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  <w:lang w:val="en-US" w:eastAsia="zh-CN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双牌县就业服务中心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部门（单位）整体支出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960" w:firstLineChars="3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双牌县就业服务中心</w:t>
      </w:r>
      <w:r>
        <w:rPr>
          <w:rFonts w:hint="eastAsia" w:eastAsia="仿宋_GB2312"/>
          <w:sz w:val="32"/>
          <w:szCs w:val="24"/>
          <w:u w:val="single"/>
        </w:rPr>
        <w:t xml:space="preserve"> 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</w:rPr>
        <w:t>年  月 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1.参与制定组织实施全县就业服务发展规划，为指导推进全县公共就业服务体系建设提供相关服务。                                                      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2.承担贯彻落实促进就业各项政策措施，为高校毕业生、登记失业人员、农村劳动力及就业困难人员等群体提供政策咨询、岗位信息、就业失业与求职登记、技能培训、职业指导、就业援助等公共就业服务。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3.承担贯彻落实创业带动就业政策措施，为各类群体开展创新创业活动提供创业培训、创业指导和创业担保贷款等创业服务。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4.承担全县职业技能培训的相关事务性工作，为培训机构和用人单位开展就业前培训、在职培训提供培训服务。承办县直企事业等单位失业保险经办服务工作，指导和协调全县失业保险经办服务工作。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5.承担贯彻落实失业保险各项政策的相关事务性工作。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6.承担公共就业服务信息化建设工作，承办全县就业失业相关统计分析，组织实施就业和失业信息监测及失业预警工作。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7.承办创业担保贷款申报受理、调查审核、发放、回收等相关工作；承办全县创业担保贷款调度、统计分析等相关工作；承办全县创业担保贷款财政贴息的申报、复核、汇总。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8.承办双牌县人力资源和社会保障局交办的其他事项。</w:t>
      </w:r>
    </w:p>
    <w:p>
      <w:p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本年机构设置无变动。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10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10"/>
        <w:spacing w:beforeLines="0" w:afterLines="0" w:line="570" w:lineRule="exact"/>
        <w:ind w:firstLine="640"/>
        <w:outlineLvl w:val="1"/>
        <w:rPr>
          <w:rFonts w:hint="default" w:ascii="仿宋_GB2312" w:hAnsi="仿宋_GB2312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年本部门基本支出预算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数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121.99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10"/>
        <w:spacing w:beforeLines="0" w:afterLines="0" w:line="570" w:lineRule="exact"/>
        <w:ind w:firstLine="640"/>
        <w:outlineLvl w:val="1"/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（二）项目支出情况</w:t>
      </w:r>
    </w:p>
    <w:p>
      <w:pPr>
        <w:pStyle w:val="10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年本部门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项目支出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预算数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512.37万元。其中包括失业保险动态监测、调查支出，创业担保贷款专项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工作支出，创业培训支出，行业扶贫、劳务协作支出，职业技能提升支出和就业创业稳业事务支出。</w:t>
      </w:r>
    </w:p>
    <w:p>
      <w:pPr>
        <w:pStyle w:val="10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>
      <w:pPr>
        <w:pStyle w:val="10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。</w:t>
      </w:r>
    </w:p>
    <w:p>
      <w:pPr>
        <w:pStyle w:val="10"/>
        <w:numPr>
          <w:ilvl w:val="0"/>
          <w:numId w:val="2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10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10"/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0"/>
        <w:numPr>
          <w:ilvl w:val="0"/>
          <w:numId w:val="0"/>
        </w:numPr>
        <w:spacing w:beforeLines="0" w:afterLines="0" w:line="570" w:lineRule="exact"/>
        <w:ind w:leftChars="200" w:firstLine="320" w:firstLineChars="1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今以来年县就业服务中心</w:t>
      </w:r>
      <w:r>
        <w:rPr>
          <w:rFonts w:hint="eastAsia" w:ascii="仿宋" w:hAnsi="仿宋" w:eastAsia="仿宋" w:cs="仿宋"/>
          <w:sz w:val="30"/>
          <w:szCs w:val="30"/>
        </w:rPr>
        <w:t>在县委，县政府和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人社局</w:t>
      </w:r>
      <w:r>
        <w:rPr>
          <w:rFonts w:hint="eastAsia" w:ascii="仿宋" w:hAnsi="仿宋" w:eastAsia="仿宋" w:cs="仿宋"/>
          <w:sz w:val="30"/>
          <w:szCs w:val="30"/>
        </w:rPr>
        <w:t>的正确领导下，围绕“发展、民生、稳定”三大主题，按照“城乡统筹，三化同步，科学发展，强县升位”的目标要求，积极贯彻落实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省、市</w:t>
      </w:r>
      <w:r>
        <w:rPr>
          <w:rFonts w:hint="eastAsia" w:ascii="仿宋" w:hAnsi="仿宋" w:eastAsia="仿宋" w:cs="仿宋"/>
          <w:sz w:val="30"/>
          <w:szCs w:val="30"/>
        </w:rPr>
        <w:t>文件精神。以实施《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政府工作报告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</w:t>
      </w:r>
      <w:r>
        <w:rPr>
          <w:rFonts w:hint="eastAsia" w:ascii="仿宋" w:hAnsi="仿宋" w:eastAsia="仿宋" w:cs="仿宋"/>
          <w:sz w:val="30"/>
          <w:szCs w:val="30"/>
        </w:rPr>
        <w:t>年度人力资源和社会保障工作目标任务》为重点，继续完善就业服务体系，强化公共就业服务措施，坚持培训促就业、创业促就业，大力推进农村劳动者转移工作，落实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乡村振兴就业帮扶、创业</w:t>
      </w:r>
      <w:r>
        <w:rPr>
          <w:rFonts w:hint="eastAsia" w:ascii="仿宋" w:hAnsi="仿宋" w:eastAsia="仿宋" w:cs="仿宋"/>
          <w:sz w:val="30"/>
          <w:szCs w:val="30"/>
        </w:rPr>
        <w:t>担保贷款、灵活就业补贴、零就业家庭认定和帮扶等各项优惠政策，加强公益性岗位管理，积极服务我县工业园区企业，各项工作取得较大进展，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就业服务工作成效显著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 w:cs="仿宋"/>
          <w:color w:val="auto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主要工作目标任务完成情况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</w:t>
      </w:r>
      <w:r>
        <w:rPr>
          <w:rFonts w:hint="eastAsia" w:ascii="仿宋" w:hAnsi="仿宋" w:eastAsia="仿宋" w:cs="仿宋"/>
          <w:sz w:val="30"/>
          <w:szCs w:val="30"/>
        </w:rPr>
        <w:t>就业工作进展情况。继续实施更加积极的就业政策，紧抓人力资源服务主基调，服务我县经济开发区建设和我县“引人引智”工程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lang w:eastAsia="zh-CN"/>
        </w:rPr>
        <w:t>全县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</w:rPr>
        <w:t>城镇新增就业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3351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</w:rPr>
        <w:t>人，完成任务数3200人的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104.7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</w:rPr>
        <w:t>%；其中失业人员再就业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lang w:val="en-US" w:eastAsia="zh-CN"/>
        </w:rPr>
        <w:t>1235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</w:rPr>
        <w:t>人，完成任务数1200人的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lang w:val="en-US" w:eastAsia="zh-CN"/>
        </w:rPr>
        <w:t>102.9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</w:rPr>
        <w:t>%；就业困难人员就业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lang w:val="en-US" w:eastAsia="zh-CN"/>
        </w:rPr>
        <w:t>317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</w:rPr>
        <w:t>人，完成任务数300人的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lang w:val="en-US" w:eastAsia="zh-CN"/>
        </w:rPr>
        <w:t>105.7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</w:rPr>
        <w:t>%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lang w:eastAsia="zh-CN"/>
        </w:rPr>
        <w:t>；城镇调查失业率稳定控制在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lang w:val="en-US" w:eastAsia="zh-CN"/>
        </w:rPr>
        <w:t>5.5%以内，达到目标任务要求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实现我县就业再就业工作稳定中求发展的目标</w:t>
      </w:r>
      <w:r>
        <w:rPr>
          <w:rFonts w:hint="eastAsia" w:ascii="仿宋" w:hAnsi="仿宋" w:eastAsia="仿宋" w:cs="仿宋"/>
          <w:sz w:val="30"/>
          <w:szCs w:val="30"/>
        </w:rPr>
        <w:t>，促进了我县和谐社会发展，稳定了当前严峻的就业形势。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>　　　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稳定和扩大就业政策措施落实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情况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1、援企稳岗政策落实情况。加固落实稳岗举措，补贴政策反哺企业稳定用工。我县通过网站、显示屏、基层镇村就业服务平台、企业用工服务QQ群等多种途径，全面提高政策知晓度，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全方位宣传、落实稳岗补贴的相关政策。</w:t>
      </w: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lang w:val="en-US" w:eastAsia="zh-CN"/>
        </w:rPr>
        <w:t>截至2024年12月底，失业保险全县参保单位328家，参保人数7029人；失业保险金待遇发放624人次90.09万元，农民工一次性领取失业保险金3人18360元；职工医疗保险费代缴457人次198133.37元；稳岗返还第一批发放35家企业144635.63元，第二批发放8家企业54500.87元，共43家企业199136.5元。职业技能提升补贴发放6人，共9500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lang w:val="en-US" w:eastAsia="zh-CN"/>
        </w:rPr>
        <w:t>实施阶段性降低失业保险费率至1%的政策，其中单位费率0.7%，个人费率0.3%。1-12月共降费336.39万元；职业技能培训：2024年1-12月累计完成职业技能培训515人，完成目标任务数500人的103%。其中:现代化重点类职业培训127人，吸纳和稳定就业类职业培训191人，创业培训110人。创建劳务品牌2家，竹木产业工匠和金牌护老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2、鼓励创业带动就业。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截止到12月底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全县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创业担保贷款发放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188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笔，金额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5304.6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万元，扶持创业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217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人，创业带动就业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1508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　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　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促进重点人群就业情况：</w:t>
      </w:r>
      <w:r>
        <w:rPr>
          <w:rFonts w:hint="eastAsia" w:ascii="仿宋" w:hAnsi="仿宋" w:eastAsia="仿宋" w:cs="仿宋"/>
          <w:sz w:val="30"/>
          <w:szCs w:val="30"/>
        </w:rPr>
        <w:t>1、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做好充分就业社区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(村)建设工作。</w:t>
      </w:r>
      <w:r>
        <w:rPr>
          <w:rFonts w:hint="eastAsia" w:ascii="仿宋" w:hAnsi="仿宋" w:eastAsia="仿宋" w:cs="仿宋"/>
          <w:sz w:val="30"/>
          <w:szCs w:val="30"/>
        </w:rPr>
        <w:t>切实贯彻落实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湖南</w:t>
      </w:r>
      <w:r>
        <w:rPr>
          <w:rFonts w:hint="eastAsia" w:ascii="仿宋" w:hAnsi="仿宋" w:eastAsia="仿宋" w:cs="仿宋"/>
          <w:sz w:val="30"/>
          <w:szCs w:val="30"/>
        </w:rPr>
        <w:t>省《关于印发&lt;20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</w:rPr>
        <w:t>年湖南省充分就业社区（村）建设工作实施方案&gt;的通知》（湘人社发〔202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号）精神,充分发挥社区（村）在促进就业再就业中的作用,推动社区（村）就业工作上水平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再</w:t>
      </w:r>
      <w:r>
        <w:rPr>
          <w:rFonts w:hint="eastAsia" w:ascii="仿宋" w:hAnsi="仿宋" w:eastAsia="仿宋" w:cs="仿宋"/>
          <w:sz w:val="30"/>
          <w:szCs w:val="30"/>
        </w:rPr>
        <w:t>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新的高度，</w:t>
      </w:r>
      <w:r>
        <w:rPr>
          <w:rFonts w:hint="eastAsia" w:ascii="仿宋" w:hAnsi="仿宋" w:eastAsia="仿宋" w:cs="仿宋"/>
          <w:sz w:val="30"/>
          <w:szCs w:val="30"/>
        </w:rPr>
        <w:t>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局</w:t>
      </w:r>
      <w:r>
        <w:rPr>
          <w:rFonts w:hint="eastAsia" w:ascii="仿宋" w:hAnsi="仿宋" w:eastAsia="仿宋" w:cs="仿宋"/>
          <w:sz w:val="30"/>
          <w:szCs w:val="30"/>
        </w:rPr>
        <w:t>充分整合社区（村）资源,积极开展创建充分就业社区（村）工作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，加强社区（村）公共就业服务工作平台的建设,充分利用社区（村）公共就业服务的功能,积极发挥帮助、促进失业人员再就业作用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,2024年一至十二月</w:t>
      </w:r>
      <w:r>
        <w:rPr>
          <w:rFonts w:hint="eastAsia" w:ascii="仿宋" w:hAnsi="仿宋" w:eastAsia="仿宋" w:cs="仿宋"/>
          <w:sz w:val="30"/>
          <w:szCs w:val="30"/>
        </w:rPr>
        <w:t>充分就业社区（村）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建设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样本点就业率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96.25%，城镇调查失业率为3.75%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认真贯彻党中央、国务院关于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乡村振兴</w:t>
      </w:r>
      <w:r>
        <w:rPr>
          <w:rFonts w:hint="eastAsia" w:ascii="仿宋" w:hAnsi="仿宋" w:eastAsia="仿宋" w:cs="仿宋"/>
          <w:sz w:val="30"/>
          <w:szCs w:val="30"/>
        </w:rPr>
        <w:t>决策部署，坚决落实省委、省政府的指示精神，按照《关于切实加强就业帮扶巩固拓展脱贫攻坚成果助力乡村振兴的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实施</w:t>
      </w:r>
      <w:r>
        <w:rPr>
          <w:rFonts w:hint="eastAsia" w:ascii="仿宋" w:hAnsi="仿宋" w:eastAsia="仿宋" w:cs="仿宋"/>
          <w:sz w:val="30"/>
          <w:szCs w:val="30"/>
        </w:rPr>
        <w:t>意见》文件精神， 着力突出工作重点、全面推动政策落实、精准压实工作责任，较好的完成了就业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帮扶</w:t>
      </w:r>
      <w:r>
        <w:rPr>
          <w:rFonts w:hint="eastAsia" w:ascii="仿宋" w:hAnsi="仿宋" w:eastAsia="仿宋" w:cs="仿宋"/>
          <w:sz w:val="30"/>
          <w:szCs w:val="30"/>
        </w:rPr>
        <w:t>各项工作任务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114个行政村基层公共就业服务平台全覆盖，74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个就业帮扶车间共计吸纳642名脱贫人口劳动力就业，全县脱贫人口劳动力12516人，就业劳动力11970人，就业率达95.63%。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强化劳务协作</w:t>
      </w:r>
      <w:r>
        <w:rPr>
          <w:rFonts w:hint="eastAsia" w:ascii="仿宋" w:hAnsi="仿宋" w:eastAsia="仿宋" w:cs="仿宋"/>
          <w:sz w:val="30"/>
          <w:szCs w:val="30"/>
        </w:rPr>
        <w:t>，坚持政府推动、市场主导、因地制宜、分类施策的原则，健全和完善劳务协作长效机制，制定专项计划，明确双方责任，落实劳务协作协议。已经与东莞市、长沙市、湘潭市、株洲市、冷水滩区和经开区之间进行了劳务对接，积极推动就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帮扶</w:t>
      </w:r>
      <w:r>
        <w:rPr>
          <w:rFonts w:hint="eastAsia" w:ascii="仿宋" w:hAnsi="仿宋" w:eastAsia="仿宋" w:cs="仿宋"/>
          <w:sz w:val="30"/>
          <w:szCs w:val="30"/>
        </w:rPr>
        <w:t>基地与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脱贫</w:t>
      </w:r>
      <w:r>
        <w:rPr>
          <w:rFonts w:hint="eastAsia" w:ascii="仿宋" w:hAnsi="仿宋" w:eastAsia="仿宋" w:cs="仿宋"/>
          <w:sz w:val="30"/>
          <w:szCs w:val="30"/>
        </w:rPr>
        <w:t>地区乡镇、村之间进行面对面对接，促进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农村</w:t>
      </w:r>
      <w:r>
        <w:rPr>
          <w:rFonts w:hint="eastAsia" w:ascii="仿宋" w:hAnsi="仿宋" w:eastAsia="仿宋" w:cs="仿宋"/>
          <w:sz w:val="30"/>
          <w:szCs w:val="30"/>
        </w:rPr>
        <w:t>劳动力精准对接和有序输出。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做好退捕禁捕渔民就业服务工作</w:t>
      </w:r>
      <w:r>
        <w:rPr>
          <w:rFonts w:hint="eastAsia" w:ascii="仿宋" w:hAnsi="仿宋" w:eastAsia="仿宋" w:cs="仿宋"/>
          <w:sz w:val="30"/>
          <w:szCs w:val="30"/>
        </w:rPr>
        <w:t>。结合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捕禁捕渔民</w:t>
      </w:r>
      <w:r>
        <w:rPr>
          <w:rFonts w:hint="eastAsia" w:ascii="仿宋" w:hAnsi="仿宋" w:eastAsia="仿宋" w:cs="仿宋"/>
          <w:sz w:val="30"/>
          <w:szCs w:val="30"/>
        </w:rPr>
        <w:t>劳动力的就业需求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和</w:t>
      </w:r>
      <w:r>
        <w:rPr>
          <w:rFonts w:hint="eastAsia" w:ascii="仿宋" w:hAnsi="仿宋" w:eastAsia="仿宋" w:cs="仿宋"/>
          <w:sz w:val="30"/>
          <w:szCs w:val="30"/>
        </w:rPr>
        <w:t>特点，有针对性地提供职业分析、职业介绍、技能培训、创业扶持等服务。</w:t>
      </w:r>
    </w:p>
    <w:p>
      <w:pPr>
        <w:pStyle w:val="10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就业形势严峻。随着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我县</w:t>
      </w:r>
      <w:r>
        <w:rPr>
          <w:rFonts w:hint="eastAsia" w:ascii="仿宋" w:hAnsi="仿宋" w:eastAsia="仿宋" w:cs="仿宋"/>
          <w:sz w:val="30"/>
          <w:szCs w:val="30"/>
        </w:rPr>
        <w:t>经济社会的快速发展，急需大量产业工人，失地农民继续增加，就业的供需双方矛盾继续扩大。就业困难人员的就业技能素质问题需及时解决。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>　　人力资源状况专项调查和动态管理各项工作还需强力推动，继续完善，实行动态管理。主要是部分乡镇认识不够，经费、人手不足，人员流动性大、调查规模大等决定了此项工作的开展十分艰难。</w:t>
      </w:r>
    </w:p>
    <w:p>
      <w:pPr>
        <w:numPr>
          <w:ilvl w:val="0"/>
          <w:numId w:val="3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spacing w:line="600" w:lineRule="exact"/>
        <w:ind w:firstLine="640" w:firstLineChars="200"/>
        <w:rPr>
          <w:rFonts w:hint="default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加强项目开展进度的跟踪，开展项目绩效评价，确保项目绩效目标的完成。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  <w:r>
        <w:rPr>
          <w:rFonts w:hint="eastAsia" w:eastAsia="黑体"/>
          <w:sz w:val="32"/>
          <w:szCs w:val="24"/>
          <w:lang w:eastAsia="zh-CN"/>
        </w:rPr>
        <w:t>：</w:t>
      </w:r>
      <w:r>
        <w:rPr>
          <w:rFonts w:hint="eastAsia" w:eastAsia="黑体"/>
          <w:sz w:val="32"/>
          <w:szCs w:val="24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43%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232.7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122.46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121.99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12.52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10.43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12.17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2.25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2.25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396.31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445.69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512.37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42.13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42.13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明确做好单位厉行节约专项工作，是一项严肃的政治任务，必须从全局出发，切实把思想和行动统一，进一步增强责任感和紧迫感。为此，采取有力措施，制定了实施方案、工作计划等，确保厉行节约各项规定要求落实到位，取得实实在在的效果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 填报日期：          联系电话： 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双牌县就业服务中心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568.15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635.69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634.36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112%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635.69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121.99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512.37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目标1：突出就业优先，全力提升就业创业质量。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目标2：突出保障民生，持续深化社保制度改革。巩固失业保险增企稳岗成果。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目标3：突出服务发展，切实加强人员素质培养，为区域经济发展储备人才。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目标4：落实乡村振兴就业帮扶、创业担保贷款、灵活就业补贴、零就业家庭认定和帮扶等各项优惠政策，加强公益性岗位管理，积极服务我县工业园区企业。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以党史学习教育为契机，坚持把稳就业和保居民就业作为优先任务和重中之重，统筹推进，开拓进取，真抓实干。一年来，各项工作卓有成效，全县就业形势保持稳定态势。振奋精神、锐意进取，强化组织领导“抓就业”。开拓创新、主动作为，聚焦重点环节“扩就业”。立足职能、精准施策，拓宽渠道“促就业”。强化保障、逐步引导，助力脱贫人口致富提升“稳就业”。聚焦难点、持续发力，做好政策兜底“保就业”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全年城镇就业创业（职业）培训人数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≥500人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515人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hAnsi="仿宋_GB2312" w:eastAsia="Times New Roman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lang w:val="en-US" w:eastAsia="zh-CN"/>
              </w:rPr>
              <w:t>全年城镇职工失业保险人数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待遇发放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按文件要求及时拨付到位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实现城镇新增就业人数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≥3200人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3351人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hAnsi="仿宋_GB2312" w:eastAsia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鼓励创业带动就业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_GB2312" w:hAnsi="仿宋_GB2312" w:eastAsia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全县创业担保贷款发放188笔，金额5304.6万元，扶持创业217人，创业带动就业1508人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hAnsi="仿宋_GB2312" w:eastAsia="Times New Roman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各项工作全面完成预期目标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hAnsi="仿宋_GB2312" w:eastAsia="Times New Roman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促进经济发展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提供公共就业服务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lang w:val="en-US" w:eastAsia="zh-CN"/>
              </w:rPr>
              <w:t>就业率与稳定就业率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      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 xml:space="preserve">填报日期：       </w:t>
      </w:r>
      <w:r>
        <w:rPr>
          <w:rFonts w:hint="default" w:eastAsia="仿宋_GB2312"/>
          <w:sz w:val="22"/>
          <w:szCs w:val="24"/>
        </w:rPr>
        <w:t xml:space="preserve">   </w:t>
      </w:r>
      <w:r>
        <w:rPr>
          <w:rFonts w:hint="eastAsia" w:eastAsia="仿宋_GB2312"/>
          <w:sz w:val="22"/>
          <w:szCs w:val="24"/>
        </w:rPr>
        <w:t>联系电话：  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失业保险动态监测、调查等专项经费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2.03万元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双牌县人力资源和社会保障局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加大失业保险政策法规宣传力度，努力提升全社会对失业保险的认知度，整体推进失业保险工作的开展。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按时按质完成工作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落实失业保险待遇政策，发放失业保险待遇。实施稳岗补贴政策，用“真金白银”为企业减负稳岗。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失业保险的社会认知度不高，部分单位和职工对失业保险没有足够的认识，缺乏参保主动性。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加大稽核、扩面和失业保险政策法规宣传力度，努力提升全社会对失业保险的认知度。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填报日期：         联系电话：       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公用经费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1.57万元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双牌县人力资源和社会保障局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用于缴纳工伤保险和失业保险，提供相关的风险保障，整体推进工作顺利开展。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按时按质完成工作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落实保险待遇政策，积极缴纳相关保险，按时按质完成缴纳保险工作。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填报日期：         联系电话：         单位负责人签字：</w:t>
      </w:r>
    </w:p>
    <w:p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"/>
        <w:gridCol w:w="957"/>
        <w:gridCol w:w="1200"/>
        <w:gridCol w:w="1785"/>
        <w:gridCol w:w="1230"/>
        <w:gridCol w:w="840"/>
        <w:gridCol w:w="811"/>
        <w:gridCol w:w="778"/>
        <w:gridCol w:w="10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602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失业保险动态监测、调查等专项经费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atLeast"/>
          <w:jc w:val="center"/>
        </w:trPr>
        <w:tc>
          <w:tcPr>
            <w:tcW w:w="8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51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双牌县人力资源和社会保障局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5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双牌县就业服务中心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7" w:hRule="atLeast"/>
          <w:jc w:val="center"/>
        </w:trPr>
        <w:tc>
          <w:tcPr>
            <w:tcW w:w="85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2.03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2.03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49.26%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2.03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51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2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1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position w:val="6"/>
                <w:sz w:val="21"/>
                <w:szCs w:val="21"/>
                <w:lang w:val="en-US" w:eastAsia="zh-CN"/>
              </w:rPr>
              <w:t>广泛宣传报道扩大失业保险保障范围政策，积极引导广大企业和劳动者知晓政策，运用政策，享受政策红利。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position w:val="6"/>
                <w:sz w:val="24"/>
                <w:szCs w:val="24"/>
                <w:lang w:val="en-US" w:eastAsia="zh-CN"/>
              </w:rPr>
              <w:t>按时按质完成工作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2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工作开展，不超过预算总成本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按文件要求拨付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足额拨付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9" w:hRule="exac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发挥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失业保险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带动就业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的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效应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7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8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2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全年城镇职工失业保险各项待遇发放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按文件要求及时拨付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足额拨付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8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加大失业保险政策法规宣传力度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推进失业保险工作开展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2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各项工作全面完成预期目标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2024.1.1-204.12.31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促进经济发展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生态环境普及全民参与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7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全面深化改革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8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社会公众或服务对象满意度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86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填报日期：         联系电话：         单位负责人签字：</w:t>
      </w:r>
    </w:p>
    <w:p>
      <w:pPr>
        <w:spacing w:beforeLines="0" w:afterLines="0" w:line="320" w:lineRule="atLeast"/>
        <w:jc w:val="center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"/>
        <w:gridCol w:w="957"/>
        <w:gridCol w:w="1200"/>
        <w:gridCol w:w="1785"/>
        <w:gridCol w:w="1230"/>
        <w:gridCol w:w="840"/>
        <w:gridCol w:w="811"/>
        <w:gridCol w:w="778"/>
        <w:gridCol w:w="10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602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公用经费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7" w:hRule="atLeast"/>
          <w:jc w:val="center"/>
        </w:trPr>
        <w:tc>
          <w:tcPr>
            <w:tcW w:w="8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51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双牌县人力资源和社会保障局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5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双牌县就业服务中心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1.57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1.57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1.52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96.82%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1.57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51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2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1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用于缴纳工伤保险和失业保险，提供相关的风险保障，整体推进工作顺利开展。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position w:val="6"/>
                <w:sz w:val="24"/>
                <w:szCs w:val="24"/>
                <w:lang w:val="en-US" w:eastAsia="zh-CN"/>
              </w:rPr>
              <w:t>按时按质完成工作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2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工作开展，不超过预算总成本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按文件要求拨付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足额拨付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9" w:hRule="exac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缴纳工伤保险和失业保险，提供相关的风险保障，整体推进工作顺利开展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7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8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按时缴纳相关保险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按要求及时拨付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足额拨付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　20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2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各项工作全面完成预期目标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2024.1.1-2024.12.31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促进经济发展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生态环境普及全民参与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7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全面深化改革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8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社会公众或服务对象满意度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86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600" w:lineRule="exact"/>
        <w:jc w:val="left"/>
        <w:rPr>
          <w:rFonts w:hint="eastAsia" w:ascii="黑体" w:hAnsi="黑体" w:cs="黑体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填报日期：         联系电话：         单位负责人签字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FTPD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KYVM8M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VyGov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F1R4oXDJzp//XL+9uP8/TN5Wu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FXIai8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8FFD40"/>
    <w:multiLevelType w:val="singleLevel"/>
    <w:tmpl w:val="BD8FFD4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8FBA73"/>
    <w:multiLevelType w:val="singleLevel"/>
    <w:tmpl w:val="C78FBA7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172A27"/>
    <w:rsid w:val="000E5D71"/>
    <w:rsid w:val="00AD10E6"/>
    <w:rsid w:val="022D66DF"/>
    <w:rsid w:val="02A46519"/>
    <w:rsid w:val="02A9554A"/>
    <w:rsid w:val="0365204E"/>
    <w:rsid w:val="092F6C41"/>
    <w:rsid w:val="0C664935"/>
    <w:rsid w:val="0CCE5073"/>
    <w:rsid w:val="0ED463D8"/>
    <w:rsid w:val="0EF56A7A"/>
    <w:rsid w:val="0F7F6343"/>
    <w:rsid w:val="101F3C57"/>
    <w:rsid w:val="105E064F"/>
    <w:rsid w:val="108A31F2"/>
    <w:rsid w:val="11360C84"/>
    <w:rsid w:val="14AC5D2B"/>
    <w:rsid w:val="154B3473"/>
    <w:rsid w:val="15B02F86"/>
    <w:rsid w:val="16177A0B"/>
    <w:rsid w:val="161A0B74"/>
    <w:rsid w:val="17451C21"/>
    <w:rsid w:val="18716A45"/>
    <w:rsid w:val="19DB061A"/>
    <w:rsid w:val="1AD2316D"/>
    <w:rsid w:val="1BBE2F75"/>
    <w:rsid w:val="1BCE59A7"/>
    <w:rsid w:val="1D5E5630"/>
    <w:rsid w:val="1F0B05FF"/>
    <w:rsid w:val="1F903C55"/>
    <w:rsid w:val="1F9C1D8C"/>
    <w:rsid w:val="20BA3D5C"/>
    <w:rsid w:val="20FE29CD"/>
    <w:rsid w:val="213827F6"/>
    <w:rsid w:val="239E7D93"/>
    <w:rsid w:val="24756501"/>
    <w:rsid w:val="24CA7C09"/>
    <w:rsid w:val="27231D6B"/>
    <w:rsid w:val="282633A8"/>
    <w:rsid w:val="294962D6"/>
    <w:rsid w:val="2A7F3244"/>
    <w:rsid w:val="2A8D1693"/>
    <w:rsid w:val="2AF82401"/>
    <w:rsid w:val="2C4C2A00"/>
    <w:rsid w:val="2D60735C"/>
    <w:rsid w:val="2E5858F1"/>
    <w:rsid w:val="2FBB395D"/>
    <w:rsid w:val="311C483E"/>
    <w:rsid w:val="31EF3498"/>
    <w:rsid w:val="33457B5A"/>
    <w:rsid w:val="33EA0D37"/>
    <w:rsid w:val="38EA5012"/>
    <w:rsid w:val="3A080B60"/>
    <w:rsid w:val="3A125E82"/>
    <w:rsid w:val="3C6329C5"/>
    <w:rsid w:val="3DFB432B"/>
    <w:rsid w:val="3F93536F"/>
    <w:rsid w:val="41A60F90"/>
    <w:rsid w:val="42360234"/>
    <w:rsid w:val="43047331"/>
    <w:rsid w:val="437042B4"/>
    <w:rsid w:val="43D25C86"/>
    <w:rsid w:val="442A5B77"/>
    <w:rsid w:val="47FF7E2A"/>
    <w:rsid w:val="4856518C"/>
    <w:rsid w:val="4907292A"/>
    <w:rsid w:val="4A7E5437"/>
    <w:rsid w:val="4B490F32"/>
    <w:rsid w:val="4B564457"/>
    <w:rsid w:val="4BEB02E1"/>
    <w:rsid w:val="4C183B1D"/>
    <w:rsid w:val="4C575977"/>
    <w:rsid w:val="4D38421E"/>
    <w:rsid w:val="4DF30F3A"/>
    <w:rsid w:val="4E8B7C40"/>
    <w:rsid w:val="4F1637A4"/>
    <w:rsid w:val="4F8E0177"/>
    <w:rsid w:val="4FB5702B"/>
    <w:rsid w:val="500F1BD2"/>
    <w:rsid w:val="51087240"/>
    <w:rsid w:val="51C40746"/>
    <w:rsid w:val="543E6CC0"/>
    <w:rsid w:val="55412274"/>
    <w:rsid w:val="555B64D8"/>
    <w:rsid w:val="55C03679"/>
    <w:rsid w:val="57475C4D"/>
    <w:rsid w:val="57C446E9"/>
    <w:rsid w:val="58030761"/>
    <w:rsid w:val="58820FB8"/>
    <w:rsid w:val="5ABA52A9"/>
    <w:rsid w:val="5B706967"/>
    <w:rsid w:val="5BD6244F"/>
    <w:rsid w:val="5C8E01AF"/>
    <w:rsid w:val="61926DDD"/>
    <w:rsid w:val="62BE6D8B"/>
    <w:rsid w:val="64E742EF"/>
    <w:rsid w:val="684B0AD7"/>
    <w:rsid w:val="69AD5E01"/>
    <w:rsid w:val="6E351362"/>
    <w:rsid w:val="7251239D"/>
    <w:rsid w:val="75073918"/>
    <w:rsid w:val="75826D11"/>
    <w:rsid w:val="763444AF"/>
    <w:rsid w:val="771A18F7"/>
    <w:rsid w:val="77335CC1"/>
    <w:rsid w:val="7C0E58C1"/>
    <w:rsid w:val="7CE54755"/>
    <w:rsid w:val="7DE61DC1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jc w:val="left"/>
      <w:outlineLvl w:val="2"/>
    </w:pPr>
    <w:rPr>
      <w:rFonts w:ascii="宋体" w:hAnsi="Courier New" w:cs="Courier New"/>
      <w:b/>
      <w:kern w:val="0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6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customStyle="1" w:styleId="9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0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3812</Words>
  <Characters>4186</Characters>
  <Lines>0</Lines>
  <Paragraphs>0</Paragraphs>
  <TotalTime>31</TotalTime>
  <ScaleCrop>false</ScaleCrop>
  <LinksUpToDate>false</LinksUpToDate>
  <CharactersWithSpaces>4386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2023-04-22T15:33:00Z</dcterms:created>
  <dc:creator>海之韵</dc:creator>
  <cp:lastModifiedBy>kylin</cp:lastModifiedBy>
  <dcterms:modified xsi:type="dcterms:W3CDTF">2025-09-15T16:59:34Z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850A81D430834519B65C1C9040D9A05F_13</vt:lpwstr>
  </property>
  <property fmtid="{D5CDD505-2E9C-101B-9397-08002B2CF9AE}" pid="4" name="KSOTemplateDocerSaveRecord">
    <vt:lpwstr>eyJoZGlkIjoiMjg5MzkxM2JhNzYxOGJlOGIyYzIxNzAwOTQ5OTVkMGIifQ==</vt:lpwstr>
  </property>
</Properties>
</file>