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双牌县塘底乡人民政府</w:t>
      </w:r>
      <w:r>
        <w:rPr>
          <w:rFonts w:hint="eastAsia" w:ascii="方正小标宋简体" w:eastAsia="方正小标宋简体"/>
          <w:sz w:val="52"/>
          <w:szCs w:val="24"/>
        </w:rPr>
        <w:t>部门整体支出绩效自评报告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  <w:lang w:eastAsia="zh-CN"/>
        </w:rPr>
        <w:t>双牌县塘底乡人民政府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 xml:space="preserve">2025 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 xml:space="preserve"> 月 </w:t>
      </w:r>
      <w:r>
        <w:rPr>
          <w:rFonts w:hint="eastAsia" w:eastAsia="楷体_GB2312"/>
          <w:sz w:val="32"/>
          <w:szCs w:val="24"/>
          <w:lang w:val="en-US" w:eastAsia="zh-CN"/>
        </w:rPr>
        <w:t>10</w:t>
      </w:r>
      <w:r>
        <w:rPr>
          <w:rFonts w:hint="eastAsia" w:eastAsia="楷体_GB2312"/>
          <w:sz w:val="32"/>
          <w:szCs w:val="24"/>
        </w:rPr>
        <w:t xml:space="preserve"> 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numPr>
          <w:ilvl w:val="0"/>
          <w:numId w:val="2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部门（单位）职能职责、机构编制、人员构成等。</w:t>
      </w:r>
    </w:p>
    <w:p>
      <w:pPr>
        <w:pStyle w:val="5"/>
        <w:numPr>
          <w:ilvl w:val="0"/>
          <w:numId w:val="3"/>
        </w:numPr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职能职责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（一）贯彻执行党的路线、方针、政策和国家的法律、法规，落实上级党委、政府的各项决议和决定，贯彻执行本镇党代会和人民代表大会的决议和决定。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（二）制定本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行政区域内的经济和社会发展规划，并组织实施。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（三）负责全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党的组织、思想和作风建设，提高党组织的战斗力和凝聚力，充分发挥党员的先锋模范作用。负责做好管理权限范围内干部的日常管理工作。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</w:t>
      </w:r>
      <w:r>
        <w:rPr>
          <w:rFonts w:hint="eastAsia" w:ascii="仿宋" w:hAnsi="仿宋" w:eastAsia="仿宋" w:cs="仿宋"/>
          <w:kern w:val="0"/>
          <w:sz w:val="32"/>
          <w:szCs w:val="32"/>
        </w:rPr>
        <w:t>负责强化本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乡平安建设、法治建设，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加强信访工作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，建立社会</w:t>
      </w:r>
      <w:r>
        <w:rPr>
          <w:rFonts w:hint="eastAsia" w:ascii="仿宋" w:hAnsi="仿宋" w:eastAsia="仿宋" w:cs="仿宋"/>
          <w:kern w:val="0"/>
          <w:sz w:val="32"/>
          <w:szCs w:val="32"/>
        </w:rPr>
        <w:t>矛盾纠纷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多元预防</w:t>
      </w:r>
      <w:r>
        <w:rPr>
          <w:rFonts w:hint="eastAsia" w:ascii="仿宋" w:hAnsi="仿宋" w:eastAsia="仿宋" w:cs="仿宋"/>
          <w:kern w:val="0"/>
          <w:sz w:val="32"/>
          <w:szCs w:val="32"/>
        </w:rPr>
        <w:t>调处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化解机制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，及时化解各类矛盾纠纷，建立和健全群防群治网络，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维护</w:t>
      </w:r>
      <w:r>
        <w:rPr>
          <w:rFonts w:hint="eastAsia" w:ascii="仿宋" w:hAnsi="仿宋" w:eastAsia="仿宋" w:cs="仿宋"/>
          <w:kern w:val="0"/>
          <w:sz w:val="32"/>
          <w:szCs w:val="32"/>
        </w:rPr>
        <w:t>农村社会稳定。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（五）负责本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农业农村、林业、水利、自然资源、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乡村振兴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物防疫、规划建设、生态环境保护、交通运输、科技和工业信息、商务、应急管理、市场监督管理及财政、民政、教育、体育、旅游、文化广电、民族宗教、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统计、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劳动和社会保障等方面工作。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（六）贯彻执行卫生健康和计划生育法律法规、政策，组织开展本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卫生健康和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人口与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计划生育工作。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（七）负责本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退役军人事务、国防动员教育、人民武装、民兵预备役等管理工作。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（八）充分发挥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党委的领导核心作用，保证和支持基层自治组织行使职权，实行依法自治，充分发挥基层群众自治组织的自我教育、自我管理、自我建设、自我服务作用。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（九）负责本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纪检监察、组织、人事、宣传、统战、工会、共青团、妇联、残联、科协等工作。承担人大和政协联络等相关工作。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（十）负责集中行使乡管理和法律法规赋予、上级部门下放或者委托下放的行政执法权。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）完成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上级组织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交办的其他工作。</w:t>
      </w:r>
    </w:p>
    <w:p>
      <w:pPr>
        <w:pStyle w:val="5"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2、机构设置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塘底乡设4个内设机构：1、党政综合办公室；2、党建办公室；3、经济发展办公室；4、平安法治和应急管理办公室。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塘底乡直属事业单位规范设置为4个：1、塘底乡便民服务中心；2、塘底乡生态事务中心；3、塘底乡退役军人服务站；4、塘底乡综合行政执法大队。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本年度年末实有机构人员总数为38人，行政编制14人，事业人员24人，三支一扶人员1名。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3、单位年度整体支出绩效目标，项目支出绩效目标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（1）部门年度整体支出绩效目标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认真贯彻执行党的基本路线、方针政策和上级组织的决议、指示、命令；对本乡的重大问题进行决策，研究制定全镇经济、社会和文化发展规划。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（2）项目支出绩效目标</w:t>
      </w:r>
    </w:p>
    <w:p>
      <w:pPr>
        <w:widowControl/>
        <w:ind w:firstLine="600" w:firstLineChars="200"/>
        <w:jc w:val="left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保障乡政府的基本运转，不断提升塘底乡人民政府的服务水平</w:t>
      </w:r>
      <w:r>
        <w:rPr>
          <w:rFonts w:hint="eastAsia" w:eastAsia="仿宋_GB2312"/>
          <w:color w:val="000000"/>
          <w:sz w:val="32"/>
          <w:szCs w:val="24"/>
        </w:rPr>
        <w:t>。</w:t>
      </w:r>
    </w:p>
    <w:p>
      <w:pPr>
        <w:pStyle w:val="8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8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pStyle w:val="8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  <w:t>基本支出：437.76万元，占总支出的比重为 34.77%。一般公共预算财政拨款基本支出中人员经费395.06万元，主要包括：基本工资123.45万元、津贴补贴78.89万元、奖金60.97万元、绩效工资41.35万元、机关事业单位基本养老保险39.77万元、职工基本医疗保险缴费21.29万元、住房公积金29.35万元；一般公共预算财政拨款基本支出中公用经费42.71万元，主要包括：办公3.78万元、印刷费5.2万元、电费5万元、邮电费0.42万元、差旅费2万元、维修（护）费0.45万元、会议费0.99万元、培训费1万元、公务接待费4.92万元、劳务费3万元、工会经费1万元、福利费9万元、公务用车运行维护费3万元、其他交通费用2万元、其他商品和服务支出0.95万元。</w:t>
      </w:r>
    </w:p>
    <w:p>
      <w:pPr>
        <w:pStyle w:val="8"/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>
      <w:pPr>
        <w:pStyle w:val="8"/>
        <w:numPr>
          <w:ilvl w:val="0"/>
          <w:numId w:val="0"/>
        </w:numPr>
        <w:spacing w:beforeLines="0" w:afterLines="0" w:line="570" w:lineRule="exact"/>
        <w:ind w:firstLine="600" w:firstLineChars="20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项目支出：821.42万元，占总支出的比重为65.23%，是指单位为完成特定行政工作任务或事业发展目标而发生的支出，主要包括：塘底乡各项单位业务经费、建设工程合同环节缴纳印花税、塘底乡环境整治、公益性岗位补贴、塘底乡政府综合楼及食堂维修工程、水利移民项目、乡村振兴改厕项目、耕地“非农化”“非粮化”专项整治及耕地恢复专项工作、塘底乡塘底村寒鱼塘滚水坝桥工程项目、塘底乡五人制足球场建设项目、人社就业资金、乡村振兴衔接项目、村级运转经费及村级组织服务群众专项经费等项目支出。</w:t>
      </w:r>
    </w:p>
    <w:p>
      <w:pPr>
        <w:pStyle w:val="8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</w:p>
    <w:p>
      <w:pPr>
        <w:pStyle w:val="8"/>
        <w:spacing w:beforeLines="0" w:afterLines="0" w:line="570" w:lineRule="exact"/>
        <w:ind w:firstLine="640"/>
        <w:jc w:val="left"/>
        <w:outlineLvl w:val="0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  <w:t>本年度政府性基金预算支出210.97万元，主要用于塘底乡环境整治项目及建设工程合同环节缴纳印花税。</w:t>
      </w:r>
    </w:p>
    <w:p>
      <w:pPr>
        <w:pStyle w:val="8"/>
        <w:numPr>
          <w:ilvl w:val="0"/>
          <w:numId w:val="4"/>
        </w:numPr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>
      <w:pPr>
        <w:pStyle w:val="8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pStyle w:val="8"/>
        <w:numPr>
          <w:ilvl w:val="0"/>
          <w:numId w:val="4"/>
        </w:numPr>
        <w:spacing w:beforeLines="0" w:afterLines="0" w:line="570" w:lineRule="exact"/>
        <w:ind w:left="0" w:leftChars="0" w:firstLine="640" w:firstLineChars="20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8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我单位无社会保险基金预算支出情况”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spacing w:beforeLines="0" w:afterLines="0" w:line="570" w:lineRule="exact"/>
        <w:ind w:firstLine="600" w:firstLineChars="200"/>
        <w:jc w:val="left"/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主要绩效如下：</w:t>
      </w:r>
    </w:p>
    <w:p>
      <w:pPr>
        <w:spacing w:beforeLines="0" w:afterLines="0" w:line="570" w:lineRule="exact"/>
        <w:ind w:firstLine="600" w:firstLineChars="200"/>
        <w:jc w:val="left"/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1、从经济性情况分析看，预算资金覆盖各个需求方面，“三公”经费预算没有超过上年预算安排。2024年预算资金能保障单位正常运转需要，分配办法科学，考虑的因素必要合理，分配的结果合理，能基本保证人员经费支出和机构全年工作运转。</w:t>
      </w:r>
    </w:p>
    <w:p>
      <w:pPr>
        <w:spacing w:beforeLines="0" w:afterLines="0" w:line="570" w:lineRule="exact"/>
        <w:ind w:firstLine="600" w:firstLineChars="200"/>
        <w:jc w:val="left"/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2、从效率性情况分析看，在各项工作费用支付中，尤其是干部职工的医疗保险、工伤保险、福利费、工会经费等人员经费支出能及时按进度保质保量完成。预算公用经费及村级办公经费基本拨付到位，预算完成率和预算控制率较好。</w:t>
      </w:r>
    </w:p>
    <w:p>
      <w:pPr>
        <w:spacing w:beforeLines="0" w:afterLines="0" w:line="570" w:lineRule="exact"/>
        <w:ind w:firstLine="600" w:firstLineChars="200"/>
        <w:jc w:val="left"/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3、从有效性情况分析看，夯实基层力量，提高基层干部工作积极性，全面整合职能和资源，提升干部办事效率，优化服务质量；群众收入增加，幸福感提高。</w:t>
      </w:r>
    </w:p>
    <w:p>
      <w:pPr>
        <w:spacing w:beforeLines="0" w:afterLines="0" w:line="570" w:lineRule="exact"/>
        <w:ind w:firstLine="600" w:firstLineChars="200"/>
        <w:jc w:val="left"/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4、从可持续性分析看，我乡地域面积较大，乡镇工作综合性弱，需加大人力、资金投入。</w:t>
      </w:r>
    </w:p>
    <w:p>
      <w:pPr>
        <w:pStyle w:val="8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spacing w:beforeLines="0" w:afterLines="0" w:line="570" w:lineRule="exact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1、预算执行率率有待提高。由于预算项目未实施或未及时报账导致年末预算资金未形成支出。</w:t>
      </w:r>
    </w:p>
    <w:p>
      <w:pPr>
        <w:spacing w:beforeLines="0" w:afterLines="0" w:line="570" w:lineRule="exact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2、专项资金少，资金压力大。针对我镇农村经济基础薄弱、资金压力大的现状，重点产业项目尚需进一步的加强。</w:t>
      </w:r>
    </w:p>
    <w:p>
      <w:pPr>
        <w:spacing w:beforeLines="0" w:afterLines="0" w:line="570" w:lineRule="exact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3、预算编制不够明确和细化，预算编制的合理性需要提高，预算执行力度还要进一步加强。资金使用效益有待进一步提高，绩效目标设立不够明确、细化和量化。</w:t>
      </w:r>
    </w:p>
    <w:p>
      <w:pPr>
        <w:spacing w:beforeLines="0" w:afterLines="0" w:line="570" w:lineRule="exact"/>
        <w:ind w:firstLine="600" w:firstLineChars="200"/>
        <w:jc w:val="left"/>
        <w:rPr>
          <w:rFonts w:hint="default" w:eastAsia="仿宋_GB2312"/>
          <w:sz w:val="32"/>
          <w:szCs w:val="24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4、人员严重缺编与工作任务繁重矛盾日益突出。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>
      <w:pPr>
        <w:spacing w:beforeLines="0" w:afterLines="0" w:line="570" w:lineRule="exact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1、细化预算编制工作，认真做好预算的编制。进一步加强内设机构的预算管理意识，严格按照预算编制的相关制度和要求进行预算编制。</w:t>
      </w:r>
    </w:p>
    <w:p>
      <w:pPr>
        <w:spacing w:beforeLines="0" w:afterLines="0" w:line="570" w:lineRule="exact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、加强财务管理，严格财务审核。加强单位财务管理，健全单位财务管理制度体系，规范单位财务行为。在费用报账支付时，按照预算规定的费用项目和用途进行资金使用审核、财务严格核算，杜绝超支现象的发生。</w:t>
      </w:r>
    </w:p>
    <w:p>
      <w:pPr>
        <w:spacing w:beforeLines="0" w:afterLines="0" w:line="570" w:lineRule="exact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、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>
      <w:pPr>
        <w:spacing w:beforeLines="0" w:afterLines="0" w:line="570" w:lineRule="exact"/>
        <w:ind w:firstLine="600" w:firstLineChars="200"/>
        <w:jc w:val="left"/>
        <w:rPr>
          <w:rFonts w:hint="default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4、对相关人员加强培训，特别是针对《预算法》、《行政事业单位会计制度》等学习培训，规范部门预算收支核算，切实提高部门预算收支管理水平。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按照政府信息公开的有关要求，逐步公开财政支出项目预算及绩效评价结果，加强社会公众对财政资金使用效益的监督。</w:t>
      </w:r>
    </w:p>
    <w:p>
      <w:pPr>
        <w:spacing w:beforeLines="0" w:afterLines="0" w:line="570" w:lineRule="exact"/>
        <w:ind w:firstLine="645"/>
        <w:jc w:val="left"/>
        <w:rPr>
          <w:rFonts w:hint="default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>
      <w:pPr>
        <w:spacing w:beforeLines="0" w:afterLines="0" w:line="570" w:lineRule="exact"/>
        <w:ind w:firstLine="645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无</w:t>
      </w: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80.85%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404.96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437.76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40.40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42.71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4.64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3.00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3.78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7.00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0.93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2.00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7.99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8.00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7.92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2.99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3.00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2.99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3.00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518.68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670.39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821.42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432.60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397.31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437.76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压缩一般性支出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李晶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7920003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2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双牌县塘底乡人民政府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6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1115.75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1259.17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1259.17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623.89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437.76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210.97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821.42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6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424.32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6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  <w:t>认真贯彻执行党的基本路线、方针政策和上级组织的决议、指示、命令；对本镇的重大问题进行决策，研究制定全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乡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  <w:t>经济、社会和文化发展规划。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  <w:t>认真贯彻执行党的基本路线、方针政策和上级组织的决议、指示、命令；对本镇的重大问题进行决策，研究制定全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乡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  <w:t>经济、社会和文化发展规划。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1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0分)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单位考核人数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37人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38人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资金使用合格率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时效指标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完成支出及时率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2024年12月31日之前完成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2024年12月31日之前已完成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1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分）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经济效益指标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促进本乡经济发展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效果显著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效果显著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社会效益指标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经济增长、物价稳定、公平分配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有效保障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有效保障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生态效益指标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改善环境、保护环境意识提高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有效保障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有效保障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可持续影响指标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可持续影响情况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效果明显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效果明显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成本指标</w:t>
            </w:r>
          </w:p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（30分）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经济成本指标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基本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支出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404.96万元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437.76万元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支出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670.39万元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821.42万元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社会成本指标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社会成本节约率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8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生态环境成本指标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生态环境成本节约率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4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满意度指标</w:t>
            </w:r>
          </w:p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（10分）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服务对象满意度指标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群众满意度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4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94.5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李晶</w:t>
      </w:r>
      <w:r>
        <w:rPr>
          <w:rFonts w:hint="eastAsia" w:eastAsia="仿宋_GB2312"/>
          <w:sz w:val="22"/>
          <w:szCs w:val="24"/>
        </w:rPr>
        <w:t xml:space="preserve">   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ascii="Times New Roman" w:hAnsi="Times New Roman" w:eastAsia="仿宋_GB2312"/>
          <w:sz w:val="22"/>
          <w:szCs w:val="24"/>
          <w:lang w:val="en-US" w:eastAsia="zh-CN"/>
        </w:rPr>
        <w:t>2025.6.10</w:t>
      </w:r>
      <w:r>
        <w:rPr>
          <w:rFonts w:hint="eastAsia" w:eastAsia="仿宋_GB2312"/>
          <w:sz w:val="22"/>
          <w:szCs w:val="24"/>
        </w:rPr>
        <w:t xml:space="preserve">  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  <w:lang w:val="en-US" w:eastAsia="zh-CN"/>
        </w:rPr>
        <w:t xml:space="preserve"> </w:t>
      </w:r>
      <w:r>
        <w:rPr>
          <w:rFonts w:hint="eastAsia" w:eastAsia="仿宋_GB2312"/>
          <w:sz w:val="22"/>
          <w:szCs w:val="24"/>
        </w:rPr>
        <w:t>联系电话：</w:t>
      </w:r>
      <w:r>
        <w:rPr>
          <w:rFonts w:hint="eastAsia" w:eastAsia="仿宋_GB2312"/>
          <w:sz w:val="22"/>
          <w:szCs w:val="24"/>
          <w:lang w:val="en-US" w:eastAsia="zh-CN"/>
        </w:rPr>
        <w:t>7920003</w:t>
      </w:r>
      <w:r>
        <w:rPr>
          <w:rFonts w:hint="eastAsia" w:eastAsia="仿宋_GB2312"/>
          <w:sz w:val="22"/>
          <w:szCs w:val="24"/>
        </w:rPr>
        <w:t xml:space="preserve">  </w:t>
      </w:r>
      <w:r>
        <w:rPr>
          <w:rFonts w:hint="eastAsia" w:eastAsia="仿宋_GB2312"/>
          <w:sz w:val="22"/>
          <w:szCs w:val="24"/>
          <w:lang w:val="en-US" w:eastAsia="zh-CN"/>
        </w:rPr>
        <w:t xml:space="preserve"> </w:t>
      </w:r>
      <w:r>
        <w:rPr>
          <w:rFonts w:hint="eastAsia" w:eastAsia="仿宋_GB2312"/>
          <w:sz w:val="22"/>
          <w:szCs w:val="24"/>
        </w:rPr>
        <w:t>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670.39万元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双牌县塘底乡人民政府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乡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政府的基本运转，不断提升政府的服务水平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670.39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4"/>
              </w:rPr>
              <w:t>万元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，全年执行数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821.42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4"/>
              </w:rPr>
              <w:t>万元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，将其他收入资金的项目列入，各项目均按时保质保量完成，项目资金做到专款专用。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项目绩效目标（成本指标、产出指标、效益指标）均按照预期较好完成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项目管理机制不健全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建议设置独立管理机构，合理搭配工程、财务、后期保障人员，提升管理水平。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李晶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7920003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项目支出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双牌县塘底乡人民政府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双牌县塘底乡人民政府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670.39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821.42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821.42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170.39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397.09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397.09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424.32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424.32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保障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政府的基本运转，不断提升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塘底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政府服务水平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保障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政府的基本运转，不断提升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塘底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政府服务水平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村级保运转经费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670.39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万元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821.42万元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5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社会成本节约率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生态环境成本节约率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村个数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6个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6个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经费使用准确性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=100%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=100%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完成及时性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2024年12月31日之前完成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2024年12月31日之前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提高村级工作效率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效果显著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效果显著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保障村级正常运转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有效保障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有效保障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生态效益情况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可持续影响指标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可持续影响情况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群众满意度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李晶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7920003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单位负责人签字：</w:t>
      </w:r>
    </w:p>
    <w:p>
      <w:pPr>
        <w:rPr>
          <w:rFonts w:hint="default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村级运转经费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33.6万元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双牌县塘底乡人民政府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乡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政府的基本运转，不断提升政府的服务水平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33.6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4"/>
              </w:rPr>
              <w:t>万元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，全年执行数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36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4"/>
              </w:rPr>
              <w:t>万元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，各项工作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按时保质保量完成，项目资金做到专款专用。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项目绩效目标（成本指标、产出指标、效益指标）均按照预期较好完成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项目管理机制不健全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建议设置独立管理机构，合理搭配工程、财务、后期保障人员，提升管理水平。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李晶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7920003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单位负责人签字：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spacing w:beforeLines="0" w:afterLines="0" w:line="6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-1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村级运转经费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双牌县塘底乡人民政府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双牌县塘底乡人民政府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33.6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33.6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保障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乡镇各村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的基本运转，不断提升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塘底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乡各村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服务水平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保障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乡镇各村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的基本运转，不断提升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塘底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乡各村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服务水平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2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项目成本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万元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36万元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5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社会成本节约率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生态环境成本节约率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4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项目工作完成率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项目绩效目标达成率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=100%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=100%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4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完成及时性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2024年12月31日之前完成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2024年12月31日之前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充分发挥专项资金使用效益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效果显著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效果显著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保障单位工作正常运转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有效保障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有效保障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生态效益情况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可持续影响指标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可持续影响情况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群众满意度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李晶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7920003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单位负责人签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字：</w:t>
      </w:r>
    </w:p>
    <w:p>
      <w:pPr>
        <w:pStyle w:val="2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单位业务经费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双牌县塘底乡人民政府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乡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政府的基本运转，不断提升政府的服务水平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17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4"/>
              </w:rPr>
              <w:t>万元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，全年执行数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17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4"/>
              </w:rPr>
              <w:t>万元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，各项工作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按时保质保量完成，项目资金做到专款专用。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项目绩效目标（成本指标、产出指标、效益指标）均按照预期较好完成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项目管理机制不健全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建议设置独立管理机构，合理搭配工程、财务、后期保障人员，提升管理水平。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李晶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7920003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单位负责人签字：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spacing w:beforeLines="0" w:afterLines="0" w:line="6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-2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单位业务经费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双牌县塘底乡人民政府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双牌县塘底乡人民政府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保障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政府的基本运转，不断提升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塘底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政府服务水平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保障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政府的基本运转，不断提升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塘底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政府服务水平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2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项目成本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万元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5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社会成本节约率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生态环境成本节约率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4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项目工作完成率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项目绩效目标达成率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=100%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=100%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4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完成及时性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2024年12月31日之前完成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2024年12月31日之前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充分发挥专项资金使用效益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效果显著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效果显著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保障单位工作正常运转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有效保障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有效保障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生态效益情况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可持续影响指标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可持续影响情况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群众满意度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李晶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7920003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单位负责人签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字：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-3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乡镇纪委办案经费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双牌县塘底乡人民政府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乡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政府的基本运转，不断提升政府的服务水平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9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4"/>
              </w:rPr>
              <w:t>万元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，全年执行数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8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4"/>
              </w:rPr>
              <w:t>万元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，各项工作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按时保质保量完成，项目资金做到专款专用。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项目绩效目标（成本指标、产出指标、效益指标）均按照预期较好完成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项目管理机制不健全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建议设置独立管理机构，合理搭配工程、财务、后期保障人员，提升管理水平。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李晶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7920003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单位负责人签字：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spacing w:beforeLines="0" w:afterLines="0" w:line="6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-3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乡镇纪委办案经费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双牌县塘底乡人民政府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双牌县塘底乡人民政府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保障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政府的基本运转，不断提升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塘底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政府服务水平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保障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政府的基本运转，不断提升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塘底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政府服务水平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2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项目成本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万元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1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社会成本节约率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生态环境成本节约率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4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项目工作完成率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项目绩效目标达成率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=100%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=100%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4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完成及时性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2024年12月31日之前完成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2024年12月31日之前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充分发挥专项资金使用效益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效果显著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效果显著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保障单位工作正常运转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有效保障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有效保障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生态效益情况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可持续影响指标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可持续影响情况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群众满意度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李晶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7920003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单位负责人签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字：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-4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运转经费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3.6万元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双牌县塘底乡人民政府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乡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政府的基本运转，不断提升政府的服务水平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3.6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4"/>
              </w:rPr>
              <w:t>万元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，全年执行数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3.6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4"/>
              </w:rPr>
              <w:t>万元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，各项工作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按时保质保量完成，项目资金做到专款专用。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项目绩效目标（成本指标、产出指标、效益指标）均按照预期较好完成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项目管理机制不健全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建议设置独立管理机构，合理搭配工程、财务、后期保障人员，提升管理水平。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李晶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7920003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单位负责人签字：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spacing w:beforeLines="0" w:afterLines="0" w:line="6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-4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运转经费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双牌县塘底乡人民政府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双牌县塘底乡人民政府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保障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政府的基本运转，不断提升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塘底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政府服务水平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保障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政府的基本运转，不断提升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塘底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政府服务水平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2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项目成本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万元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3.6万元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8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社会成本节约率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生态环境成本节约率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4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项目工作完成率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项目绩效目标达成率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=100%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=100%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4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完成及时性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2024年12月31日之前完成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2024年12月31日之前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充分发挥专项资金使用效益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效果显著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效果显著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保障单位工作正常运转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有效保障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有效保障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生态效益情况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可持续影响指标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可持续影响情况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群众满意度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李晶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7920003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单位负责人签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字：</w:t>
      </w: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default"/>
        </w:rPr>
        <w:sectPr>
          <w:footerReference r:id="rId3" w:type="default"/>
          <w:footerReference r:id="rId4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mFTPD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H1KiRcOn+j89cv524/z989kWe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KYVM8M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VyGov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F1R4oXDJzp//XL+9uP8/TN5Wu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FXIai8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9BD219"/>
    <w:multiLevelType w:val="singleLevel"/>
    <w:tmpl w:val="CA9BD21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A6DD23"/>
    <w:multiLevelType w:val="singleLevel"/>
    <w:tmpl w:val="47A6DD2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2B508CA"/>
    <w:multiLevelType w:val="singleLevel"/>
    <w:tmpl w:val="52B508C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0323B"/>
    <w:rsid w:val="00FC12F1"/>
    <w:rsid w:val="01E04E9B"/>
    <w:rsid w:val="033C4CDD"/>
    <w:rsid w:val="037844AA"/>
    <w:rsid w:val="04BC223F"/>
    <w:rsid w:val="05AA5A19"/>
    <w:rsid w:val="11923F5B"/>
    <w:rsid w:val="18155A97"/>
    <w:rsid w:val="18581E27"/>
    <w:rsid w:val="24602142"/>
    <w:rsid w:val="27AD39BA"/>
    <w:rsid w:val="27B5694E"/>
    <w:rsid w:val="310102D1"/>
    <w:rsid w:val="41BD66D4"/>
    <w:rsid w:val="42442951"/>
    <w:rsid w:val="4270323B"/>
    <w:rsid w:val="44722916"/>
    <w:rsid w:val="57F73955"/>
    <w:rsid w:val="5FA10F8B"/>
    <w:rsid w:val="60A7051F"/>
    <w:rsid w:val="66884C53"/>
    <w:rsid w:val="68C45981"/>
    <w:rsid w:val="738D6949"/>
    <w:rsid w:val="757139A8"/>
    <w:rsid w:val="77132317"/>
    <w:rsid w:val="7C0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8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4671</Words>
  <Characters>5248</Characters>
  <Lines>0</Lines>
  <Paragraphs>0</Paragraphs>
  <TotalTime>23</TotalTime>
  <ScaleCrop>false</ScaleCrop>
  <LinksUpToDate>false</LinksUpToDate>
  <CharactersWithSpaces>5373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2025-06-05T15:18:00Z</dcterms:created>
  <dc:creator>Payaso。</dc:creator>
  <cp:lastModifiedBy>kylin</cp:lastModifiedBy>
  <dcterms:modified xsi:type="dcterms:W3CDTF">2025-09-16T17:03:44Z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DC1F14AAAA874130B4B89C12B9F18FA3_13</vt:lpwstr>
  </property>
  <property fmtid="{D5CDD505-2E9C-101B-9397-08002B2CF9AE}" pid="4" name="KSOTemplateDocerSaveRecord">
    <vt:lpwstr>eyJoZGlkIjoiYzE2NTg2OTY3YWE0ODNkY2I2OTJlNjI3ODU5YzUwMDAiLCJ1c2VySWQiOiIyODU0MDQwMzUifQ==</vt:lpwstr>
  </property>
</Properties>
</file>