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双牌县水运事务中心</w:t>
      </w:r>
      <w:r>
        <w:rPr>
          <w:rFonts w:hint="eastAsia" w:ascii="方正小标宋简体" w:eastAsia="方正小标宋简体"/>
          <w:sz w:val="52"/>
          <w:szCs w:val="24"/>
        </w:rPr>
        <w:t>部门整体支出绩效自评报告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双牌县水运事务中心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17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（一）</w:t>
      </w: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>
      <w:pPr>
        <w:widowControl/>
        <w:numPr>
          <w:ilvl w:val="0"/>
          <w:numId w:val="0"/>
        </w:numPr>
        <w:spacing w:line="580" w:lineRule="atLeas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（1）.</w:t>
      </w:r>
      <w:r>
        <w:rPr>
          <w:rFonts w:ascii="宋体" w:hAnsi="宋体" w:eastAsia="宋体" w:cs="宋体"/>
          <w:sz w:val="28"/>
          <w:szCs w:val="28"/>
        </w:rPr>
        <w:t>单位主要职责</w:t>
      </w:r>
    </w:p>
    <w:p>
      <w:pPr>
        <w:widowControl/>
        <w:spacing w:line="580" w:lineRule="atLeas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1. 承担水路运输市场监管；组织制定水路运输市场有关规范性文件并监督实施；负责水路交通建设工程质量、安全生产的监督管理工作。</w:t>
      </w:r>
    </w:p>
    <w:p>
      <w:pPr>
        <w:widowControl/>
        <w:spacing w:line="580" w:lineRule="atLeas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2.承办县委、县人民政府交办的其他事宜。</w:t>
      </w:r>
    </w:p>
    <w:p>
      <w:pPr>
        <w:widowControl/>
        <w:spacing w:line="580" w:lineRule="atLeast"/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（2）.</w:t>
      </w:r>
      <w:r>
        <w:rPr>
          <w:rFonts w:ascii="宋体" w:hAnsi="宋体" w:eastAsia="宋体" w:cs="宋体"/>
          <w:sz w:val="28"/>
          <w:szCs w:val="28"/>
        </w:rPr>
        <w:t>机构、人员构成</w:t>
      </w:r>
    </w:p>
    <w:p>
      <w:pPr>
        <w:widowControl/>
        <w:spacing w:line="580" w:lineRule="atLeast"/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ascii="宋体" w:hAnsi="宋体" w:eastAsia="宋体" w:cs="宋体"/>
          <w:sz w:val="28"/>
          <w:szCs w:val="28"/>
        </w:rPr>
        <w:t>双牌县水运事务中心隶属双牌县交通运输局，财务独立核算二级单位，我局现有内设机构4个：综合办公室、安全法制股、监控中心、港航股。</w:t>
      </w:r>
    </w:p>
    <w:p>
      <w:pPr>
        <w:widowControl/>
        <w:spacing w:line="580" w:lineRule="atLeast"/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ascii="宋体" w:hAnsi="宋体" w:eastAsia="宋体" w:cs="宋体"/>
          <w:sz w:val="28"/>
          <w:szCs w:val="28"/>
        </w:rPr>
        <w:t>本单位现有在职人员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sz w:val="28"/>
          <w:szCs w:val="28"/>
        </w:rPr>
        <w:t>人，参照公务员法管理人员2人，临时工作人员3人。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28"/>
          <w:szCs w:val="28"/>
        </w:rPr>
        <w:t>年本部门收入预算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549.99</w:t>
      </w:r>
      <w:r>
        <w:rPr>
          <w:rFonts w:ascii="宋体" w:hAnsi="宋体" w:eastAsia="宋体" w:cs="宋体"/>
          <w:color w:val="000000"/>
          <w:sz w:val="28"/>
          <w:szCs w:val="28"/>
        </w:rPr>
        <w:t>万元，其中，一般公共预算拨款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549.99</w:t>
      </w:r>
      <w:r>
        <w:rPr>
          <w:rFonts w:ascii="宋体" w:hAnsi="宋体" w:eastAsia="宋体" w:cs="宋体"/>
          <w:color w:val="000000"/>
          <w:sz w:val="28"/>
          <w:szCs w:val="28"/>
        </w:rPr>
        <w:t>万元，政府性基金预算拨款0万元，国有资本经营预算拨款  0  万元，纳入专户管理的非税收入  0 万元，上年结转0万元。20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24</w:t>
      </w:r>
      <w:r>
        <w:rPr>
          <w:rFonts w:ascii="宋体" w:hAnsi="宋体" w:eastAsia="宋体" w:cs="宋体"/>
          <w:color w:val="000000"/>
          <w:sz w:val="28"/>
          <w:szCs w:val="28"/>
        </w:rPr>
        <w:t>年本部门一般公共预算拨款支出预算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21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0.89</w:t>
      </w:r>
      <w:r>
        <w:rPr>
          <w:rFonts w:ascii="宋体" w:hAnsi="宋体" w:eastAsia="宋体" w:cs="宋体"/>
          <w:color w:val="000000"/>
          <w:sz w:val="28"/>
          <w:szCs w:val="28"/>
        </w:rPr>
        <w:t>万元，其中，基本支出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11.81</w:t>
      </w:r>
      <w:r>
        <w:rPr>
          <w:rFonts w:ascii="宋体" w:hAnsi="宋体" w:eastAsia="宋体" w:cs="宋体"/>
          <w:color w:val="000000"/>
          <w:sz w:val="28"/>
          <w:szCs w:val="28"/>
        </w:rPr>
        <w:t>万元，占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5.6</w:t>
      </w:r>
      <w:r>
        <w:rPr>
          <w:rFonts w:ascii="宋体" w:hAnsi="宋体" w:eastAsia="宋体" w:cs="宋体"/>
          <w:color w:val="000000"/>
          <w:sz w:val="28"/>
          <w:szCs w:val="28"/>
        </w:rPr>
        <w:t>%；项目支出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199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8</w:t>
      </w:r>
      <w:r>
        <w:rPr>
          <w:rFonts w:ascii="宋体" w:hAnsi="宋体" w:eastAsia="宋体" w:cs="宋体"/>
          <w:color w:val="000000"/>
          <w:sz w:val="28"/>
          <w:szCs w:val="28"/>
        </w:rPr>
        <w:t>万元，占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94.40</w:t>
      </w:r>
      <w:r>
        <w:rPr>
          <w:rFonts w:ascii="宋体" w:hAnsi="宋体" w:eastAsia="宋体" w:cs="宋体"/>
          <w:color w:val="000000"/>
          <w:sz w:val="28"/>
          <w:szCs w:val="28"/>
        </w:rPr>
        <w:t>%。具体安排情况如下：</w:t>
      </w:r>
    </w:p>
    <w:p>
      <w:pPr>
        <w:pStyle w:val="7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</w:p>
    <w:p>
      <w:pPr>
        <w:pStyle w:val="7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28"/>
          <w:szCs w:val="28"/>
        </w:rPr>
        <w:t>年本部门基本支出数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11.81</w:t>
      </w:r>
      <w:r>
        <w:rPr>
          <w:rFonts w:ascii="宋体" w:hAnsi="宋体" w:eastAsia="宋体" w:cs="宋体"/>
          <w:color w:val="000000"/>
          <w:sz w:val="28"/>
          <w:szCs w:val="28"/>
        </w:rPr>
        <w:t>万元，主要是为保障部门正常运转、完成日常工作任务而发生的各项支出，包括用于基本工资、奖金、津贴补贴等人员经费以及办公费、印刷费、水电费、办公设备购置等公用经费。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 w:cstheme="minorBidi"/>
          <w:kern w:val="0"/>
          <w:sz w:val="32"/>
          <w:szCs w:val="24"/>
          <w:lang w:val="en-US" w:eastAsia="zh-CN" w:bidi="ar-SA"/>
        </w:rPr>
        <w:t>（二）</w:t>
      </w: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28"/>
          <w:szCs w:val="28"/>
        </w:rPr>
        <w:t>年本部门项目支出预算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199.08</w:t>
      </w:r>
      <w:r>
        <w:rPr>
          <w:rFonts w:ascii="宋体" w:hAnsi="宋体" w:eastAsia="宋体" w:cs="宋体"/>
          <w:color w:val="000000"/>
          <w:sz w:val="28"/>
          <w:szCs w:val="28"/>
        </w:rPr>
        <w:t>万元，主要是用于加强加固船舶锚泊设施，防止船舶走锚事件，不断完善水上交通硬件设施；加强渡口航道维护管理，保障航道畅通，确保渡运安全；加强乡镇水上交通安全监管力度，做好年度防汛工作及辖区内渡口码头的安全监管，确保水上交通安全等项目的支出。让群众出行得到保障，提升群众满意度幸福感，维护好水上交通安全，保障水上交通秩序稳定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outlineLvl w:val="1"/>
        <w:rPr>
          <w:rFonts w:hint="default" w:ascii="Times New Roman" w:hAnsi="Times New Roman" w:eastAsia="仿宋_GB2312"/>
          <w:sz w:val="32"/>
          <w:szCs w:val="24"/>
        </w:rPr>
      </w:pP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2024年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2024年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2024年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2024年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3"/>
        <w:widowControl/>
        <w:shd w:val="clear" w:color="auto" w:fill="FFFFFF"/>
        <w:spacing w:beforeAutospacing="0" w:afterAutospacing="0" w:line="585" w:lineRule="atLeast"/>
        <w:ind w:firstLine="642" w:firstLineChars="200"/>
        <w:jc w:val="both"/>
        <w:rPr>
          <w:rFonts w:ascii="宋体" w:hAnsi="宋体" w:eastAsia="宋体" w:cs="宋体"/>
          <w:bCs/>
          <w:color w:val="222222"/>
          <w:sz w:val="28"/>
          <w:szCs w:val="28"/>
        </w:rPr>
      </w:pPr>
      <w:r>
        <w:rPr>
          <w:rStyle w:val="6"/>
          <w:rFonts w:ascii="楷体_GB2312" w:hAnsi="宋体" w:eastAsia="楷体_GB2312" w:cs="楷体_GB2312"/>
          <w:color w:val="222222"/>
          <w:sz w:val="32"/>
          <w:szCs w:val="32"/>
          <w:shd w:val="clear" w:color="auto" w:fill="FFFFFF"/>
        </w:rPr>
        <w:t>（</w:t>
      </w:r>
      <w:r>
        <w:rPr>
          <w:rStyle w:val="6"/>
          <w:rFonts w:ascii="宋体" w:hAnsi="宋体" w:eastAsia="宋体" w:cs="宋体"/>
          <w:b w:val="0"/>
          <w:bCs/>
          <w:color w:val="222222"/>
          <w:sz w:val="28"/>
          <w:szCs w:val="28"/>
          <w:shd w:val="clear" w:color="auto" w:fill="FFFFFF"/>
        </w:rPr>
        <w:t>一）加大安全监管力度，维护水上交通秩序</w:t>
      </w:r>
    </w:p>
    <w:p>
      <w:pPr>
        <w:pStyle w:val="3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bCs/>
          <w:sz w:val="28"/>
          <w:szCs w:val="28"/>
          <w:shd w:val="clear" w:color="auto" w:fill="FFFFFF"/>
        </w:rPr>
        <w:t>1.强化安全保障和执法。一直严格按照上级相关要求，坚持“党政同责、一岗双责、失职追责”的工作责任制，始终坚持“关口前移、重心下移”思想不动摇，强化“一把手”负责制，着力落实属地监管责任，严厉查处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船舶证照不齐、超载、超航线、夜采夜航、冒雾或在能见度不良等不良气候下航行以及未按规定配备船员、聘用无证船员等非法违法经营运输</w:t>
      </w:r>
      <w:r>
        <w:rPr>
          <w:rFonts w:ascii="宋体" w:hAnsi="宋体" w:eastAsia="宋体" w:cs="宋体"/>
          <w:bCs/>
          <w:sz w:val="28"/>
          <w:szCs w:val="28"/>
          <w:shd w:val="clear" w:color="auto" w:fill="FFFFFF"/>
        </w:rPr>
        <w:t>等违章行为。截</w:t>
      </w:r>
      <w:r>
        <w:rPr>
          <w:rFonts w:hint="eastAsia" w:ascii="宋体" w:hAnsi="宋体" w:cs="宋体"/>
          <w:bCs/>
          <w:sz w:val="28"/>
          <w:szCs w:val="28"/>
          <w:shd w:val="clear" w:color="auto" w:fill="FFFFFF"/>
          <w:lang w:eastAsia="zh-CN"/>
        </w:rPr>
        <w:t>至</w:t>
      </w:r>
      <w:bookmarkStart w:id="0" w:name="_GoBack"/>
      <w:bookmarkEnd w:id="0"/>
      <w:r>
        <w:rPr>
          <w:rFonts w:ascii="宋体" w:hAnsi="宋体" w:eastAsia="宋体" w:cs="宋体"/>
          <w:bCs/>
          <w:sz w:val="28"/>
          <w:szCs w:val="28"/>
          <w:shd w:val="clear" w:color="auto" w:fill="FFFFFF"/>
        </w:rPr>
        <w:t>目前，共组织执法巡查95次，出动执法人员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  <w:lang w:val="en-US" w:eastAsia="zh-CN"/>
        </w:rPr>
        <w:t>228</w:t>
      </w:r>
      <w:r>
        <w:rPr>
          <w:rFonts w:ascii="宋体" w:hAnsi="宋体" w:eastAsia="宋体" w:cs="宋体"/>
          <w:bCs/>
          <w:sz w:val="28"/>
          <w:szCs w:val="28"/>
          <w:shd w:val="clear" w:color="auto" w:fill="FFFFFF"/>
        </w:rPr>
        <w:t>人次，出动执法车辆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  <w:lang w:val="en-US" w:eastAsia="zh-CN"/>
        </w:rPr>
        <w:t>52</w:t>
      </w:r>
      <w:r>
        <w:rPr>
          <w:rFonts w:ascii="宋体" w:hAnsi="宋体" w:eastAsia="宋体" w:cs="宋体"/>
          <w:bCs/>
          <w:sz w:val="28"/>
          <w:szCs w:val="28"/>
          <w:shd w:val="clear" w:color="auto" w:fill="FFFFFF"/>
        </w:rPr>
        <w:t>次，累计检查船舶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  <w:lang w:val="en-US" w:eastAsia="zh-CN"/>
        </w:rPr>
        <w:t>348</w:t>
      </w:r>
      <w:r>
        <w:rPr>
          <w:rFonts w:ascii="宋体" w:hAnsi="宋体" w:eastAsia="宋体" w:cs="宋体"/>
          <w:bCs/>
          <w:sz w:val="28"/>
          <w:szCs w:val="28"/>
          <w:shd w:val="clear" w:color="auto" w:fill="FFFFFF"/>
        </w:rPr>
        <w:t>艘。</w:t>
      </w:r>
    </w:p>
    <w:p>
      <w:pPr>
        <w:pStyle w:val="3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 xml:space="preserve"> 2.开展专项活动整治，认真管控重点难点。结合辖区实际，按照“零容忍、严细实”的总要求，采取巡航、安全检查、执法检查等有效方式方法，结合上级要求和本辖区水上交通安全实际，重点开展了“强执法，防事故，保安全”、“打非治违法”汛期水上交通安全大检查、“大排查、大整治、大管控”百日行动、安全生产月活动、“隐患清零”、“安全知识进校园”、“宣传宣传日”等系列专项活动，对排查出的安全隐患和问题，层层建立了台账，做到了隐患整改责任、措施、资金、时限、预案的“五落实”。</w:t>
      </w:r>
    </w:p>
    <w:p>
      <w:pPr>
        <w:pStyle w:val="3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3.强化教育培训，提升安全防预能力。结合辖区实际，通过安全生产月活动、安全生产月集中宣传咨询日、船员技能培训等安全培训，通过网络、传单、安全标语等宣传教育，广泛宣传水上交通安全知识，扎实开展水上交通安全的宣传教育工作。</w:t>
      </w:r>
      <w:r>
        <w:rPr>
          <w:rFonts w:hint="eastAsia" w:ascii="宋体" w:hAnsi="宋体" w:eastAsia="宋体" w:cs="宋体"/>
          <w:bCs/>
          <w:color w:val="222222"/>
          <w:sz w:val="28"/>
          <w:szCs w:val="28"/>
          <w:shd w:val="clear" w:color="auto" w:fill="FFFFFF"/>
          <w:lang w:val="en-US" w:eastAsia="zh-CN"/>
        </w:rPr>
        <w:t>2024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年度，开展船员安全培训1次，参培人员共计</w:t>
      </w:r>
      <w:r>
        <w:rPr>
          <w:rFonts w:hint="eastAsia" w:ascii="宋体" w:hAnsi="宋体" w:eastAsia="宋体" w:cs="宋体"/>
          <w:bCs/>
          <w:color w:val="222222"/>
          <w:sz w:val="28"/>
          <w:szCs w:val="28"/>
          <w:shd w:val="clear" w:color="auto" w:fill="FFFFFF"/>
          <w:lang w:val="en-US" w:eastAsia="zh-CN"/>
        </w:rPr>
        <w:t>100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余人次。安全生产月活动中，共发放水上交通安全宣传资料500余份，接受群众咨询40余人次，为安全生产月营造了良好的宣传氛围。</w:t>
      </w:r>
    </w:p>
    <w:p>
      <w:pPr>
        <w:pStyle w:val="3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4.加强现场检查，消除隐患采取新措施。加强了对客渡船、渡口码头现场监管，通过不定期巡航，对驾驶员在船舶航行中发现的问题，即时纠正制止，对渡口码头、水上运输公司形成有效管理。截至目前，对现有客运公司</w:t>
      </w:r>
      <w:r>
        <w:rPr>
          <w:rFonts w:hint="eastAsia" w:ascii="宋体" w:hAnsi="宋体" w:eastAsia="宋体" w:cs="宋体"/>
          <w:bCs/>
          <w:color w:val="222222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家进行安全检查，营运船舶</w:t>
      </w:r>
      <w:r>
        <w:rPr>
          <w:rFonts w:hint="eastAsia" w:ascii="宋体" w:hAnsi="宋体" w:eastAsia="宋体" w:cs="宋体"/>
          <w:bCs/>
          <w:color w:val="222222"/>
          <w:sz w:val="28"/>
          <w:szCs w:val="28"/>
          <w:shd w:val="clear" w:color="auto" w:fill="FFFFFF"/>
          <w:lang w:val="en-US" w:eastAsia="zh-CN"/>
        </w:rPr>
        <w:t>26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艘，渡船</w:t>
      </w:r>
      <w:r>
        <w:rPr>
          <w:rFonts w:hint="eastAsia" w:ascii="宋体" w:hAnsi="宋体" w:eastAsia="宋体" w:cs="宋体"/>
          <w:bCs/>
          <w:color w:val="222222"/>
          <w:sz w:val="28"/>
          <w:szCs w:val="28"/>
          <w:shd w:val="clear" w:color="auto" w:fill="FFFFFF"/>
          <w:lang w:val="en-US" w:eastAsia="zh-CN"/>
        </w:rPr>
        <w:t>16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艘，拆解船舶</w:t>
      </w:r>
      <w:r>
        <w:rPr>
          <w:rFonts w:hint="eastAsia" w:ascii="宋体" w:hAnsi="宋体" w:eastAsia="宋体" w:cs="宋体"/>
          <w:bCs/>
          <w:color w:val="222222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余艘，对水上运输公司资质检查</w:t>
      </w:r>
      <w:r>
        <w:rPr>
          <w:rFonts w:hint="eastAsia" w:ascii="宋体" w:hAnsi="宋体" w:eastAsia="宋体" w:cs="宋体"/>
          <w:bCs/>
          <w:color w:val="222222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次，船舶现场安全检查3</w:t>
      </w:r>
      <w:r>
        <w:rPr>
          <w:rFonts w:hint="eastAsia" w:ascii="宋体" w:hAnsi="宋体" w:eastAsia="宋体" w:cs="宋体"/>
          <w:bCs/>
          <w:color w:val="222222"/>
          <w:sz w:val="28"/>
          <w:szCs w:val="28"/>
          <w:shd w:val="clear" w:color="auto" w:fill="FFFFFF"/>
          <w:lang w:val="en-US" w:eastAsia="zh-CN"/>
        </w:rPr>
        <w:t>46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余艘次，检查渡口码头350余次，对14个船员违章行为进行相应的适任证扣分，共计34分。</w:t>
      </w:r>
    </w:p>
    <w:p>
      <w:pPr>
        <w:pStyle w:val="3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5.开展应急演练，提高应急处突能力。根据辖区实际及时完善和修订应急预案，重视应急队伍建设，落实企业应急救援主体责任，指导企业结合自身生产经营活动自主开展相应的应急救援演练。在大坝渡口指导双牌县鸿运水上运输企业开展应急演练，演练科目分为“物资设备抢救、旅客疏散、水上救援、伤员抢救、漂浮物打捞、消防灭火”等项目。</w:t>
      </w:r>
    </w:p>
    <w:p>
      <w:pPr>
        <w:pStyle w:val="3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6.加强保障措施，增强值班预警防控。为充分发挥我县水情、雾情、安全信息搜集传递机制作用，配置两名工作人员轮岗进行视频监控。一是通过多种途径，主动搜集气象、水文及水位信息，密切关注寒潮、大风、大雾、雨雪等极端天气变化情况，全面实时掌握辖区通航水域的航道变化，并及时将搜集到的大雾等极端天气预防、预警信息通过各种手段向船舶业主及相关人员发布，做到不留死角、不漏一船一人；二是通过监控视频时刻监管客船、渡船等船舶，发现违章时立即制止，并及时向安全法制股报告，防止安全事故的发生。本年度，共发送水情和预警信息共计</w:t>
      </w:r>
      <w:r>
        <w:rPr>
          <w:rFonts w:hint="eastAsia" w:ascii="宋体" w:hAnsi="宋体" w:eastAsia="宋体" w:cs="宋体"/>
          <w:bCs/>
          <w:color w:val="222222"/>
          <w:sz w:val="28"/>
          <w:szCs w:val="28"/>
          <w:shd w:val="clear" w:color="auto" w:fill="FFFFFF"/>
          <w:lang w:val="en-US" w:eastAsia="zh-CN"/>
        </w:rPr>
        <w:t>421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次，共计约1500余条，制止船舶违章</w:t>
      </w:r>
      <w:r>
        <w:rPr>
          <w:rFonts w:hint="eastAsia" w:ascii="宋体" w:hAnsi="宋体" w:eastAsia="宋体" w:cs="宋体"/>
          <w:bCs/>
          <w:color w:val="222222"/>
          <w:sz w:val="28"/>
          <w:szCs w:val="28"/>
          <w:shd w:val="clear" w:color="auto" w:fill="FFFFFF"/>
          <w:lang w:val="en-US" w:eastAsia="zh-CN"/>
        </w:rPr>
        <w:t>16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余起。</w:t>
      </w:r>
    </w:p>
    <w:p>
      <w:pPr>
        <w:pStyle w:val="3"/>
        <w:widowControl/>
        <w:shd w:val="clear" w:color="auto" w:fill="FFFFFF"/>
        <w:spacing w:beforeAutospacing="0" w:afterAutospacing="0" w:line="585" w:lineRule="atLeast"/>
        <w:ind w:firstLine="560" w:firstLineChars="200"/>
        <w:jc w:val="both"/>
        <w:rPr>
          <w:rFonts w:ascii="宋体" w:hAnsi="宋体" w:eastAsia="宋体" w:cs="宋体"/>
          <w:bCs/>
          <w:color w:val="222222"/>
          <w:sz w:val="28"/>
          <w:szCs w:val="28"/>
        </w:rPr>
      </w:pPr>
      <w:r>
        <w:rPr>
          <w:rStyle w:val="6"/>
          <w:rFonts w:ascii="宋体" w:hAnsi="宋体" w:eastAsia="宋体" w:cs="宋体"/>
          <w:b w:val="0"/>
          <w:bCs/>
          <w:color w:val="222222"/>
          <w:sz w:val="28"/>
          <w:szCs w:val="28"/>
          <w:shd w:val="clear" w:color="auto" w:fill="FFFFFF"/>
        </w:rPr>
        <w:t>（二）加强水运监管力度，保障航道安全畅通</w:t>
      </w:r>
    </w:p>
    <w:p>
      <w:pPr>
        <w:pStyle w:val="3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1.强化航道管理，保障航行安全。完成了全县4</w:t>
      </w:r>
      <w:r>
        <w:rPr>
          <w:rFonts w:hint="eastAsia" w:ascii="宋体" w:hAnsi="宋体" w:eastAsia="宋体" w:cs="宋体"/>
          <w:bCs/>
          <w:color w:val="222222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个渡口、5个桥梁及桥梁通航孔、</w:t>
      </w:r>
      <w:r>
        <w:rPr>
          <w:rFonts w:hint="eastAsia" w:ascii="宋体" w:hAnsi="宋体" w:eastAsia="宋体" w:cs="宋体"/>
          <w:bCs/>
          <w:color w:val="222222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条渡线等各项通航数据采集及更新；对库区非法捕鱼作业、侵占航道、航道漂浮垃圾问题进行了整治，共出动巡逻执法艇30次，执法人员105余人次，清理航道内垃圾0.5吨，有效维护了航道畅通，保证了船舶航行安全。</w:t>
      </w:r>
    </w:p>
    <w:p>
      <w:pPr>
        <w:pStyle w:val="3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2.加强船舶污染防治，推进航运绿色发展。加强对防止油污染设备和客船的生活污水处理设备的检查，同时严格按照船检法规，监督、指导水上运输企业和渡运船舶建立健全污油类和船舶垃圾记录制度，要求船舶配备《内河船舶污染物接收单》，如实记录船舶垃圾、船舶油污水处理情况，严禁将船舶油污和生活垃圾排放河中。要求各公司和渡运船舶与所在乡镇和村委会签订了《船舶垃圾接收处理协议》，签订了《船舶油污水处理承诺书》，按照省市要求，各水运公司建立了危废物储存间</w:t>
      </w:r>
      <w:r>
        <w:rPr>
          <w:rFonts w:ascii="宋体" w:hAnsi="宋体" w:eastAsia="宋体" w:cs="宋体"/>
          <w:bCs/>
          <w:sz w:val="28"/>
          <w:szCs w:val="28"/>
        </w:rPr>
        <w:t>和危险废物识别标识的设置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与具有危险废物经营许可证的永州市华晨再生能源有限公司签订了《船舶油污水接收处理协议》。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4.依法做好行政审批。水运事务中心完成“最多跑一次”的事项清单和办事指南的编辑工作；完成权力清单和责任清单的编辑上报工作。所有行政审批许可都按时办结，评议率达100%，满意率达100%，全年无行政诉讼案件发生，受到社会各</w:t>
      </w:r>
      <w:r>
        <w:rPr>
          <w:rFonts w:hint="eastAsia" w:ascii="宋体" w:hAnsi="宋体" w:eastAsia="宋体" w:cs="宋体"/>
          <w:bCs/>
          <w:color w:val="222222"/>
          <w:sz w:val="28"/>
          <w:szCs w:val="28"/>
          <w:shd w:val="clear" w:color="auto" w:fill="FFFFFF"/>
          <w:lang w:eastAsia="zh-CN"/>
        </w:rPr>
        <w:t>界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好评。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1、预算编制不够明确和细化，部分科目年初预算与年底决算有一定的差距。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2、固定资产管理水平有待提高。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3、内部管理制度有待完善。</w:t>
      </w:r>
    </w:p>
    <w:p>
      <w:pPr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ascii="Times New Roman" w:hAnsi="Times New Roman" w:eastAsia="黑体" w:cstheme="minorBidi"/>
          <w:kern w:val="2"/>
          <w:sz w:val="32"/>
          <w:szCs w:val="24"/>
          <w:lang w:val="en-US" w:eastAsia="zh-CN" w:bidi="ar-SA"/>
        </w:rPr>
        <w:t>八、</w:t>
      </w:r>
      <w:r>
        <w:rPr>
          <w:rFonts w:hint="eastAsia" w:eastAsia="黑体"/>
          <w:sz w:val="32"/>
          <w:szCs w:val="24"/>
        </w:rPr>
        <w:t>下一步改进措施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细化预算编制工作，认真做好预算的编制。进一步加强局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2、加强财务管理，严格财务审核。在费用报账支付时，按照预算规定的费用项目和用途进行资金使用审核、列报支付、财务核算，杜绝超支现象的发生。</w:t>
      </w:r>
    </w:p>
    <w:p>
      <w:pPr>
        <w:widowControl/>
        <w:spacing w:line="580" w:lineRule="atLeast"/>
        <w:ind w:firstLine="643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3、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持续抓好“三公”经费控制管理。严格控制“三公”经费的规模和比例，把关“三公”经费支出的审核、审批，杜绝挪用和挤占其他预算资金行为；进一步细化“三公”经费的管理，合理压缩“三公”经费支出。结合本年项目个数及实施情况，充分做足预算，鼓励职工出差、下乡乘坐公共汽车、火车、高铁等交通工具，从而减少公务用车压力，为公务用车改革打好基础。二是“三公”经费及会议费在以前年度基础上，本着厉行节约的原则，科学预算，合理使用；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4、加强项目开展进度的跟踪，开展项目绩效评价，确保项目绩效目标的完成。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default"/>
        </w:rPr>
      </w:pP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beforeLines="0" w:after="120" w:afterLines="50" w:line="600" w:lineRule="exact"/>
        <w:ind w:firstLine="640" w:firstLineChars="200"/>
        <w:rPr>
          <w:rFonts w:hint="eastAsia" w:eastAsia="黑体"/>
          <w:sz w:val="32"/>
          <w:szCs w:val="24"/>
          <w:lang w:eastAsia="zh-CN"/>
        </w:rPr>
      </w:pPr>
      <w:r>
        <w:rPr>
          <w:rFonts w:hint="eastAsia" w:eastAsia="黑体"/>
          <w:sz w:val="32"/>
          <w:szCs w:val="24"/>
          <w:lang w:eastAsia="zh-CN"/>
        </w:rPr>
        <w:t>无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4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13.94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1.88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0.905601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1.879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0.905601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519.08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545.99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199.08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</w:rPr>
              <w:t xml:space="preserve">  1.海事管理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13.64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545.99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39.98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</w:rPr>
              <w:t>2、</w:t>
            </w:r>
            <w:r>
              <w:rPr>
                <w:rFonts w:hint="eastAsia" w:ascii="宋体" w:hAnsi="宋体" w:eastAsia="宋体" w:cs="宋体"/>
                <w:sz w:val="24"/>
              </w:rPr>
              <w:t>其他公路水路运输支出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79.3500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</w:rPr>
              <w:t>3、</w:t>
            </w:r>
            <w:r>
              <w:rPr>
                <w:rFonts w:hint="eastAsia" w:ascii="宋体" w:hAnsi="宋体" w:eastAsia="宋体" w:cs="宋体"/>
                <w:sz w:val="24"/>
              </w:rPr>
              <w:t>其他交通运输支出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79.75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4、运行维护经费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15.30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5、业务工作经费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503.78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一、加强领导，认真组织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明确做好单位厉行节约专项工作，是一项严肃的政治任务，必须从全局出发，切实把思想和行动统一，进一步增强责任感和紧迫感。为此，采取有力措施，制定了实施方案、工作计划等，确保厉行节约各项规定要求落实到位，取得实实在在的效果。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二、强化举措，严控严管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一是严格财务预算，坚持开支严格按预算控制，实行一支笔审批制度，严格控制各类非生产性开支。二是紧缩办公费用开支，坚持开短会，可开可不开的会坚决不开；对要求参加的联谊会、交流会、学习培训会等严格控制。三是节约用水、用电、用气。对办公楼的水电责任到人，防止长流水、长明灯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</w:t>
      </w:r>
      <w:r>
        <w:rPr>
          <w:rFonts w:hint="eastAsia" w:eastAsia="仿宋_GB2312"/>
          <w:sz w:val="22"/>
          <w:szCs w:val="24"/>
          <w:lang w:eastAsia="zh-CN"/>
        </w:rPr>
        <w:t>：廖书鹏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eastAsia="仿宋_GB2312"/>
          <w:sz w:val="22"/>
          <w:szCs w:val="24"/>
          <w:lang w:val="en-US" w:eastAsia="zh-CN"/>
        </w:rPr>
        <w:t>2025/6/16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18907465072</w:t>
      </w:r>
      <w:r>
        <w:rPr>
          <w:rFonts w:hint="eastAsia" w:eastAsia="仿宋_GB2312"/>
          <w:sz w:val="22"/>
          <w:szCs w:val="24"/>
        </w:rPr>
        <w:t xml:space="preserve"> 单位负责人签字</w:t>
      </w:r>
      <w:r>
        <w:rPr>
          <w:rFonts w:hint="eastAsia" w:eastAsia="仿宋_GB2312"/>
          <w:sz w:val="22"/>
          <w:szCs w:val="24"/>
          <w:lang w:eastAsia="zh-CN"/>
        </w:rPr>
        <w:t>：吴仁祥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4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双牌县水运事务中心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549.9852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549.9852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211.30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38.41%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210.88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2095"/>
              </w:tabs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11.81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199.48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目标1：围绕安全管理； </w:t>
            </w:r>
          </w:p>
          <w:p>
            <w:pPr>
              <w:widowControl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目标2：围绕重点码头监管； </w:t>
            </w:r>
          </w:p>
          <w:p>
            <w:pPr>
              <w:widowControl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目标3：围绕水上交通监管； </w:t>
            </w:r>
          </w:p>
          <w:p>
            <w:pPr>
              <w:widowControl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目标4：围绕农村客运管理； </w:t>
            </w:r>
          </w:p>
          <w:p>
            <w:pPr>
              <w:widowControl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目标5：围绕重点渡口管理；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目标6：围绕交通航线管理。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目标1：加强公司安全管理，拆解部分老旧客船，提升服务质量，增加水上交通安全系数；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目标2：加强重点渡口码头现场监管，维护船舶开航前各项检查，落实六不发航制度，确保船舶航行安全； </w:t>
            </w:r>
          </w:p>
          <w:p>
            <w:pPr>
              <w:widowControl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目标3：全县7处渡口码头安装了视频监控，及时掌握重点渡口码头运行情况船舶发航情况，杜绝船舶船员违规操作，加强了对水上交通源头监管，有效确保水上交通安全； </w:t>
            </w:r>
          </w:p>
          <w:p>
            <w:pPr>
              <w:widowControl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目标4：加强农村水路客运治理水平、治理能力建设（支持保障体系建设），保障水上交通安全；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目标5：对全县重点渡口落实签单发航制度，维护水上交通安全，保障群众出行安全;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目标6; 全年定期对全县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44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个渡口巡查，对辖区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126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公里通航航道进行安全巡查，不定期对辖区内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42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艘客渡船和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12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艘采运砂船舶进行巡查检查，确保船舶航行，加强水上交通安全监管，为群众水上交通出行提供安全保障。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单位考察人数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水上交通安全管理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渡口管理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高质量完成各项任务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效果是否明显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完成及时性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优化资金使用效率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效果是否明显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提高群众出行环境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效果是否明显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优化渡口码头生态环境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效果是否明显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促进群众出行环境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效果是否明显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项目成本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549.9852万元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211.3万元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社会成本节约率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　9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3.34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24"/>
          <w:szCs w:val="24"/>
        </w:rPr>
      </w:pPr>
      <w:r>
        <w:rPr>
          <w:rFonts w:hint="eastAsia" w:eastAsia="仿宋_GB2312"/>
          <w:sz w:val="22"/>
          <w:szCs w:val="24"/>
        </w:rPr>
        <w:t>填表人</w:t>
      </w:r>
      <w:r>
        <w:rPr>
          <w:rFonts w:hint="eastAsia" w:eastAsia="仿宋_GB2312"/>
          <w:sz w:val="22"/>
          <w:szCs w:val="24"/>
          <w:lang w:eastAsia="zh-CN"/>
        </w:rPr>
        <w:t>：廖书鹏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eastAsia="仿宋_GB2312"/>
          <w:sz w:val="22"/>
          <w:szCs w:val="24"/>
          <w:lang w:val="en-US" w:eastAsia="zh-CN"/>
        </w:rPr>
        <w:t>2025/6/16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18907465072</w:t>
      </w:r>
      <w:r>
        <w:rPr>
          <w:rFonts w:hint="eastAsia" w:eastAsia="仿宋_GB2312"/>
          <w:sz w:val="22"/>
          <w:szCs w:val="24"/>
        </w:rPr>
        <w:t xml:space="preserve"> 单位负责人签字</w:t>
      </w:r>
      <w:r>
        <w:rPr>
          <w:rFonts w:hint="eastAsia" w:eastAsia="仿宋_GB2312"/>
          <w:sz w:val="22"/>
          <w:szCs w:val="24"/>
          <w:lang w:eastAsia="zh-CN"/>
        </w:rPr>
        <w:t>：吴仁祥</w:t>
      </w:r>
      <w:r>
        <w:rPr>
          <w:rFonts w:hint="default" w:eastAsia="仿宋_GB2312"/>
          <w:sz w:val="22"/>
          <w:szCs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44C4E"/>
    <w:rsid w:val="33444C4E"/>
    <w:rsid w:val="519F25B5"/>
    <w:rsid w:val="7BD3F1C6"/>
    <w:rsid w:val="DAAB24E2"/>
    <w:rsid w:val="F9D5F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4835</Words>
  <Characters>5186</Characters>
  <Lines>0</Lines>
  <Paragraphs>0</Paragraphs>
  <TotalTime>2</TotalTime>
  <ScaleCrop>false</ScaleCrop>
  <LinksUpToDate>false</LinksUpToDate>
  <CharactersWithSpaces>5289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2025-06-18T21:21:00Z</dcterms:created>
  <dc:creator>剑刅</dc:creator>
  <cp:lastModifiedBy>kylin</cp:lastModifiedBy>
  <dcterms:modified xsi:type="dcterms:W3CDTF">2025-09-16T17:58:06Z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95637A050BDE41E2B511A8D0C85B71F4_11</vt:lpwstr>
  </property>
  <property fmtid="{D5CDD505-2E9C-101B-9397-08002B2CF9AE}" pid="4" name="KSOTemplateDocerSaveRecord">
    <vt:lpwstr>eyJoZGlkIjoiMzkzNTdiMTZhMGE5Nzg3ZjljNTI5MTQ1YjMzMmNiNjIiLCJ1c2VySWQiOiI1OTQ1MDk0NTQifQ==</vt:lpwstr>
  </property>
</Properties>
</file>