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default" w:ascii="黑体" w:hAnsi="黑体" w:eastAsia="黑体" w:cs="黑体"/>
          <w:sz w:val="32"/>
          <w:szCs w:val="32"/>
        </w:rPr>
      </w:pPr>
    </w:p>
    <w:p>
      <w:pPr>
        <w:widowControl/>
        <w:spacing w:line="540" w:lineRule="exact"/>
        <w:jc w:val="left"/>
        <w:rPr>
          <w:rFonts w:hint="default" w:ascii="仿宋_GB2312" w:hAnsi="仿宋_GB2312" w:eastAsia="仿宋_GB2312" w:cs="仿宋_GB2312"/>
          <w:sz w:val="32"/>
        </w:rPr>
      </w:pPr>
      <w:r>
        <w:rPr>
          <w:rFonts w:ascii="黑体" w:hAnsi="黑体" w:eastAsia="黑体" w:cs="黑体"/>
          <w:sz w:val="32"/>
          <w:szCs w:val="32"/>
        </w:rPr>
        <w:t>附件1</w:t>
      </w:r>
    </w:p>
    <w:p>
      <w:pPr>
        <w:jc w:val="center"/>
        <w:outlineLvl w:val="1"/>
        <w:rPr>
          <w:rFonts w:hint="default" w:ascii="方正小标宋简体" w:eastAsia="方正小标宋简体"/>
          <w:sz w:val="52"/>
        </w:rPr>
      </w:pPr>
      <w:r>
        <w:rPr>
          <w:rFonts w:ascii="方正小标宋简体" w:eastAsia="方正小标宋简体"/>
          <w:sz w:val="52"/>
        </w:rPr>
        <w:t>2024年度双牌县自然资源局整体支出</w:t>
      </w:r>
    </w:p>
    <w:p>
      <w:pPr>
        <w:jc w:val="center"/>
        <w:outlineLvl w:val="1"/>
        <w:rPr>
          <w:rFonts w:hint="default" w:ascii="方正小标宋简体" w:eastAsia="方正小标宋简体"/>
          <w:sz w:val="52"/>
        </w:rPr>
      </w:pPr>
      <w:r>
        <w:rPr>
          <w:rFonts w:ascii="方正小标宋简体" w:eastAsia="方正小标宋简体"/>
          <w:sz w:val="52"/>
        </w:rPr>
        <w:t>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spacing w:line="600" w:lineRule="exact"/>
        <w:jc w:val="center"/>
        <w:rPr>
          <w:rFonts w:hint="default" w:eastAsia="仿宋_GB2312"/>
          <w:sz w:val="32"/>
          <w:u w:val="single"/>
        </w:rPr>
      </w:pPr>
      <w:r>
        <w:rPr>
          <w:rFonts w:eastAsia="仿宋_GB2312"/>
          <w:sz w:val="32"/>
        </w:rPr>
        <w:t>单位名称（盖章）：双牌县自然资源局</w:t>
      </w:r>
    </w:p>
    <w:p>
      <w:pPr>
        <w:spacing w:line="600" w:lineRule="exact"/>
        <w:ind w:firstLine="3200" w:firstLineChars="1000"/>
        <w:jc w:val="center"/>
        <w:rPr>
          <w:rFonts w:hint="default" w:eastAsia="楷体_GB2312"/>
          <w:sz w:val="32"/>
        </w:rPr>
      </w:pPr>
    </w:p>
    <w:p>
      <w:pPr>
        <w:spacing w:line="600" w:lineRule="exact"/>
        <w:jc w:val="center"/>
        <w:rPr>
          <w:rFonts w:hint="default" w:eastAsia="楷体_GB2312"/>
          <w:sz w:val="32"/>
        </w:rPr>
      </w:pPr>
      <w:r>
        <w:rPr>
          <w:rFonts w:eastAsia="楷体_GB2312"/>
          <w:sz w:val="32"/>
        </w:rPr>
        <w:t>2025年6 月27日</w:t>
      </w:r>
    </w:p>
    <w:p>
      <w:pPr>
        <w:jc w:val="center"/>
        <w:rPr>
          <w:rFonts w:hint="default" w:eastAsia="黑体"/>
          <w:sz w:val="32"/>
        </w:rPr>
      </w:pPr>
    </w:p>
    <w:p>
      <w:pPr>
        <w:jc w:val="center"/>
        <w:outlineLvl w:val="0"/>
        <w:rPr>
          <w:rFonts w:hint="default" w:eastAsia="仿宋_GB2312"/>
          <w:sz w:val="32"/>
        </w:rPr>
      </w:pPr>
      <w:r>
        <w:rPr>
          <w:rFonts w:eastAsia="仿宋_GB2312"/>
          <w:sz w:val="32"/>
        </w:rPr>
        <w:t>（此页为封面）</w:t>
      </w:r>
    </w:p>
    <w:p>
      <w:pPr>
        <w:numPr>
          <w:ilvl w:val="0"/>
          <w:numId w:val="1"/>
        </w:numPr>
        <w:spacing w:line="560" w:lineRule="exact"/>
        <w:outlineLvl w:val="0"/>
        <w:rPr>
          <w:rFonts w:hint="default" w:eastAsia="黑体"/>
          <w:sz w:val="32"/>
        </w:rPr>
      </w:pPr>
      <w:r>
        <w:rPr>
          <w:rFonts w:hint="default" w:eastAsia="仿宋_GB2312"/>
          <w:sz w:val="32"/>
        </w:rPr>
        <w:br w:type="page"/>
      </w:r>
      <w:r>
        <w:rPr>
          <w:rFonts w:eastAsia="黑体"/>
          <w:sz w:val="32"/>
        </w:rPr>
        <w:t>部门（单位）基本情况</w:t>
      </w:r>
    </w:p>
    <w:p>
      <w:pPr>
        <w:pStyle w:val="12"/>
        <w:numPr>
          <w:ilvl w:val="0"/>
          <w:numId w:val="2"/>
        </w:numPr>
        <w:shd w:val="clear" w:color="auto" w:fill="FFFFFF"/>
        <w:spacing w:line="560" w:lineRule="exact"/>
        <w:ind w:firstLineChars="0"/>
        <w:outlineLvl w:val="1"/>
        <w:rPr>
          <w:rFonts w:ascii="仿宋_GB2312" w:eastAsia="仿宋_GB2312"/>
          <w:sz w:val="32"/>
        </w:rPr>
      </w:pPr>
      <w:r>
        <w:rPr>
          <w:rFonts w:ascii="仿宋_GB2312" w:eastAsia="仿宋_GB2312"/>
          <w:sz w:val="32"/>
        </w:rPr>
        <w:t>部门（单位）职能职责、机构编制、人员构成等。</w:t>
      </w:r>
    </w:p>
    <w:p>
      <w:pPr>
        <w:spacing w:line="560" w:lineRule="exact"/>
        <w:ind w:left="640"/>
        <w:rPr>
          <w:rFonts w:hint="default" w:ascii="仿宋_GB2312" w:eastAsia="仿宋_GB2312"/>
          <w:b/>
          <w:bCs/>
          <w:sz w:val="32"/>
          <w:szCs w:val="32"/>
        </w:rPr>
      </w:pPr>
      <w:r>
        <w:rPr>
          <w:rFonts w:ascii="仿宋_GB2312" w:eastAsia="仿宋_GB2312"/>
          <w:b/>
          <w:bCs/>
          <w:sz w:val="32"/>
          <w:szCs w:val="32"/>
        </w:rPr>
        <w:t>单位主要职责</w:t>
      </w:r>
    </w:p>
    <w:p>
      <w:pPr>
        <w:shd w:val="clear" w:color="auto" w:fill="FFFFFF"/>
        <w:spacing w:line="560" w:lineRule="exact"/>
        <w:ind w:firstLine="640" w:firstLineChars="200"/>
        <w:outlineLvl w:val="1"/>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双牌县自然资源局(以下简称“县自然资源局”)是县政府工作部门, 为正科级。</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双牌县自然资源局贯彻落实党中央关于自然资源工作的方针政策和决策部署, 全面落实省委、市委、县委关于自然资源工作的部署要求, 在履行职责过程中坚持和加强党对自然工作的集中统一领导。主要职责是:</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1、依法履行全民所有土地、矿产、森林、草原、湿地、水等自然资源资产所有者职责和国土空间用途管制职责。贯彻落实省市土地、矿产、水等自然资源和国土空间规划及测绘地方性法规、规章, 拟订相关规范性文件草案, 并监督检查执行情况。</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2、负责自然资源调查监测评价。依照国家和省有关自然资源调查监测评价指标体系、统计标准和自然资源调查监测评价制度, 实施自然资源基础调查、专项调查和监测。负责自然资源调查监测评价成果的监督管理和信息发布。指导全县自然资源调查监测评价工作。</w:t>
      </w:r>
    </w:p>
    <w:p>
      <w:pPr>
        <w:pStyle w:val="2"/>
        <w:spacing w:before="0" w:beforeAutospacing="0" w:after="0" w:line="560" w:lineRule="exact"/>
        <w:ind w:left="420" w:firstLine="640"/>
        <w:rPr>
          <w:rFonts w:hint="default" w:eastAsia="仿宋_GB2312"/>
        </w:rPr>
      </w:pPr>
      <w:r>
        <w:rPr>
          <w:rFonts w:ascii="仿宋_GB2312" w:hAnsi="仿宋_GB2312" w:eastAsia="仿宋_GB2312" w:cs="仿宋_GB2312"/>
          <w:color w:val="000000"/>
          <w:sz w:val="32"/>
          <w:szCs w:val="32"/>
        </w:rPr>
        <w:t>3、负责自然资源统一确权登记工作。依照各类自然资源和不动产统一确权登记、权籍调查、不动产测绘、争议调处、成果应用的制度、标准、规范, 开展自然资源统一确权登记工作, 建立健全全县自然资源和不动产登记信息</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管理基础平台、负责自然资源和不动产登记资料收集、整理、共享、汇交管理等。指导监督全县自然资源和不动产确权登记工作。</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4、负责自然资源资产有偿使用工作。按照全民所有自然资源资产统计制度, 开展全民所有自然资源资产核算。编制全民所有自然资源资产负债表, 拟订考核标准。拟订全民所有自然资源资产划拨、出让、租赁、作价出资和土地储备政策措施, 合理配置全民所有自然资源资产。负责自然资源资产价值评估管理。</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5、负责自然资源的合理开发利用。组织拟订自然资源发展规划和战略, 组织实施自然资源开发利用标准, 建立政府公示自然资源价格体系, 组织开展自然资源分等定级价格评估, 开展自然资源利用评价考核, 指导节约集约利用。负责自然资源市场监管。组织研究自然资源管理涉及宏观调控、 区域协调和城乡统筹的政策措施。</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6、负责建立空间规划体系并监督实施。推进主体功能区战略和制度, 组织编制并监督实施国土空间规划和相关专项规划。开展国土空间开发适宜性评价, 建立国土空间规划实施监测、评估和预警体系。组织划定生态保护红线、永久基本农田、城镇开发边界等控制线, 构建节约资源和保护环境的生产、生活、生态空间布局。建立健全和组织实施国土空间用途管制制度, 承担全县城乡规划管理工作, 研究拟订城乡规划政策措施并组织实施。拟订并组织实施土地等自然资源年度利用计划。负责土地等国土空间用途转用工作。负责土地征收征用管理。</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7、负责统筹国土空间生态修复。牵头组织编制国十穴间生态修复规划并实施有关生态修复重大工程。负责国土空间综合整治、土地整理复垦、矿山地质环境恢复治理等工作。奎头组织实施生态保护补偿制度, 制定合理利用社会资金进行生态修复的政策措施, 提出县级重大备选项目。</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8、负责组织实施最严格的耕地保护制度。牵头拟订并实施耕地保护政策措施, 负责耕地数量和生态保护, 做好耕地质量保护有关工作, 组织实施耕地保护责任目标考核和永久基本农田特殊保护。落实耕地占补平衡制度, 监督占用耕地补偿制度执行情况。</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9、负责管理地质勘查行业和全县地质工作。编制地质勘查规划并监督检查执行情况。管理县级地质勘查项目。组织实施重大地质矿产勘查专项。监督管理地下水过量开采及引发的地面沉降等地质问题。负责古生物化石的监督管理。</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10、负责地质灾害预防和治理。负责落实综合防灾减灾规划相关要求, 按照地质灾害防治规划和防护标准, 组织实施地质灾害防治防护工作。组织指导协调和监督地质灾害调查评价及隐患的普查、详查、排查。指导开展群测群防、专业监测和预报预警等工作, 指导开展地质灾害工程治理工作。承担地质灾害应急救援的技术支撑工作。</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11、负责矿产资源管理工作。负责矿产资源储量管理及压覆矿产资源调查审查。负责矿业权管理。会同有关部门承担保护性开采的特定矿种、优势矿产的调控及相关管理工作。监督指导矿产资源合理利用和保护。</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12、负责测绘地理信息管理工作。负责基础测绘和测绘行业管理。负责测绘资质资格与信用管理, 监督管理国家地理信息安全和市场秩序。负责地图管理、地理信息公共服务工作。负责测量标志保护。承担全县地理空间数据的汇集、共享工作。</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13、推动自然资源领域科技发展。拟订并组织实施自然资源领域科技创新发展和人才培养战略、规划和计划。监督实施自然资源领域相关技术标准和规程规范。推进自然资源信息化和信息资料的公共服务。开展自然资源对外合作与交流。</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14、负责城乡规划实施管理。负责城市规划区范围内土地利用和建设活动的规划管理, 指导全县的规划管理工作, 核发城市规划区范围内《建设项目选址意见书》《建设用地规划许可证》《建设工程规划许可证》《乡村建设规划许可证》。负责临时用地和临时建设许可。负责城市规划区内建设项目的规划核实, 牵头组织建设工程的限时联合验收。指导全县城乡规划的编制, 并组织全县乡镇规划的审核、报批。负责城乡规划设计资质管理。</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15、根据县委授权, 对乡镇人民政府及相关部门落实党中央、国务院和省委、省政府关于自然资源和国土空间规划的重大方针政策、决策部署及法律法规执行情况进行监督。查处自然资源开发利用和国土空间规划及测绘重大违法案件。</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16、统一领导和管理县林业局。</w:t>
      </w:r>
    </w:p>
    <w:p>
      <w:pPr>
        <w:spacing w:line="560" w:lineRule="exact"/>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17、完成县委、县政府交办的其他任务。</w:t>
      </w:r>
    </w:p>
    <w:p>
      <w:pPr>
        <w:spacing w:line="560" w:lineRule="exact"/>
        <w:ind w:firstLine="643"/>
        <w:rPr>
          <w:rFonts w:hint="default" w:ascii="仿宋_GB2312" w:eastAsia="仿宋_GB2312"/>
          <w:b/>
          <w:bCs/>
          <w:sz w:val="32"/>
          <w:szCs w:val="32"/>
        </w:rPr>
      </w:pPr>
      <w:r>
        <w:rPr>
          <w:rFonts w:ascii="仿宋_GB2312" w:eastAsia="仿宋_GB2312"/>
          <w:b/>
          <w:bCs/>
          <w:sz w:val="32"/>
        </w:rPr>
        <w:t>机构编制</w:t>
      </w:r>
      <w:r>
        <w:rPr>
          <w:rFonts w:ascii="仿宋_GB2312" w:eastAsia="仿宋_GB2312"/>
          <w:b/>
          <w:bCs/>
          <w:sz w:val="32"/>
          <w:szCs w:val="32"/>
        </w:rPr>
        <w:t>及</w:t>
      </w:r>
      <w:r>
        <w:rPr>
          <w:rFonts w:ascii="仿宋_GB2312" w:eastAsia="仿宋_GB2312"/>
          <w:b/>
          <w:bCs/>
          <w:sz w:val="32"/>
        </w:rPr>
        <w:t>人员构成</w:t>
      </w:r>
    </w:p>
    <w:p>
      <w:pPr>
        <w:spacing w:line="560" w:lineRule="exact"/>
        <w:ind w:firstLine="640" w:firstLineChars="200"/>
        <w:rPr>
          <w:rFonts w:hint="default" w:ascii="华文仿宋" w:hAnsi="华文仿宋" w:eastAsia="华文仿宋" w:cs="华文仿宋"/>
          <w:sz w:val="32"/>
          <w:szCs w:val="32"/>
        </w:rPr>
      </w:pPr>
      <w:r>
        <w:rPr>
          <w:rFonts w:ascii="仿宋_GB2312" w:hAnsi="仿宋_GB2312" w:eastAsia="仿宋_GB2312" w:cs="仿宋_GB2312"/>
          <w:color w:val="000000"/>
          <w:kern w:val="0"/>
          <w:sz w:val="32"/>
          <w:szCs w:val="32"/>
        </w:rPr>
        <w:t>双牌县自然资源局是管理全县自然资源的政府工作部门，正科级建制。内设2室11股1办，即办公室、行政审批股、规划管理股（与规划事务中心两块牌子一套人马）、信访法规股、财务审计股；自然资源调查监测股（三调办）、确权登记股、国土空间用途管制股、自然资源开发利用股（加挂储备中心牌子）、耕保和生态修复股、测绘与地理信息股（加挂信息中心牌子）、地质矿产股、自然资源督察办公室（挂靠执法监察大队）、征收拆迁办。派驻乡镇场国土资源所12个，即泷泊镇国土资源所、江村镇国土资源所、五里牌镇国土资源所、理家坪乡国土资源所、何家洞镇国土资源所、上梧江乡国土资源所、茶林镇国土资源所、麻江镇国土资源所、塘底乡国土资源所、五星岭乡国土资源所、阳明山国土资源所、打鼓坪乡国土资源所等。其中双牌县土地征用事务所、双牌县矿产资源服务所为自收自支单位。</w:t>
      </w:r>
    </w:p>
    <w:p>
      <w:pPr>
        <w:spacing w:line="560" w:lineRule="exact"/>
        <w:ind w:firstLine="640" w:firstLineChars="200"/>
        <w:rPr>
          <w:rFonts w:hint="default"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双牌县自然资源局机关行政编制5名，设局长1名，副局长3名，总工程师1名，总规划师1名。机关后勤服务人员编制暂维持1名不变，人员只出不进。</w:t>
      </w:r>
    </w:p>
    <w:p>
      <w:pPr>
        <w:spacing w:line="560" w:lineRule="exact"/>
        <w:ind w:firstLine="640" w:firstLineChars="200"/>
        <w:outlineLvl w:val="1"/>
        <w:rPr>
          <w:rFonts w:hint="default" w:eastAsia="仿宋_GB2312"/>
          <w:color w:val="000000"/>
          <w:sz w:val="32"/>
        </w:rPr>
      </w:pPr>
      <w:r>
        <w:rPr>
          <w:rFonts w:ascii="仿宋_GB2312" w:eastAsia="仿宋_GB2312"/>
          <w:sz w:val="32"/>
        </w:rPr>
        <w:t>（二）部门（单位）整体支出规模</w:t>
      </w:r>
      <w:r>
        <w:rPr>
          <w:rFonts w:ascii="仿宋_GB2312" w:hAnsi="仿宋_GB2312" w:eastAsia="仿宋_GB2312" w:cs="仿宋_GB2312"/>
          <w:sz w:val="32"/>
          <w:szCs w:val="32"/>
        </w:rPr>
        <w:t>，</w:t>
      </w:r>
      <w:r>
        <w:rPr>
          <w:rFonts w:eastAsia="仿宋_GB2312"/>
          <w:color w:val="000000"/>
          <w:sz w:val="32"/>
        </w:rPr>
        <w:t>包括但不限于部门整体支出情况、部门预算收支决算情况及“三公经费”支出使用和管理情况。</w:t>
      </w:r>
    </w:p>
    <w:p>
      <w:pPr>
        <w:spacing w:line="560" w:lineRule="exact"/>
        <w:ind w:firstLine="640" w:firstLineChars="200"/>
        <w:outlineLvl w:val="1"/>
        <w:rPr>
          <w:rFonts w:hint="default" w:eastAsia="仿宋_GB2312"/>
          <w:color w:val="000000"/>
          <w:sz w:val="32"/>
        </w:rPr>
      </w:pPr>
      <w:r>
        <w:rPr>
          <w:rFonts w:eastAsia="仿宋_GB2312"/>
          <w:color w:val="000000"/>
          <w:sz w:val="32"/>
        </w:rPr>
        <w:t>2024年部门收入决算数14617.96万元，其中，财政拨款收入5455.1万元，非财政拨款收入9162.86万元。</w:t>
      </w:r>
    </w:p>
    <w:p>
      <w:pPr>
        <w:spacing w:line="560" w:lineRule="exact"/>
        <w:ind w:firstLine="640" w:firstLineChars="200"/>
        <w:outlineLvl w:val="1"/>
        <w:rPr>
          <w:rFonts w:hint="default" w:eastAsia="仿宋_GB2312"/>
          <w:color w:val="000000"/>
          <w:sz w:val="32"/>
        </w:rPr>
      </w:pPr>
      <w:r>
        <w:rPr>
          <w:rFonts w:eastAsia="仿宋_GB2312"/>
          <w:color w:val="000000"/>
          <w:sz w:val="32"/>
        </w:rPr>
        <w:t>2024年部门支出情况如下：</w:t>
      </w:r>
    </w:p>
    <w:p>
      <w:pPr>
        <w:spacing w:line="560" w:lineRule="exact"/>
        <w:ind w:firstLine="640" w:firstLineChars="200"/>
        <w:outlineLvl w:val="1"/>
        <w:rPr>
          <w:rFonts w:hint="default" w:eastAsia="仿宋_GB2312"/>
          <w:color w:val="000000"/>
          <w:sz w:val="32"/>
        </w:rPr>
      </w:pPr>
      <w:r>
        <w:rPr>
          <w:rFonts w:eastAsia="仿宋_GB2312"/>
          <w:color w:val="000000"/>
          <w:sz w:val="32"/>
        </w:rPr>
        <w:t>财政拨款支出5455.1万元</w:t>
      </w:r>
    </w:p>
    <w:p>
      <w:pPr>
        <w:spacing w:line="560" w:lineRule="exact"/>
        <w:ind w:firstLine="640" w:firstLineChars="200"/>
        <w:outlineLvl w:val="1"/>
        <w:rPr>
          <w:rFonts w:hint="default" w:eastAsia="仿宋_GB2312"/>
          <w:color w:val="000000"/>
          <w:sz w:val="32"/>
        </w:rPr>
      </w:pPr>
      <w:r>
        <w:rPr>
          <w:rFonts w:eastAsia="仿宋_GB2312"/>
          <w:color w:val="000000"/>
          <w:sz w:val="32"/>
        </w:rPr>
        <w:t>（1）基本支出641.64万元，其中：人员经费594.89万元，公用经费46.75万元。</w:t>
      </w:r>
    </w:p>
    <w:p>
      <w:pPr>
        <w:spacing w:line="560" w:lineRule="exact"/>
        <w:ind w:firstLine="640" w:firstLineChars="200"/>
        <w:outlineLvl w:val="1"/>
        <w:rPr>
          <w:rFonts w:hint="default" w:eastAsia="仿宋_GB2312"/>
          <w:color w:val="000000"/>
          <w:sz w:val="32"/>
        </w:rPr>
      </w:pPr>
      <w:r>
        <w:rPr>
          <w:rFonts w:eastAsia="仿宋_GB2312"/>
          <w:color w:val="000000"/>
          <w:sz w:val="32"/>
        </w:rPr>
        <w:t>（2）项目支出4813.46万元.</w:t>
      </w:r>
    </w:p>
    <w:p>
      <w:pPr>
        <w:spacing w:line="560" w:lineRule="exact"/>
        <w:ind w:firstLine="640" w:firstLineChars="200"/>
        <w:outlineLvl w:val="1"/>
        <w:rPr>
          <w:rFonts w:hint="default" w:eastAsia="仿宋_GB2312"/>
          <w:color w:val="000000"/>
          <w:sz w:val="32"/>
        </w:rPr>
      </w:pPr>
      <w:r>
        <w:rPr>
          <w:rFonts w:eastAsia="仿宋_GB2312"/>
          <w:color w:val="000000"/>
          <w:sz w:val="32"/>
        </w:rPr>
        <w:t>非财政拨款支出9162.86万元</w:t>
      </w:r>
    </w:p>
    <w:p>
      <w:pPr>
        <w:spacing w:line="560" w:lineRule="exact"/>
        <w:ind w:firstLine="640" w:firstLineChars="200"/>
        <w:outlineLvl w:val="1"/>
        <w:rPr>
          <w:rFonts w:hint="default" w:eastAsia="仿宋_GB2312"/>
          <w:color w:val="000000"/>
          <w:sz w:val="32"/>
        </w:rPr>
      </w:pPr>
      <w:r>
        <w:rPr>
          <w:rFonts w:eastAsia="仿宋_GB2312"/>
          <w:color w:val="000000"/>
          <w:sz w:val="32"/>
        </w:rPr>
        <w:t>（1）基本支出39.69万元，其中：人员经费4.67万元，公用经费35.02万元。</w:t>
      </w:r>
    </w:p>
    <w:p>
      <w:pPr>
        <w:spacing w:line="560" w:lineRule="exact"/>
        <w:ind w:firstLine="640" w:firstLineChars="200"/>
        <w:outlineLvl w:val="1"/>
        <w:rPr>
          <w:rFonts w:hint="default" w:eastAsia="仿宋_GB2312"/>
          <w:color w:val="000000"/>
          <w:sz w:val="32"/>
        </w:rPr>
      </w:pPr>
      <w:r>
        <w:rPr>
          <w:rFonts w:eastAsia="仿宋_GB2312"/>
          <w:color w:val="000000"/>
          <w:sz w:val="32"/>
        </w:rPr>
        <w:t>（2）项目支出9123.17万元.</w:t>
      </w:r>
    </w:p>
    <w:p>
      <w:pPr>
        <w:spacing w:line="560" w:lineRule="exact"/>
        <w:ind w:firstLine="640" w:firstLineChars="200"/>
        <w:outlineLvl w:val="1"/>
        <w:rPr>
          <w:rFonts w:hint="default" w:eastAsia="仿宋_GB2312"/>
          <w:color w:val="000000"/>
          <w:sz w:val="32"/>
        </w:rPr>
      </w:pPr>
      <w:r>
        <w:rPr>
          <w:rFonts w:eastAsia="仿宋_GB2312"/>
          <w:color w:val="000000"/>
          <w:sz w:val="32"/>
        </w:rPr>
        <w:t>（3）2024年“三公”经费完成27.89万元，我单位认证贯彻坚持厉行勤俭节约，严控“三公”经费的支出。</w:t>
      </w:r>
    </w:p>
    <w:p>
      <w:pPr>
        <w:pStyle w:val="12"/>
        <w:spacing w:line="560" w:lineRule="exact"/>
        <w:ind w:firstLine="640"/>
        <w:outlineLvl w:val="0"/>
        <w:rPr>
          <w:rFonts w:ascii="Times New Roman" w:hAnsi="Times New Roman" w:eastAsia="黑体"/>
          <w:sz w:val="32"/>
        </w:rPr>
      </w:pPr>
      <w:r>
        <w:rPr>
          <w:rFonts w:hint="eastAsia" w:ascii="Times New Roman" w:hAnsi="Times New Roman" w:eastAsia="黑体"/>
          <w:sz w:val="32"/>
        </w:rPr>
        <w:t>二、一般公共预算支出情况</w:t>
      </w:r>
    </w:p>
    <w:p>
      <w:pPr>
        <w:pStyle w:val="12"/>
        <w:spacing w:line="560" w:lineRule="exact"/>
        <w:ind w:firstLine="640"/>
        <w:outlineLvl w:val="1"/>
        <w:rPr>
          <w:rFonts w:ascii="Times New Roman" w:hAnsi="Times New Roman" w:eastAsia="仿宋_GB2312"/>
          <w:color w:val="000000"/>
          <w:kern w:val="2"/>
          <w:sz w:val="32"/>
        </w:rPr>
      </w:pPr>
      <w:r>
        <w:rPr>
          <w:rFonts w:hint="eastAsia" w:ascii="Times New Roman" w:hAnsi="Times New Roman" w:eastAsia="仿宋_GB2312"/>
          <w:color w:val="000000"/>
          <w:kern w:val="2"/>
          <w:sz w:val="32"/>
        </w:rPr>
        <w:t>（一）基本支出情况</w:t>
      </w:r>
    </w:p>
    <w:p>
      <w:pPr>
        <w:pStyle w:val="12"/>
        <w:spacing w:line="560" w:lineRule="exact"/>
        <w:ind w:firstLine="640"/>
        <w:rPr>
          <w:rFonts w:ascii="Times New Roman" w:hAnsi="Times New Roman" w:eastAsia="仿宋_GB2312"/>
          <w:color w:val="000000"/>
          <w:kern w:val="2"/>
          <w:sz w:val="32"/>
        </w:rPr>
      </w:pPr>
      <w:r>
        <w:rPr>
          <w:rFonts w:hint="eastAsia" w:ascii="Times New Roman" w:hAnsi="Times New Roman" w:eastAsia="仿宋_GB2312"/>
          <w:color w:val="000000"/>
          <w:kern w:val="2"/>
          <w:sz w:val="32"/>
        </w:rPr>
        <w:t>基本支出的范围和主要用途包括全局职工的人员经费和日常公用经费。具体包括：工资福利支出、商品和服务支出、对个人和家庭的补助。基本支出的管理和使用情况如下：</w:t>
      </w:r>
    </w:p>
    <w:p>
      <w:pPr>
        <w:pStyle w:val="12"/>
        <w:spacing w:line="560" w:lineRule="exact"/>
        <w:ind w:firstLine="640"/>
        <w:rPr>
          <w:rFonts w:ascii="Times New Roman" w:hAnsi="Times New Roman" w:eastAsia="仿宋_GB2312"/>
          <w:color w:val="000000"/>
          <w:kern w:val="2"/>
          <w:sz w:val="32"/>
        </w:rPr>
      </w:pPr>
      <w:r>
        <w:rPr>
          <w:rFonts w:hint="eastAsia" w:ascii="Times New Roman" w:hAnsi="Times New Roman" w:eastAsia="仿宋_GB2312"/>
          <w:color w:val="000000"/>
          <w:kern w:val="2"/>
          <w:sz w:val="32"/>
        </w:rPr>
        <w:t>本年基本支出681.33万元，其中人员经费支出 599.56万元，公用经费支出81.77万元。</w:t>
      </w:r>
    </w:p>
    <w:p>
      <w:pPr>
        <w:pStyle w:val="12"/>
        <w:spacing w:line="560" w:lineRule="exact"/>
        <w:ind w:firstLine="640"/>
        <w:rPr>
          <w:rFonts w:ascii="Times New Roman" w:hAnsi="Times New Roman" w:eastAsia="仿宋_GB2312"/>
          <w:color w:val="000000"/>
          <w:kern w:val="2"/>
          <w:sz w:val="32"/>
        </w:rPr>
      </w:pPr>
      <w:r>
        <w:rPr>
          <w:rFonts w:hint="eastAsia" w:ascii="Times New Roman" w:hAnsi="Times New Roman" w:eastAsia="仿宋_GB2312"/>
          <w:color w:val="000000"/>
          <w:kern w:val="2"/>
          <w:sz w:val="32"/>
        </w:rPr>
        <w:t>1、公用支出除了日常公用开支外，还包含拨付工会经费35万元等</w:t>
      </w:r>
    </w:p>
    <w:p>
      <w:pPr>
        <w:pStyle w:val="12"/>
        <w:spacing w:line="560" w:lineRule="exact"/>
        <w:ind w:firstLine="640"/>
        <w:rPr>
          <w:rFonts w:ascii="Times New Roman" w:hAnsi="Times New Roman" w:eastAsia="仿宋_GB2312"/>
          <w:color w:val="000000"/>
          <w:kern w:val="2"/>
          <w:sz w:val="32"/>
        </w:rPr>
      </w:pPr>
      <w:r>
        <w:rPr>
          <w:rFonts w:hint="eastAsia" w:ascii="Times New Roman" w:hAnsi="Times New Roman" w:eastAsia="仿宋_GB2312"/>
          <w:color w:val="000000"/>
          <w:kern w:val="2"/>
          <w:sz w:val="32"/>
        </w:rPr>
        <w:t>2、三公经费支出情况：2024年三公经费支出27.89万元，其中公务接待费23.90万元，公务用车运行维护费3.99万元，未发生因公出国支出。</w:t>
      </w:r>
    </w:p>
    <w:p>
      <w:pPr>
        <w:pStyle w:val="12"/>
        <w:numPr>
          <w:ilvl w:val="0"/>
          <w:numId w:val="2"/>
        </w:numPr>
        <w:spacing w:line="560" w:lineRule="exact"/>
        <w:ind w:firstLineChars="0"/>
        <w:outlineLvl w:val="1"/>
        <w:rPr>
          <w:rFonts w:ascii="Times New Roman" w:hAnsi="Times New Roman" w:eastAsia="仿宋_GB2312"/>
          <w:color w:val="000000"/>
          <w:kern w:val="2"/>
          <w:sz w:val="32"/>
        </w:rPr>
      </w:pPr>
      <w:r>
        <w:rPr>
          <w:rFonts w:hint="eastAsia" w:ascii="Times New Roman" w:hAnsi="Times New Roman" w:eastAsia="仿宋_GB2312"/>
          <w:color w:val="000000"/>
          <w:kern w:val="2"/>
          <w:sz w:val="32"/>
        </w:rPr>
        <w:t>项目支出情况</w:t>
      </w:r>
    </w:p>
    <w:p>
      <w:pPr>
        <w:pStyle w:val="12"/>
        <w:spacing w:line="560" w:lineRule="exact"/>
        <w:ind w:firstLine="320" w:firstLineChars="100"/>
        <w:rPr>
          <w:rFonts w:ascii="Times New Roman" w:hAnsi="Times New Roman" w:eastAsia="仿宋_GB2312"/>
          <w:color w:val="000000"/>
          <w:kern w:val="2"/>
          <w:sz w:val="32"/>
        </w:rPr>
      </w:pPr>
      <w:r>
        <w:rPr>
          <w:rFonts w:hint="eastAsia" w:ascii="Times New Roman" w:hAnsi="Times New Roman" w:eastAsia="仿宋_GB2312"/>
          <w:color w:val="000000"/>
          <w:kern w:val="2"/>
          <w:sz w:val="32"/>
        </w:rPr>
        <w:t xml:space="preserve"> 2024年度项目支出13936.63万元，其中：财政拨款支出4813.46万元，非财政拨款支出9123.17万元。</w:t>
      </w:r>
    </w:p>
    <w:p>
      <w:pPr>
        <w:pStyle w:val="12"/>
        <w:spacing w:line="560" w:lineRule="exact"/>
        <w:ind w:firstLine="640"/>
        <w:jc w:val="left"/>
        <w:outlineLvl w:val="0"/>
        <w:rPr>
          <w:rFonts w:ascii="Times New Roman" w:hAnsi="Times New Roman" w:eastAsia="黑体"/>
          <w:sz w:val="32"/>
        </w:rPr>
      </w:pPr>
      <w:r>
        <w:rPr>
          <w:rFonts w:hint="eastAsia" w:ascii="Times New Roman" w:hAnsi="Times New Roman" w:eastAsia="黑体"/>
          <w:sz w:val="32"/>
        </w:rPr>
        <w:t>三、政府性基金预算支出情况。</w:t>
      </w:r>
    </w:p>
    <w:p>
      <w:pPr>
        <w:pStyle w:val="12"/>
        <w:spacing w:line="560" w:lineRule="exact"/>
        <w:ind w:firstLine="640"/>
        <w:jc w:val="left"/>
        <w:outlineLvl w:val="0"/>
        <w:rPr>
          <w:rFonts w:ascii="Times New Roman" w:hAnsi="Times New Roman" w:eastAsia="仿宋_GB2312"/>
          <w:color w:val="000000"/>
          <w:sz w:val="32"/>
        </w:rPr>
      </w:pPr>
      <w:r>
        <w:rPr>
          <w:rFonts w:hint="eastAsia" w:ascii="Times New Roman" w:hAnsi="Times New Roman" w:eastAsia="仿宋_GB2312"/>
          <w:color w:val="000000"/>
          <w:sz w:val="32"/>
        </w:rPr>
        <w:t>2024年我单位政府性基金预算支出3167.31万元。</w:t>
      </w:r>
    </w:p>
    <w:p>
      <w:pPr>
        <w:pStyle w:val="12"/>
        <w:spacing w:line="560" w:lineRule="exact"/>
        <w:ind w:firstLine="640"/>
        <w:jc w:val="left"/>
        <w:outlineLvl w:val="0"/>
        <w:rPr>
          <w:rFonts w:ascii="Times New Roman" w:hAnsi="Times New Roman" w:eastAsia="黑体"/>
          <w:sz w:val="32"/>
        </w:rPr>
      </w:pPr>
      <w:r>
        <w:rPr>
          <w:rFonts w:hint="eastAsia" w:ascii="Times New Roman" w:hAnsi="Times New Roman" w:eastAsia="黑体"/>
          <w:sz w:val="32"/>
        </w:rPr>
        <w:t>四、国有资本经营预算支出情况。</w:t>
      </w:r>
    </w:p>
    <w:p>
      <w:pPr>
        <w:pStyle w:val="12"/>
        <w:spacing w:line="560" w:lineRule="exact"/>
        <w:ind w:firstLine="640"/>
        <w:jc w:val="left"/>
        <w:outlineLvl w:val="0"/>
        <w:rPr>
          <w:rFonts w:ascii="Times New Roman" w:hAnsi="Times New Roman" w:eastAsia="黑体"/>
          <w:sz w:val="32"/>
        </w:rPr>
      </w:pPr>
      <w:r>
        <w:rPr>
          <w:rFonts w:hint="eastAsia" w:ascii="Times New Roman" w:hAnsi="Times New Roman" w:eastAsia="仿宋_GB2312"/>
          <w:color w:val="000000"/>
          <w:sz w:val="32"/>
        </w:rPr>
        <w:t>2024年我单位无国有资本经营预算支出。</w:t>
      </w:r>
    </w:p>
    <w:p>
      <w:pPr>
        <w:pStyle w:val="12"/>
        <w:spacing w:line="560" w:lineRule="exact"/>
        <w:ind w:firstLine="640"/>
        <w:jc w:val="left"/>
        <w:outlineLvl w:val="0"/>
        <w:rPr>
          <w:rFonts w:ascii="Times New Roman" w:hAnsi="Times New Roman" w:eastAsia="黑体"/>
          <w:sz w:val="32"/>
        </w:rPr>
      </w:pPr>
      <w:r>
        <w:rPr>
          <w:rFonts w:hint="eastAsia" w:ascii="Times New Roman" w:hAnsi="Times New Roman" w:eastAsia="黑体"/>
          <w:sz w:val="32"/>
        </w:rPr>
        <w:t>五、社会保险基金预算支出情况。</w:t>
      </w:r>
    </w:p>
    <w:p>
      <w:pPr>
        <w:pStyle w:val="12"/>
        <w:spacing w:line="560" w:lineRule="exact"/>
        <w:ind w:firstLine="640"/>
        <w:jc w:val="left"/>
        <w:outlineLvl w:val="0"/>
        <w:rPr>
          <w:rFonts w:ascii="Times New Roman" w:hAnsi="Times New Roman" w:eastAsia="黑体"/>
          <w:sz w:val="32"/>
        </w:rPr>
      </w:pPr>
      <w:r>
        <w:rPr>
          <w:rFonts w:hint="eastAsia" w:ascii="Times New Roman" w:hAnsi="Times New Roman" w:eastAsia="仿宋_GB2312"/>
          <w:color w:val="000000"/>
          <w:sz w:val="32"/>
        </w:rPr>
        <w:t>2024年我单位无社会保险基金预算支出。</w:t>
      </w:r>
    </w:p>
    <w:p>
      <w:pPr>
        <w:spacing w:line="560" w:lineRule="exact"/>
        <w:ind w:firstLine="645"/>
        <w:jc w:val="left"/>
        <w:outlineLvl w:val="0"/>
        <w:rPr>
          <w:rFonts w:hint="default" w:eastAsia="黑体"/>
          <w:sz w:val="32"/>
        </w:rPr>
      </w:pPr>
      <w:r>
        <w:rPr>
          <w:rFonts w:eastAsia="黑体"/>
          <w:sz w:val="32"/>
        </w:rPr>
        <w:t>六、部门整体支出绩效情况</w:t>
      </w:r>
    </w:p>
    <w:p>
      <w:pPr>
        <w:spacing w:line="560" w:lineRule="exact"/>
        <w:ind w:firstLine="642" w:firstLineChars="200"/>
        <w:rPr>
          <w:rFonts w:hint="default" w:ascii="楷体_GB2312" w:eastAsia="楷体_GB2312"/>
          <w:b/>
          <w:sz w:val="32"/>
          <w:szCs w:val="32"/>
        </w:rPr>
      </w:pPr>
      <w:r>
        <w:rPr>
          <w:rFonts w:ascii="楷体_GB2312" w:eastAsia="楷体_GB2312" w:cs="Times New Roman"/>
          <w:b/>
          <w:sz w:val="32"/>
          <w:szCs w:val="32"/>
        </w:rPr>
        <w:t>（一）经济指标完成情况</w:t>
      </w:r>
    </w:p>
    <w:p>
      <w:pPr>
        <w:spacing w:line="560" w:lineRule="exact"/>
        <w:ind w:firstLine="642" w:firstLineChars="200"/>
        <w:rPr>
          <w:rFonts w:hint="default" w:ascii="仿宋_GB2312" w:hAnsi="仿宋_GB2312" w:eastAsia="仿宋_GB2312" w:cs="仿宋_GB2312"/>
          <w:sz w:val="32"/>
          <w:szCs w:val="32"/>
        </w:rPr>
      </w:pPr>
      <w:r>
        <w:rPr>
          <w:rFonts w:ascii="仿宋_GB2312" w:hAnsi="仿宋_GB2312" w:eastAsia="仿宋_GB2312" w:cs="仿宋_GB2312"/>
          <w:b/>
          <w:bCs/>
          <w:sz w:val="32"/>
          <w:szCs w:val="32"/>
        </w:rPr>
        <w:t>1、耕地保护底线牢牢守住。</w:t>
      </w:r>
      <w:r>
        <w:rPr>
          <w:rFonts w:ascii="仿宋_GB2312" w:hAnsi="仿宋_GB2312" w:eastAsia="仿宋_GB2312" w:cs="仿宋_GB2312"/>
          <w:sz w:val="32"/>
          <w:szCs w:val="32"/>
        </w:rPr>
        <w:t>以制度建设为重点，全面落实“田长制”和耕地保护“铁规”，严控耕地用途管制，实行总量管控，落实耕地“进出平衡”，以“零容忍”态度坚决遏制耕地“非农化”现象。全县0.2万亩耕地恢复计划已完成600亩，省田长办交办的155个“春苗”行动图斑如期完成，12.08万亩耕地保护目标和10.55万亩永久基本农田保护目标牢牢守住，为确保“饭碗牢牢端在自己手中”奠定了坚实基础。由于成绩突出，耕地保护工作在全市排名靠前。</w:t>
      </w:r>
    </w:p>
    <w:p>
      <w:pPr>
        <w:spacing w:line="560" w:lineRule="exact"/>
        <w:ind w:firstLine="642" w:firstLineChars="200"/>
        <w:rPr>
          <w:rFonts w:hint="default" w:ascii="仿宋_GB2312" w:hAnsi="仿宋_GB2312" w:eastAsia="仿宋_GB2312" w:cs="仿宋_GB2312"/>
          <w:sz w:val="32"/>
          <w:szCs w:val="32"/>
        </w:rPr>
      </w:pPr>
      <w:r>
        <w:rPr>
          <w:rFonts w:ascii="仿宋_GB2312" w:hAnsi="仿宋_GB2312" w:eastAsia="仿宋_GB2312" w:cs="仿宋_GB2312"/>
          <w:b/>
          <w:bCs/>
          <w:sz w:val="32"/>
          <w:szCs w:val="32"/>
        </w:rPr>
        <w:t>2、土地要素保障有力强化。</w:t>
      </w:r>
      <w:r>
        <w:rPr>
          <w:rFonts w:ascii="仿宋_GB2312" w:hAnsi="仿宋_GB2312" w:eastAsia="仿宋_GB2312" w:cs="仿宋_GB2312"/>
          <w:sz w:val="32"/>
          <w:szCs w:val="32"/>
        </w:rPr>
        <w:t>一是用地保障。今年以来，已批回用地项目12个，完成农用地转用审批12个，面积138.8708公顷；办理村民建房农用地转用37户，面积6.4845亩；办理临时用地10宗，面积92.1361公顷。二是土地节约集约利用。今年以来，已完成土地储备591亩，完成挂牌出让17宗126.67亩，小宗地拍卖0.96亩。省厅下发我县存量闲置土地处置任务数67.37亩，其中县城建投用地53.82亩已延期开工，阳明山二级客运站路网工程13.55亩已完成处置销号。今年新增闲置土地311.05亩，现已全部纳入妥善处置存量闲置土地清单，且制定“一地一策”处置方案，跟踪管理，动态跟新，有效降低闲置土地比例，提高土地利用水平。</w:t>
      </w:r>
    </w:p>
    <w:p>
      <w:pPr>
        <w:spacing w:line="560" w:lineRule="exact"/>
        <w:ind w:firstLine="642" w:firstLineChars="200"/>
        <w:rPr>
          <w:rFonts w:hint="default" w:ascii="仿宋_GB2312" w:hAnsi="仿宋_GB2312" w:eastAsia="仿宋_GB2312" w:cs="仿宋_GB2312"/>
          <w:sz w:val="32"/>
          <w:szCs w:val="32"/>
        </w:rPr>
      </w:pPr>
      <w:r>
        <w:rPr>
          <w:rFonts w:ascii="仿宋_GB2312" w:hAnsi="仿宋_GB2312" w:eastAsia="仿宋_GB2312" w:cs="仿宋_GB2312"/>
          <w:b/>
          <w:bCs/>
          <w:sz w:val="32"/>
          <w:szCs w:val="32"/>
        </w:rPr>
        <w:t>3、空间规划持续优化。</w:t>
      </w:r>
      <w:r>
        <w:rPr>
          <w:rFonts w:ascii="仿宋_GB2312" w:hAnsi="仿宋_GB2312" w:eastAsia="仿宋_GB2312" w:cs="仿宋_GB2312"/>
          <w:color w:val="000000"/>
          <w:sz w:val="32"/>
          <w:szCs w:val="32"/>
        </w:rPr>
        <w:t>一是完成了</w:t>
      </w:r>
      <w:r>
        <w:rPr>
          <w:rFonts w:ascii="仿宋_GB2312" w:hAnsi="仿宋_GB2312" w:eastAsia="仿宋_GB2312" w:cs="仿宋_GB2312"/>
          <w:color w:val="000000"/>
          <w:kern w:val="0"/>
          <w:sz w:val="32"/>
          <w:szCs w:val="32"/>
        </w:rPr>
        <w:t>《双牌县国土空间总体规划2021-2035年》编制及审批工作；</w:t>
      </w:r>
      <w:r>
        <w:rPr>
          <w:rFonts w:ascii="仿宋_GB2312" w:hAnsi="仿宋_GB2312" w:eastAsia="仿宋_GB2312" w:cs="仿宋_GB2312"/>
          <w:sz w:val="32"/>
          <w:szCs w:val="32"/>
        </w:rPr>
        <w:t>二是全县10个乡镇国土空间规划正在报市政府审批。三是“多规合一”村庄规划编制工作，全县114个行政村已实现村庄规划编制全覆盖。其中，“镇村一体类”村庄62个，试点村庄6个，省级示范村庄5个，市级重点村庄规划5个正在审批之中，剩余36个行政村按需报批，有序推进。</w:t>
      </w:r>
    </w:p>
    <w:p>
      <w:pPr>
        <w:spacing w:line="560" w:lineRule="exact"/>
        <w:ind w:firstLine="642" w:firstLineChars="200"/>
        <w:rPr>
          <w:rFonts w:hint="default" w:ascii="仿宋_GB2312" w:hAnsi="仿宋_GB2312" w:eastAsia="仿宋_GB2312" w:cs="仿宋_GB2312"/>
          <w:sz w:val="32"/>
          <w:szCs w:val="32"/>
        </w:rPr>
      </w:pPr>
      <w:r>
        <w:rPr>
          <w:rFonts w:ascii="仿宋_GB2312" w:hAnsi="仿宋_GB2312" w:eastAsia="仿宋_GB2312" w:cs="仿宋_GB2312"/>
          <w:b/>
          <w:bCs/>
          <w:sz w:val="32"/>
          <w:szCs w:val="32"/>
        </w:rPr>
        <w:t>4、财源建设多点发力。</w:t>
      </w:r>
      <w:r>
        <w:rPr>
          <w:rFonts w:ascii="仿宋_GB2312" w:hAnsi="仿宋_GB2312" w:eastAsia="仿宋_GB2312" w:cs="仿宋_GB2312"/>
          <w:color w:val="000000"/>
          <w:kern w:val="0"/>
          <w:sz w:val="32"/>
          <w:szCs w:val="32"/>
        </w:rPr>
        <w:t>一是</w:t>
      </w:r>
      <w:r>
        <w:rPr>
          <w:rFonts w:ascii="仿宋_GB2312" w:hAnsi="仿宋_GB2312" w:eastAsia="仿宋_GB2312" w:cs="仿宋_GB2312"/>
          <w:color w:val="000000"/>
          <w:sz w:val="32"/>
          <w:szCs w:val="32"/>
        </w:rPr>
        <w:t>国有土地出让。全年成功出让土地69宗，实现土地出让收入20193.38万元。二是城北新区双牌大道北侧、铁东二路以西地块（兰山岭）场地平整剩余石方拍卖3000万元，零道高速紫金山隧道建设项目砂岩矿自用后剩余矿产资源拍卖2428.2万元</w:t>
      </w:r>
      <w:r>
        <w:rPr>
          <w:rFonts w:ascii="仿宋_GB2312" w:hAnsi="仿宋_GB2312" w:eastAsia="仿宋_GB2312" w:cs="仿宋_GB2312"/>
          <w:sz w:val="32"/>
          <w:szCs w:val="32"/>
        </w:rPr>
        <w:t>。</w:t>
      </w:r>
    </w:p>
    <w:p>
      <w:pPr>
        <w:spacing w:line="560" w:lineRule="exact"/>
        <w:ind w:firstLine="642" w:firstLineChars="200"/>
        <w:rPr>
          <w:rFonts w:hint="default" w:ascii="仿宋_GB2312" w:hAnsi="仿宋_GB2312" w:eastAsia="仿宋_GB2312" w:cs="仿宋_GB2312"/>
          <w:sz w:val="32"/>
          <w:szCs w:val="32"/>
        </w:rPr>
      </w:pPr>
      <w:r>
        <w:rPr>
          <w:rFonts w:ascii="仿宋_GB2312" w:hAnsi="仿宋_GB2312" w:eastAsia="仿宋_GB2312" w:cs="仿宋_GB2312"/>
          <w:b/>
          <w:bCs/>
          <w:sz w:val="32"/>
          <w:szCs w:val="32"/>
        </w:rPr>
        <w:t>5、监督执法规范有序。</w:t>
      </w:r>
      <w:r>
        <w:rPr>
          <w:rFonts w:ascii="仿宋_GB2312" w:hAnsi="仿宋_GB2312" w:eastAsia="仿宋_GB2312" w:cs="仿宋_GB2312"/>
          <w:color w:val="000000"/>
          <w:sz w:val="32"/>
          <w:szCs w:val="32"/>
        </w:rPr>
        <w:t>以严格、规范、公正、文明执法为要求，以“执法规范零过错”为目标，推动执法规范化，从案件事实认定、法律适用、证据收集等环节严格把关。执法队伍法制水平和执法规范化水平得到不断提升。今年以来，已开展动态巡查300余次，查处非法占地5起，违规建房6起，下达责令整改通知书15份，处罚决定书10份，立案11起。部省下发未整改到位的卫片存量违法用地84宗，已整改到位76宗，整改到位率达90%，且适用法律、法规正确，也没有违反法定程序的情形</w:t>
      </w:r>
      <w:r>
        <w:rPr>
          <w:rFonts w:ascii="仿宋_GB2312" w:hAnsi="仿宋_GB2312" w:eastAsia="仿宋_GB2312" w:cs="仿宋_GB2312"/>
          <w:sz w:val="32"/>
          <w:szCs w:val="32"/>
        </w:rPr>
        <w:t>。</w:t>
      </w:r>
    </w:p>
    <w:p>
      <w:pPr>
        <w:spacing w:line="560" w:lineRule="exact"/>
        <w:ind w:firstLine="642" w:firstLineChars="200"/>
        <w:rPr>
          <w:rFonts w:hint="default" w:ascii="仿宋_GB2312" w:hAnsi="仿宋_GB2312" w:eastAsia="仿宋_GB2312" w:cs="仿宋_GB2312"/>
          <w:sz w:val="32"/>
          <w:szCs w:val="32"/>
        </w:rPr>
      </w:pPr>
      <w:r>
        <w:rPr>
          <w:rFonts w:ascii="仿宋_GB2312" w:hAnsi="仿宋_GB2312" w:eastAsia="仿宋_GB2312" w:cs="仿宋_GB2312"/>
          <w:b/>
          <w:bCs/>
          <w:sz w:val="32"/>
          <w:szCs w:val="32"/>
        </w:rPr>
        <w:t>6、民生服务</w:t>
      </w:r>
      <w:r>
        <w:rPr>
          <w:rFonts w:ascii="仿宋_GB2312" w:hAnsi="仿宋_GB2312" w:eastAsia="仿宋_GB2312" w:cs="仿宋_GB2312"/>
          <w:b/>
          <w:bCs/>
          <w:color w:val="000000"/>
          <w:kern w:val="0"/>
          <w:sz w:val="32"/>
          <w:szCs w:val="32"/>
        </w:rPr>
        <w:t>提质提效</w:t>
      </w:r>
      <w:r>
        <w:rPr>
          <w:rFonts w:ascii="仿宋_GB2312" w:hAnsi="仿宋_GB2312" w:eastAsia="仿宋_GB2312" w:cs="仿宋_GB2312"/>
          <w:b/>
          <w:bCs/>
          <w:sz w:val="32"/>
          <w:szCs w:val="32"/>
        </w:rPr>
        <w:t>。</w:t>
      </w:r>
      <w:r>
        <w:rPr>
          <w:rFonts w:ascii="仿宋_GB2312" w:hAnsi="仿宋_GB2312" w:eastAsia="仿宋_GB2312" w:cs="仿宋_GB2312"/>
          <w:color w:val="000000"/>
          <w:sz w:val="32"/>
          <w:szCs w:val="32"/>
        </w:rPr>
        <w:t>一是打造便民利民服务。全力推动群众办事“零跑腿”、“零收费”落地落实，在全市率先推出不动产证“送证上门”便民服务，真正实现“一次不用跑”，为群众省去来回奔跑的时间和精力。同时，率先推出村民建房“零费用”和居民不动产首次登记“零收费”模式，“双零”模式的推出，极大减轻了群众负担，降低了登记成本，提高了登记效率。二是全力化解因历史遗留问题造成的不动产“登记难”问题。目前，全县共摸排问题项目13个，化解问题项目12个，涉及户数1106户，已办证928户，切实提升了群众的获得感、幸福感和满意度。三是地质灾害“零伤亡”。我局组建了地质灾害应急小分队，制定了《双牌县地质灾害应急预案》，开展了地质灾害应急演练，聘请了地质灾害防治专业技术支撑队伍，安装了普适化监测系统和雨量器，为我县快速、高效、有序地应对地质灾害发生提供有力保障。入汛以来，全县自然资源系统全力以赴，对重点区域和重点人群严格落实“四个一律”和“五个关键环节”工作要求，指导地质灾害演练16次，指导地质灾害防治12起，完成地质灾害排危除险4处，应急处置地质灾害险情23处，确保无人员伤亡，切实保障了群众生命和财产安全。</w:t>
      </w:r>
    </w:p>
    <w:p>
      <w:pPr>
        <w:spacing w:line="560" w:lineRule="exact"/>
        <w:ind w:firstLine="642" w:firstLineChars="200"/>
        <w:rPr>
          <w:rFonts w:hint="default" w:ascii="楷体_GB2312" w:eastAsia="楷体_GB2312"/>
          <w:b/>
          <w:sz w:val="32"/>
          <w:szCs w:val="32"/>
        </w:rPr>
      </w:pPr>
      <w:r>
        <w:rPr>
          <w:rFonts w:ascii="楷体_GB2312" w:eastAsia="楷体_GB2312" w:cs="Times New Roman"/>
          <w:b/>
          <w:sz w:val="32"/>
          <w:szCs w:val="32"/>
        </w:rPr>
        <w:t>（二）重点项目完成情况</w:t>
      </w:r>
    </w:p>
    <w:p>
      <w:pPr>
        <w:spacing w:line="56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牢固树立“项目优先”服务理念，建立健全重点项目征收工作推进机制，狠抓责任落实，加大服务力度，全力保障项目建设。零道高速项目、天子山抽水蓄能、潇水二桥、风力发电、阳明山旅游开发等10余个项目，共完成土地征收3290.56亩，签订房屋拆迁协议210余栋，拆除房屋180栋。其中天子山抽水蓄能项目仅用40余天时间便全面完成征地任务。</w:t>
      </w:r>
    </w:p>
    <w:p>
      <w:pPr>
        <w:numPr>
          <w:ilvl w:val="0"/>
          <w:numId w:val="3"/>
        </w:numPr>
        <w:spacing w:line="560" w:lineRule="exact"/>
        <w:ind w:firstLine="642" w:firstLineChars="200"/>
        <w:rPr>
          <w:rFonts w:hint="default" w:ascii="楷体_GB2312" w:eastAsia="楷体_GB2312"/>
          <w:b/>
          <w:sz w:val="32"/>
          <w:szCs w:val="32"/>
        </w:rPr>
      </w:pPr>
      <w:r>
        <w:rPr>
          <w:rFonts w:ascii="楷体_GB2312" w:eastAsia="楷体_GB2312" w:cs="Times New Roman"/>
          <w:b/>
          <w:sz w:val="32"/>
          <w:szCs w:val="32"/>
        </w:rPr>
        <w:t>采取的主要措施</w:t>
      </w:r>
    </w:p>
    <w:p>
      <w:pPr>
        <w:spacing w:line="560" w:lineRule="exact"/>
        <w:ind w:firstLine="642" w:firstLineChars="200"/>
        <w:rPr>
          <w:rFonts w:hint="default" w:ascii="仿宋_GB2312" w:hAnsi="仿宋_GB2312" w:eastAsia="仿宋_GB2312" w:cs="仿宋_GB2312"/>
          <w:sz w:val="32"/>
          <w:szCs w:val="32"/>
        </w:rPr>
      </w:pPr>
      <w:r>
        <w:rPr>
          <w:rFonts w:ascii="仿宋_GB2312" w:hAnsi="仿宋_GB2312" w:eastAsia="仿宋_GB2312" w:cs="仿宋_GB2312"/>
          <w:b/>
          <w:bCs/>
          <w:sz w:val="32"/>
          <w:szCs w:val="32"/>
        </w:rPr>
        <w:t>1、高位推动，形成合力。</w:t>
      </w:r>
      <w:r>
        <w:rPr>
          <w:rFonts w:hint="default" w:ascii="仿宋_GB2312" w:hAnsi="仿宋_GB2312" w:eastAsia="仿宋_GB2312" w:cs="仿宋_GB2312"/>
          <w:sz w:val="32"/>
          <w:szCs w:val="32"/>
        </w:rPr>
        <w:t>县委、县政府主要领导通过</w:t>
      </w:r>
      <w:r>
        <w:rPr>
          <w:rFonts w:ascii="仿宋_GB2312" w:hAnsi="仿宋_GB2312" w:eastAsia="仿宋_GB2312" w:cs="仿宋_GB2312"/>
          <w:sz w:val="32"/>
          <w:szCs w:val="32"/>
        </w:rPr>
        <w:t>县委常委会、县政府常务会多次</w:t>
      </w:r>
      <w:r>
        <w:rPr>
          <w:rFonts w:hint="default" w:ascii="仿宋_GB2312" w:hAnsi="仿宋_GB2312" w:eastAsia="仿宋_GB2312" w:cs="仿宋_GB2312"/>
          <w:sz w:val="32"/>
          <w:szCs w:val="32"/>
        </w:rPr>
        <w:t>专题研究</w:t>
      </w:r>
      <w:r>
        <w:rPr>
          <w:rFonts w:ascii="仿宋_GB2312" w:hAnsi="仿宋_GB2312" w:eastAsia="仿宋_GB2312" w:cs="仿宋_GB2312"/>
          <w:sz w:val="32"/>
          <w:szCs w:val="32"/>
        </w:rPr>
        <w:t>自然</w:t>
      </w:r>
      <w:r>
        <w:rPr>
          <w:rFonts w:hint="default" w:ascii="仿宋_GB2312" w:hAnsi="仿宋_GB2312" w:eastAsia="仿宋_GB2312" w:cs="仿宋_GB2312"/>
          <w:sz w:val="32"/>
          <w:szCs w:val="32"/>
        </w:rPr>
        <w:t>资源工作</w:t>
      </w:r>
      <w:r>
        <w:rPr>
          <w:rFonts w:ascii="仿宋_GB2312" w:hAnsi="仿宋_GB2312" w:eastAsia="仿宋_GB2312" w:cs="仿宋_GB2312"/>
          <w:sz w:val="32"/>
          <w:szCs w:val="32"/>
        </w:rPr>
        <w:t>，</w:t>
      </w:r>
      <w:r>
        <w:rPr>
          <w:rFonts w:hint="default" w:ascii="仿宋_GB2312" w:hAnsi="仿宋_GB2312" w:eastAsia="仿宋_GB2312" w:cs="仿宋_GB2312"/>
          <w:sz w:val="32"/>
          <w:szCs w:val="32"/>
        </w:rPr>
        <w:t>分管</w:t>
      </w:r>
      <w:r>
        <w:rPr>
          <w:rFonts w:ascii="仿宋_GB2312" w:hAnsi="仿宋_GB2312" w:eastAsia="仿宋_GB2312" w:cs="仿宋_GB2312"/>
          <w:sz w:val="32"/>
          <w:szCs w:val="32"/>
        </w:rPr>
        <w:t>领导</w:t>
      </w:r>
      <w:r>
        <w:rPr>
          <w:rFonts w:hint="default" w:ascii="仿宋_GB2312" w:hAnsi="仿宋_GB2312" w:eastAsia="仿宋_GB2312" w:cs="仿宋_GB2312"/>
          <w:sz w:val="32"/>
          <w:szCs w:val="32"/>
        </w:rPr>
        <w:t>每月</w:t>
      </w:r>
      <w:r>
        <w:rPr>
          <w:rFonts w:ascii="仿宋_GB2312" w:hAnsi="仿宋_GB2312" w:eastAsia="仿宋_GB2312" w:cs="仿宋_GB2312"/>
          <w:sz w:val="32"/>
          <w:szCs w:val="32"/>
        </w:rPr>
        <w:t>常态化</w:t>
      </w:r>
      <w:r>
        <w:rPr>
          <w:rFonts w:hint="default" w:ascii="仿宋_GB2312" w:hAnsi="仿宋_GB2312" w:eastAsia="仿宋_GB2312" w:cs="仿宋_GB2312"/>
          <w:sz w:val="32"/>
          <w:szCs w:val="32"/>
        </w:rPr>
        <w:t>调度</w:t>
      </w:r>
      <w:r>
        <w:rPr>
          <w:rFonts w:ascii="仿宋_GB2312" w:hAnsi="仿宋_GB2312" w:eastAsia="仿宋_GB2312" w:cs="仿宋_GB2312"/>
          <w:sz w:val="32"/>
          <w:szCs w:val="32"/>
        </w:rPr>
        <w:t>研究部署耕地保护、规划编制、项目用地审批、土地利用等重点工作，及时解决全县自然资源管理工作中的重点、难点问题。由于领导重视，县直相关部门、各乡镇形成了耕地保护上下一盘棋、一条心、一股劲，齐心协力攻坚克难的局面。</w:t>
      </w:r>
    </w:p>
    <w:p>
      <w:pPr>
        <w:spacing w:line="560" w:lineRule="exact"/>
        <w:ind w:firstLine="642" w:firstLineChars="200"/>
        <w:rPr>
          <w:rFonts w:hint="default" w:ascii="仿宋_GB2312" w:hAnsi="仿宋_GB2312" w:eastAsia="仿宋_GB2312" w:cs="仿宋_GB2312"/>
          <w:sz w:val="32"/>
          <w:szCs w:val="32"/>
        </w:rPr>
      </w:pPr>
      <w:r>
        <w:rPr>
          <w:rFonts w:ascii="仿宋_GB2312" w:hAnsi="仿宋_GB2312" w:eastAsia="仿宋_GB2312" w:cs="仿宋_GB2312"/>
          <w:b/>
          <w:bCs/>
          <w:sz w:val="32"/>
          <w:szCs w:val="32"/>
        </w:rPr>
        <w:t>2、依法行政，齐抓共管。</w:t>
      </w:r>
      <w:r>
        <w:rPr>
          <w:rFonts w:ascii="仿宋_GB2312" w:hAnsi="仿宋_GB2312" w:eastAsia="仿宋_GB2312" w:cs="仿宋_GB2312"/>
          <w:sz w:val="32"/>
          <w:szCs w:val="32"/>
        </w:rPr>
        <w:t>切实提高依法行政能力，牢固树立依法批地、用地、管地意识，各股室中心依法行政，各司其职，密切配合，实现齐抓共管。</w:t>
      </w:r>
    </w:p>
    <w:p>
      <w:pPr>
        <w:spacing w:line="560" w:lineRule="exact"/>
        <w:ind w:firstLine="642" w:firstLineChars="200"/>
        <w:rPr>
          <w:rFonts w:hint="default" w:ascii="仿宋_GB2312" w:hAnsi="仿宋_GB2312" w:eastAsia="仿宋_GB2312" w:cs="仿宋_GB2312"/>
          <w:sz w:val="32"/>
          <w:szCs w:val="32"/>
        </w:rPr>
      </w:pPr>
      <w:r>
        <w:rPr>
          <w:rFonts w:ascii="仿宋_GB2312" w:hAnsi="仿宋_GB2312" w:eastAsia="仿宋_GB2312" w:cs="仿宋_GB2312"/>
          <w:b/>
          <w:bCs/>
          <w:sz w:val="32"/>
          <w:szCs w:val="32"/>
        </w:rPr>
        <w:t>3、高效利用，应保尽保。</w:t>
      </w:r>
      <w:r>
        <w:rPr>
          <w:rFonts w:ascii="仿宋_GB2312" w:hAnsi="仿宋_GB2312" w:eastAsia="仿宋_GB2312" w:cs="仿宋_GB2312"/>
          <w:sz w:val="32"/>
          <w:szCs w:val="32"/>
        </w:rPr>
        <w:t>遵循“项目为王”原则，强化要素保障，用足用好政策资源，主动参与项目谋划，重点保障能源、交通、水利、产业等用地，真正做到“应保尽保”、“应报尽报”，同时提高批而未供，闲置土地处置率，控制总量，盘活存量，有效推动土地集约节约高效利用。</w:t>
      </w:r>
    </w:p>
    <w:p>
      <w:pPr>
        <w:spacing w:line="560" w:lineRule="exact"/>
        <w:ind w:firstLine="642" w:firstLineChars="200"/>
        <w:rPr>
          <w:rFonts w:hint="default" w:ascii="仿宋_GB2312" w:hAnsi="仿宋_GB2312" w:eastAsia="仿宋_GB2312" w:cs="仿宋_GB2312"/>
          <w:sz w:val="32"/>
          <w:szCs w:val="32"/>
        </w:rPr>
      </w:pPr>
      <w:r>
        <w:rPr>
          <w:rFonts w:ascii="仿宋_GB2312" w:hAnsi="仿宋_GB2312" w:eastAsia="仿宋_GB2312" w:cs="仿宋_GB2312"/>
          <w:b/>
          <w:bCs/>
          <w:sz w:val="32"/>
          <w:szCs w:val="32"/>
        </w:rPr>
        <w:t>4、服务群众，提质提效。</w:t>
      </w:r>
      <w:r>
        <w:rPr>
          <w:rFonts w:ascii="仿宋_GB2312" w:hAnsi="仿宋_GB2312" w:eastAsia="仿宋_GB2312" w:cs="仿宋_GB2312"/>
          <w:sz w:val="32"/>
          <w:szCs w:val="32"/>
        </w:rPr>
        <w:t>不断强化服务意识、优化营商环境。在用地审批上，减少审批环节和材料，优化审批流程，缩短审批时限。在办理不动产登记证实现“送证上门”服务，积极推进“交房即交证”工作，切实化解不动产证“登记难”问题，着力打造自然资源领域审批流程少、办事效率高、服务水平佳的营商环境。</w:t>
      </w:r>
    </w:p>
    <w:p>
      <w:pPr>
        <w:pStyle w:val="12"/>
        <w:spacing w:line="560" w:lineRule="exact"/>
        <w:ind w:firstLine="640"/>
        <w:jc w:val="left"/>
        <w:outlineLvl w:val="0"/>
        <w:rPr>
          <w:rFonts w:ascii="Times New Roman" w:hAnsi="Times New Roman" w:eastAsia="黑体"/>
          <w:sz w:val="32"/>
        </w:rPr>
      </w:pPr>
      <w:r>
        <w:rPr>
          <w:rFonts w:hint="eastAsia" w:ascii="Times New Roman" w:hAnsi="Times New Roman" w:eastAsia="黑体"/>
          <w:sz w:val="32"/>
        </w:rPr>
        <w:t>七、存在的问题及原因分析</w:t>
      </w:r>
    </w:p>
    <w:p>
      <w:pPr>
        <w:pStyle w:val="8"/>
        <w:shd w:val="clear" w:color="auto" w:fill="FFFFFF"/>
        <w:spacing w:beforeAutospacing="0" w:afterAutospacing="0" w:line="560" w:lineRule="exact"/>
        <w:ind w:firstLine="640"/>
        <w:rPr>
          <w:rFonts w:ascii="Times New Roman" w:hAnsi="Times New Roman" w:eastAsia="仿宋_GB2312"/>
          <w:color w:val="000000"/>
          <w:kern w:val="2"/>
          <w:sz w:val="32"/>
        </w:rPr>
      </w:pPr>
      <w:r>
        <w:rPr>
          <w:rFonts w:hint="eastAsia" w:ascii="Times New Roman" w:hAnsi="Times New Roman" w:eastAsia="仿宋_GB2312"/>
          <w:color w:val="000000"/>
          <w:kern w:val="2"/>
          <w:sz w:val="32"/>
        </w:rPr>
        <w:t>预算绩效管理工作有待加强绩效目标年初申报不够细化、量化，未细分到各部门，我单位正在进一步对该项工作进行提高。</w:t>
      </w:r>
    </w:p>
    <w:p>
      <w:pPr>
        <w:pStyle w:val="8"/>
        <w:shd w:val="clear" w:color="auto" w:fill="FFFFFF"/>
        <w:spacing w:beforeAutospacing="0" w:afterAutospacing="0" w:line="560" w:lineRule="exact"/>
        <w:ind w:firstLine="645"/>
        <w:rPr>
          <w:rFonts w:ascii="Times New Roman" w:hAnsi="Times New Roman" w:eastAsia="仿宋_GB2312"/>
          <w:color w:val="000000"/>
          <w:kern w:val="2"/>
          <w:sz w:val="32"/>
        </w:rPr>
      </w:pPr>
      <w:r>
        <w:rPr>
          <w:rFonts w:hint="eastAsia" w:ascii="Times New Roman" w:hAnsi="Times New Roman" w:eastAsia="仿宋_GB2312"/>
          <w:color w:val="000000"/>
          <w:kern w:val="2"/>
          <w:sz w:val="32"/>
        </w:rPr>
        <w:t>2、在资金使用过程中，项目支出需求与额度安排不协调，存在一些资金跨年度支付的情况。</w:t>
      </w:r>
    </w:p>
    <w:p>
      <w:pPr>
        <w:pStyle w:val="8"/>
        <w:shd w:val="clear" w:color="auto" w:fill="FFFFFF"/>
        <w:spacing w:beforeAutospacing="0" w:afterAutospacing="0" w:line="560" w:lineRule="exact"/>
        <w:ind w:firstLine="640"/>
        <w:rPr>
          <w:rFonts w:ascii="Times New Roman" w:hAnsi="Times New Roman" w:eastAsia="仿宋_GB2312"/>
          <w:color w:val="000000"/>
          <w:kern w:val="2"/>
          <w:sz w:val="32"/>
        </w:rPr>
      </w:pPr>
      <w:r>
        <w:rPr>
          <w:rFonts w:hint="eastAsia" w:ascii="Times New Roman" w:hAnsi="Times New Roman" w:eastAsia="仿宋_GB2312"/>
          <w:color w:val="000000"/>
          <w:kern w:val="2"/>
          <w:sz w:val="32"/>
        </w:rPr>
        <w:t>3、会计基础工作薄弱，会计核算欠规范。</w:t>
      </w:r>
    </w:p>
    <w:p>
      <w:pPr>
        <w:pStyle w:val="12"/>
        <w:spacing w:line="560" w:lineRule="exact"/>
        <w:ind w:firstLine="640"/>
        <w:jc w:val="left"/>
        <w:outlineLvl w:val="0"/>
        <w:rPr>
          <w:rFonts w:ascii="Times New Roman" w:hAnsi="Times New Roman" w:eastAsia="仿宋_GB2312"/>
          <w:color w:val="000000"/>
          <w:kern w:val="2"/>
          <w:sz w:val="32"/>
        </w:rPr>
      </w:pPr>
      <w:r>
        <w:rPr>
          <w:rFonts w:hint="eastAsia" w:ascii="Times New Roman" w:hAnsi="Times New Roman" w:eastAsia="仿宋_GB2312"/>
          <w:color w:val="000000"/>
          <w:kern w:val="2"/>
          <w:sz w:val="32"/>
        </w:rPr>
        <w:t>4.对财政预算绩效管理重视不够，整体支出管理有待完善</w:t>
      </w:r>
    </w:p>
    <w:p>
      <w:pPr>
        <w:spacing w:line="560" w:lineRule="exact"/>
        <w:ind w:firstLine="640" w:firstLineChars="200"/>
        <w:jc w:val="left"/>
        <w:outlineLvl w:val="0"/>
        <w:rPr>
          <w:rFonts w:hint="default" w:eastAsia="黑体"/>
          <w:sz w:val="32"/>
        </w:rPr>
      </w:pPr>
      <w:r>
        <w:rPr>
          <w:rFonts w:eastAsia="黑体"/>
          <w:sz w:val="32"/>
        </w:rPr>
        <w:t>八、下一步改进措施</w:t>
      </w:r>
    </w:p>
    <w:p>
      <w:pPr>
        <w:pStyle w:val="7"/>
        <w:spacing w:after="0" w:line="560" w:lineRule="exact"/>
        <w:ind w:firstLine="642" w:firstLineChars="200"/>
        <w:rPr>
          <w:rFonts w:hint="default" w:ascii="仿宋_GB2312" w:hAnsi="仿宋_GB2312" w:eastAsia="仿宋_GB2312" w:cs="仿宋_GB2312"/>
          <w:sz w:val="32"/>
          <w:szCs w:val="32"/>
        </w:rPr>
      </w:pPr>
      <w:r>
        <w:rPr>
          <w:rFonts w:ascii="楷体_GB2312" w:eastAsia="楷体_GB2312" w:cs="Times New Roman"/>
          <w:b/>
          <w:sz w:val="32"/>
          <w:szCs w:val="32"/>
        </w:rPr>
        <w:t>1、要聚焦耕地保护，守牢耕地保护红线。</w:t>
      </w:r>
      <w:r>
        <w:rPr>
          <w:rFonts w:ascii="仿宋_GB2312" w:hAnsi="仿宋_GB2312" w:eastAsia="仿宋_GB2312" w:cs="仿宋_GB2312"/>
          <w:sz w:val="32"/>
          <w:szCs w:val="32"/>
        </w:rPr>
        <w:t>稳步推进0.2万亩耕地恢复计划，严格落实“田长制”责任，压紧压实乡镇村各级责任。构建横向到边、纵向到底的耕地保护网格体系，广泛宣传国家耕地保护法律法规和惠农政策，营造保护耕地、发展粮食生产的良好氛围，形成“社会参与、齐抓共管”的耕地保护工作格局，牢牢守住耕地保护红线和粮食安全底线。</w:t>
      </w:r>
    </w:p>
    <w:p>
      <w:pPr>
        <w:pStyle w:val="7"/>
        <w:spacing w:after="0" w:line="560" w:lineRule="exact"/>
        <w:ind w:firstLine="642" w:firstLineChars="200"/>
        <w:rPr>
          <w:rFonts w:hint="default" w:ascii="仿宋_GB2312" w:hAnsi="仿宋_GB2312" w:eastAsia="仿宋_GB2312" w:cs="仿宋_GB2312"/>
          <w:sz w:val="32"/>
          <w:szCs w:val="32"/>
        </w:rPr>
      </w:pPr>
      <w:r>
        <w:rPr>
          <w:rFonts w:ascii="楷体_GB2312" w:eastAsia="楷体_GB2312" w:cs="Times New Roman"/>
          <w:b/>
          <w:sz w:val="32"/>
          <w:szCs w:val="32"/>
        </w:rPr>
        <w:t>2、聚焦要素保障，推动县域经济发展。</w:t>
      </w:r>
      <w:r>
        <w:rPr>
          <w:rFonts w:ascii="仿宋_GB2312" w:hAnsi="仿宋_GB2312" w:eastAsia="仿宋_GB2312" w:cs="仿宋_GB2312"/>
          <w:sz w:val="32"/>
          <w:szCs w:val="32"/>
        </w:rPr>
        <w:t>一是落实“应报尽报”。双牌县云台山景区项目、双牌县花千谷景区、双牌县茶林五星岭风电场、双牌县南家冲风电场、双牌县倪家洞风电场二期、双牌天子山抽水蓄能项目、医用樟脑、双牌县城东保护圈潇水大桥至陶家屋里段堤防治理工程、S343双牌阳明山至红水岭道路建设项目（天子山抽水蓄能电站附属工程）等重点项目进行土地报批，并提升报批组卷质量，全力保障全县重点项目建设用地，进一步提升要素保障能力。二是实现“净地”出让。坚决落实“限期供地、净地出让”，根据市场需要和供地要求，不断创新思路，统筹谋划，有序供地，确保“净地出让”，并做好土地出让地块的推介工作。三是做好征收补偿。完成零道高速建设项目、天子山抽水蓄能项目、潇水二桥建设项目、风力发电建设项目等重点项目的土地征收和房屋拆迁补偿扫尾工作。</w:t>
      </w:r>
    </w:p>
    <w:p>
      <w:pPr>
        <w:pStyle w:val="7"/>
        <w:spacing w:after="0" w:line="560" w:lineRule="exact"/>
        <w:ind w:firstLine="642" w:firstLineChars="200"/>
        <w:rPr>
          <w:rFonts w:hint="default" w:ascii="仿宋_GB2312" w:hAnsi="仿宋_GB2312" w:eastAsia="仿宋_GB2312" w:cs="仿宋_GB2312"/>
          <w:sz w:val="32"/>
          <w:szCs w:val="32"/>
        </w:rPr>
      </w:pPr>
      <w:r>
        <w:rPr>
          <w:rFonts w:ascii="楷体_GB2312" w:eastAsia="楷体_GB2312" w:cs="Times New Roman"/>
          <w:b/>
          <w:sz w:val="32"/>
          <w:szCs w:val="32"/>
        </w:rPr>
        <w:t>3、聚焦专项债资金，盘活存量土地。</w:t>
      </w:r>
      <w:r>
        <w:rPr>
          <w:rFonts w:ascii="仿宋_GB2312" w:hAnsi="仿宋_GB2312" w:eastAsia="仿宋_GB2312" w:cs="仿宋_GB2312"/>
          <w:sz w:val="32"/>
          <w:szCs w:val="32"/>
        </w:rPr>
        <w:t>一是尽快摸清应收回收购企业无力或无意继续开发、已供应未动工的住宅用地和商服用地以及进入司法或拍卖、变卖程序的土地底数；二是依法依程序精心组织项目申报；三是拟成立工作专班，明确由县委常委、常务副县长挂帅，相关部门负责人为成员的工作专班，积极向上争取项目资金，力争得到部、省厅大力支持，争取土地储备债券资金2亿元。</w:t>
      </w:r>
    </w:p>
    <w:p>
      <w:pPr>
        <w:pStyle w:val="7"/>
        <w:spacing w:after="0" w:line="560" w:lineRule="exact"/>
        <w:ind w:firstLine="642" w:firstLineChars="200"/>
        <w:rPr>
          <w:rFonts w:hint="default" w:ascii="仿宋_GB2312" w:hAnsi="仿宋_GB2312" w:eastAsia="仿宋_GB2312" w:cs="仿宋_GB2312"/>
          <w:sz w:val="32"/>
          <w:szCs w:val="32"/>
        </w:rPr>
      </w:pPr>
      <w:r>
        <w:rPr>
          <w:rFonts w:ascii="楷体_GB2312" w:eastAsia="楷体_GB2312" w:cs="Times New Roman"/>
          <w:b/>
          <w:sz w:val="32"/>
          <w:szCs w:val="32"/>
        </w:rPr>
        <w:t>4、聚焦规划编制，强化空间规化实施监管。</w:t>
      </w:r>
      <w:r>
        <w:rPr>
          <w:rFonts w:ascii="仿宋_GB2312" w:hAnsi="仿宋_GB2312" w:eastAsia="仿宋_GB2312" w:cs="仿宋_GB2312"/>
          <w:sz w:val="32"/>
          <w:szCs w:val="32"/>
        </w:rPr>
        <w:t>一是充分发挥规划引领和刚性管控作用，按照省人民政府已批复的《双牌县国土空间总体规划2021—2035》，优先保障重点项目规划落地，坚决守住耕地和永久基本农田保护红线、生态保护红线和城镇开发边界三条红线，推动高质量发展，为城乡融合发展、乡村振兴战略实施和各类建设项目用地审批提供坚实的规划依据。二是有序推进村庄规划编制工作。村庄规划是村庄建设的法定依据，事关乡村振兴发展大局，既要科学，又要合理，还要实用。全县114个村的规划尤为重要，对其中16个重点村（含2024年5个省级示范村）规划成果尽快提请县规委会审议，同时，加快推进62个“镇村一体类”的村庄规划，剩余36个村根据需求情况稳步推进。</w:t>
      </w:r>
    </w:p>
    <w:p>
      <w:pPr>
        <w:pStyle w:val="7"/>
        <w:spacing w:after="0" w:line="560" w:lineRule="exact"/>
        <w:ind w:firstLine="642" w:firstLineChars="200"/>
        <w:rPr>
          <w:rFonts w:hint="default" w:ascii="仿宋_GB2312" w:hAnsi="仿宋_GB2312" w:eastAsia="仿宋_GB2312" w:cs="仿宋_GB2312"/>
          <w:sz w:val="32"/>
          <w:szCs w:val="32"/>
        </w:rPr>
      </w:pPr>
      <w:r>
        <w:rPr>
          <w:rFonts w:ascii="楷体_GB2312" w:eastAsia="楷体_GB2312" w:cs="Times New Roman"/>
          <w:b/>
          <w:sz w:val="32"/>
          <w:szCs w:val="32"/>
        </w:rPr>
        <w:t>5、聚焦安全发展底线，筑牢地质灾害防治。</w:t>
      </w:r>
      <w:r>
        <w:rPr>
          <w:rFonts w:ascii="仿宋_GB2312" w:hAnsi="仿宋_GB2312" w:eastAsia="仿宋_GB2312" w:cs="仿宋_GB2312"/>
          <w:sz w:val="32"/>
          <w:szCs w:val="32"/>
        </w:rPr>
        <w:t>安全生产责任重于泰山，要进一步加强地质灾害防治工作，严格执行24小时值班制，扎实开展汛前巡查、汛中排查、汛后复查工作，做好“人防+技防”工作布局，积极向省、市汇报，争取省、市政策支持，力争在册登记219个隐患点，尽快安装监测预警系统，适时增加监测人员，同时，进一步加大地质灾害防治宣传力度，提升群众防灾自救能力。</w:t>
      </w:r>
    </w:p>
    <w:p>
      <w:pPr>
        <w:pStyle w:val="7"/>
        <w:spacing w:after="0" w:line="560" w:lineRule="exact"/>
        <w:ind w:firstLine="642" w:firstLineChars="200"/>
        <w:rPr>
          <w:rFonts w:hint="default" w:ascii="仿宋" w:hAnsi="仿宋" w:eastAsia="仿宋" w:cs="仿宋"/>
          <w:color w:val="000000"/>
          <w:sz w:val="32"/>
          <w:szCs w:val="32"/>
          <w:shd w:val="clear" w:color="auto" w:fill="FFFFFF"/>
        </w:rPr>
      </w:pPr>
      <w:r>
        <w:rPr>
          <w:rFonts w:ascii="楷体_GB2312" w:eastAsia="楷体_GB2312" w:cs="Times New Roman"/>
          <w:b/>
          <w:sz w:val="32"/>
          <w:szCs w:val="32"/>
        </w:rPr>
        <w:t>6、聚焦不动产登记难，为群众排忧解难。</w:t>
      </w:r>
      <w:r>
        <w:rPr>
          <w:rFonts w:ascii="仿宋_GB2312" w:hAnsi="仿宋_GB2312" w:eastAsia="仿宋_GB2312" w:cs="仿宋_GB2312"/>
          <w:sz w:val="32"/>
          <w:szCs w:val="32"/>
        </w:rPr>
        <w:t>为切实做好不动产“登记难”工作，一是要统一思想、凝聚共识。不动产登记工作关乎民生，全局上下要保持解决民生问题永远在路上的定力，以高度的紧迫感，切实解决不动产登记难问题；二是坚持尊重历史、民生优先、依法依规的原则。要以事实为依据、以法律为准绳，精准施策；三是优化服务、守住底线、狠抓落实。坚持“能办则办”的原则，进一步优化办事流程，转变工作作风，直面群众诉求，做到“消存量”、“减增量”，千方百计解决群众急难愁盼的问题，努力提升不动产登记水平和服务能力，不断提升人民群众的获得感、幸福感和安全感。</w:t>
      </w:r>
    </w:p>
    <w:p>
      <w:pPr>
        <w:pStyle w:val="8"/>
        <w:shd w:val="clear" w:color="auto" w:fill="FFFFFF"/>
        <w:spacing w:beforeAutospacing="0" w:afterAutospacing="0" w:line="560" w:lineRule="exact"/>
        <w:ind w:firstLine="640"/>
        <w:rPr>
          <w:rFonts w:ascii="Times New Roman" w:hAnsi="Times New Roman" w:eastAsia="仿宋_GB2312"/>
          <w:color w:val="000000"/>
          <w:kern w:val="2"/>
          <w:sz w:val="32"/>
        </w:rPr>
      </w:pPr>
      <w:r>
        <w:rPr>
          <w:rFonts w:hint="eastAsia" w:ascii="Times New Roman" w:hAnsi="Times New Roman" w:eastAsia="仿宋_GB2312"/>
          <w:color w:val="000000"/>
          <w:kern w:val="2"/>
          <w:sz w:val="32"/>
        </w:rPr>
        <w:t>7、强化预算绩效管理工作强化预算绩效目标申报和审核，做到绩效目标科学合理，细化量化，可考核。强化绩效自评工作，为以后年度的绩效考评提供有参考信息的资料。</w:t>
      </w:r>
    </w:p>
    <w:p>
      <w:pPr>
        <w:pStyle w:val="8"/>
        <w:shd w:val="clear" w:color="auto" w:fill="FFFFFF"/>
        <w:spacing w:beforeAutospacing="0" w:afterAutospacing="0" w:line="560" w:lineRule="exact"/>
        <w:ind w:firstLine="420"/>
        <w:rPr>
          <w:rFonts w:ascii="Times New Roman" w:hAnsi="Times New Roman" w:eastAsia="仿宋_GB2312"/>
          <w:color w:val="000000"/>
          <w:kern w:val="2"/>
          <w:sz w:val="32"/>
        </w:rPr>
      </w:pPr>
      <w:r>
        <w:rPr>
          <w:rFonts w:hint="eastAsia" w:ascii="Times New Roman" w:hAnsi="Times New Roman" w:eastAsia="仿宋_GB2312"/>
          <w:color w:val="000000"/>
          <w:kern w:val="2"/>
          <w:sz w:val="32"/>
        </w:rPr>
        <w:t>8、细化预算编制，精益求精做好预算编制工作。同时进一步加强内设机构的预算管理意识，严格按照预算编制的相关制度和指标要求进行操作。</w:t>
      </w:r>
    </w:p>
    <w:p>
      <w:pPr>
        <w:pStyle w:val="8"/>
        <w:shd w:val="clear" w:color="auto" w:fill="FFFFFF"/>
        <w:spacing w:beforeAutospacing="0" w:afterAutospacing="0" w:line="560" w:lineRule="exact"/>
        <w:ind w:firstLine="420"/>
        <w:rPr>
          <w:rFonts w:ascii="Times New Roman" w:hAnsi="Times New Roman" w:eastAsia="仿宋_GB2312"/>
          <w:color w:val="000000"/>
          <w:kern w:val="2"/>
          <w:sz w:val="32"/>
        </w:rPr>
      </w:pPr>
      <w:r>
        <w:rPr>
          <w:rFonts w:hint="eastAsia" w:ascii="Times New Roman" w:hAnsi="Times New Roman" w:eastAsia="仿宋_GB2312"/>
          <w:color w:val="000000"/>
          <w:kern w:val="2"/>
          <w:sz w:val="32"/>
        </w:rPr>
        <w:t>9、加强财务管理，严格财务审核。加强单位财务管理，健全单位财务管理制度体系，规范单位财务行为。在费用报账支付时，按照预算规定的费用项目和用途进行资金使用审核、财务严格核算，杜绝超支现象的发生。</w:t>
      </w:r>
    </w:p>
    <w:p>
      <w:pPr>
        <w:pStyle w:val="8"/>
        <w:shd w:val="clear" w:color="auto" w:fill="FFFFFF"/>
        <w:spacing w:beforeAutospacing="0" w:afterAutospacing="0" w:line="560" w:lineRule="exact"/>
        <w:ind w:firstLine="420"/>
        <w:rPr>
          <w:rFonts w:ascii="Times New Roman" w:hAnsi="Times New Roman" w:eastAsia="仿宋_GB2312"/>
          <w:color w:val="000000"/>
          <w:kern w:val="2"/>
          <w:sz w:val="32"/>
        </w:rPr>
      </w:pPr>
      <w:r>
        <w:rPr>
          <w:rFonts w:hint="eastAsia" w:ascii="Times New Roman" w:hAnsi="Times New Roman" w:eastAsia="仿宋_GB2312"/>
          <w:color w:val="000000"/>
          <w:kern w:val="2"/>
          <w:sz w:val="32"/>
        </w:rPr>
        <w:t>10、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pStyle w:val="8"/>
        <w:shd w:val="clear" w:color="auto" w:fill="FFFFFF"/>
        <w:spacing w:beforeAutospacing="0" w:afterAutospacing="0" w:line="560" w:lineRule="exact"/>
        <w:ind w:firstLine="640"/>
        <w:rPr>
          <w:rFonts w:ascii="Times New Roman" w:hAnsi="Times New Roman" w:eastAsia="仿宋_GB2312"/>
          <w:color w:val="000000"/>
          <w:kern w:val="2"/>
          <w:sz w:val="32"/>
        </w:rPr>
      </w:pPr>
      <w:r>
        <w:rPr>
          <w:rFonts w:hint="eastAsia" w:ascii="Times New Roman" w:hAnsi="Times New Roman" w:eastAsia="仿宋_GB2312"/>
          <w:color w:val="000000"/>
          <w:kern w:val="2"/>
          <w:sz w:val="32"/>
        </w:rPr>
        <w:t>11、对相关财务人员加强培训，特别是针对《预算法》、《行政事业单位会计制度》等学习培训，规范部门预算收支核算，切实提高部门预算收支管理水平。</w:t>
      </w:r>
    </w:p>
    <w:p>
      <w:pPr>
        <w:pStyle w:val="8"/>
        <w:shd w:val="clear" w:color="auto" w:fill="FFFFFF"/>
        <w:spacing w:beforeAutospacing="0" w:afterAutospacing="0" w:line="560" w:lineRule="exact"/>
        <w:ind w:firstLine="160" w:firstLineChars="50"/>
        <w:rPr>
          <w:rFonts w:ascii="Times New Roman" w:hAnsi="Times New Roman" w:eastAsia="仿宋_GB2312"/>
          <w:color w:val="000000"/>
          <w:kern w:val="2"/>
          <w:sz w:val="32"/>
        </w:rPr>
      </w:pPr>
      <w:r>
        <w:rPr>
          <w:rFonts w:hint="eastAsia" w:ascii="Times New Roman" w:hAnsi="Times New Roman" w:eastAsia="仿宋_GB2312"/>
          <w:color w:val="000000"/>
          <w:kern w:val="2"/>
          <w:sz w:val="32"/>
        </w:rPr>
        <w:t>部门整体支出绩效自评结果拟应用和公开情况</w:t>
      </w:r>
    </w:p>
    <w:p>
      <w:pPr>
        <w:pStyle w:val="8"/>
        <w:shd w:val="clear" w:color="auto" w:fill="FFFFFF"/>
        <w:spacing w:beforeAutospacing="0" w:afterAutospacing="0" w:line="560" w:lineRule="exact"/>
        <w:ind w:firstLine="420"/>
        <w:rPr>
          <w:rFonts w:ascii="Times New Roman" w:hAnsi="Times New Roman" w:eastAsia="仿宋_GB2312"/>
          <w:color w:val="000000"/>
          <w:kern w:val="2"/>
          <w:sz w:val="32"/>
        </w:rPr>
      </w:pPr>
      <w:r>
        <w:rPr>
          <w:rFonts w:hint="eastAsia" w:ascii="Times New Roman" w:hAnsi="Times New Roman" w:eastAsia="仿宋_GB2312"/>
          <w:color w:val="000000"/>
          <w:kern w:val="2"/>
          <w:sz w:val="32"/>
        </w:rPr>
        <w:t>公开</w:t>
      </w:r>
    </w:p>
    <w:p>
      <w:pPr>
        <w:pStyle w:val="8"/>
        <w:shd w:val="clear" w:color="auto" w:fill="FFFFFF"/>
        <w:spacing w:beforeAutospacing="0" w:afterAutospacing="0" w:line="560" w:lineRule="exact"/>
        <w:ind w:firstLine="420"/>
        <w:rPr>
          <w:rFonts w:ascii="Times New Roman" w:hAnsi="Times New Roman" w:eastAsia="仿宋_GB2312"/>
          <w:color w:val="000000"/>
          <w:kern w:val="2"/>
          <w:sz w:val="32"/>
        </w:rPr>
      </w:pPr>
      <w:r>
        <w:rPr>
          <w:rFonts w:hint="eastAsia" w:ascii="Times New Roman" w:hAnsi="Times New Roman" w:eastAsia="仿宋_GB2312"/>
          <w:color w:val="000000"/>
          <w:kern w:val="2"/>
          <w:sz w:val="32"/>
        </w:rPr>
        <w:t>其他需要说明的情况</w:t>
      </w:r>
    </w:p>
    <w:p>
      <w:pPr>
        <w:pStyle w:val="8"/>
        <w:shd w:val="clear" w:color="auto" w:fill="FFFFFF"/>
        <w:spacing w:beforeAutospacing="0" w:afterAutospacing="0" w:line="560" w:lineRule="exact"/>
        <w:ind w:firstLine="420"/>
        <w:rPr>
          <w:rFonts w:ascii="Times New Roman" w:hAnsi="Times New Roman" w:eastAsia="仿宋_GB2312"/>
          <w:color w:val="000000"/>
          <w:kern w:val="2"/>
          <w:sz w:val="32"/>
        </w:rPr>
      </w:pPr>
      <w:r>
        <w:rPr>
          <w:rFonts w:hint="eastAsia" w:ascii="Times New Roman" w:hAnsi="Times New Roman" w:eastAsia="仿宋_GB2312"/>
          <w:color w:val="000000"/>
          <w:kern w:val="2"/>
          <w:sz w:val="32"/>
        </w:rPr>
        <w:t>无</w:t>
      </w:r>
    </w:p>
    <w:p>
      <w:pPr>
        <w:pStyle w:val="8"/>
        <w:shd w:val="clear" w:color="auto" w:fill="FFFFFF"/>
        <w:spacing w:beforeAutospacing="0" w:afterAutospacing="0" w:line="560" w:lineRule="exact"/>
        <w:ind w:firstLine="420"/>
        <w:rPr>
          <w:rFonts w:ascii="Times New Roman" w:hAnsi="Times New Roman" w:eastAsia="仿宋_GB2312"/>
          <w:color w:val="000000"/>
          <w:kern w:val="2"/>
          <w:sz w:val="32"/>
        </w:rPr>
      </w:pPr>
      <w:r>
        <w:rPr>
          <w:rFonts w:hint="eastAsia" w:ascii="Times New Roman" w:hAnsi="Times New Roman" w:eastAsia="仿宋_GB2312"/>
          <w:color w:val="000000"/>
          <w:kern w:val="2"/>
          <w:sz w:val="32"/>
        </w:rPr>
        <w:t xml:space="preserve">附件：1.2024年度部门整体支出绩效自评报告 </w:t>
      </w:r>
    </w:p>
    <w:p>
      <w:pPr>
        <w:pStyle w:val="8"/>
        <w:shd w:val="clear" w:color="auto" w:fill="FFFFFF"/>
        <w:spacing w:beforeAutospacing="0" w:afterAutospacing="0" w:line="560" w:lineRule="exact"/>
        <w:ind w:firstLine="1280" w:firstLineChars="400"/>
        <w:rPr>
          <w:rFonts w:ascii="Times New Roman" w:hAnsi="Times New Roman" w:eastAsia="仿宋_GB2312"/>
          <w:color w:val="000000"/>
          <w:kern w:val="2"/>
          <w:sz w:val="32"/>
        </w:rPr>
      </w:pPr>
      <w:r>
        <w:rPr>
          <w:rFonts w:hint="eastAsia" w:ascii="Times New Roman" w:hAnsi="Times New Roman" w:eastAsia="仿宋_GB2312"/>
          <w:color w:val="000000"/>
          <w:kern w:val="2"/>
          <w:sz w:val="32"/>
        </w:rPr>
        <w:t xml:space="preserve">2.2024年度部门整体支出绩效评价基础数据表 </w:t>
      </w:r>
    </w:p>
    <w:p>
      <w:pPr>
        <w:pStyle w:val="8"/>
        <w:shd w:val="clear" w:color="auto" w:fill="FFFFFF"/>
        <w:spacing w:beforeAutospacing="0" w:afterAutospacing="0" w:line="560" w:lineRule="exact"/>
        <w:ind w:firstLine="1280" w:firstLineChars="400"/>
        <w:rPr>
          <w:rFonts w:ascii="Times New Roman" w:hAnsi="Times New Roman" w:eastAsia="仿宋_GB2312"/>
          <w:color w:val="000000"/>
          <w:kern w:val="2"/>
          <w:sz w:val="32"/>
        </w:rPr>
      </w:pPr>
      <w:r>
        <w:rPr>
          <w:rFonts w:hint="eastAsia" w:ascii="Times New Roman" w:hAnsi="Times New Roman" w:eastAsia="仿宋_GB2312"/>
          <w:color w:val="000000"/>
          <w:kern w:val="2"/>
          <w:sz w:val="32"/>
        </w:rPr>
        <w:t>3.2024年度部门整体支出绩效自评表</w:t>
      </w:r>
    </w:p>
    <w:p>
      <w:pPr>
        <w:pStyle w:val="8"/>
        <w:shd w:val="clear" w:color="auto" w:fill="FFFFFF"/>
        <w:spacing w:beforeAutospacing="0" w:afterAutospacing="0" w:line="560" w:lineRule="exact"/>
        <w:ind w:firstLine="1280" w:firstLineChars="400"/>
        <w:rPr>
          <w:rFonts w:ascii="Times New Roman" w:hAnsi="Times New Roman" w:eastAsia="仿宋_GB2312"/>
          <w:color w:val="000000"/>
          <w:kern w:val="2"/>
          <w:sz w:val="32"/>
        </w:rPr>
      </w:pPr>
      <w:r>
        <w:rPr>
          <w:rFonts w:hint="eastAsia" w:ascii="Times New Roman" w:hAnsi="Times New Roman" w:eastAsia="仿宋_GB2312"/>
          <w:color w:val="000000"/>
          <w:kern w:val="2"/>
          <w:sz w:val="32"/>
        </w:rPr>
        <w:t xml:space="preserve">4.2024年度项目支出绩效自评报告 </w:t>
      </w:r>
    </w:p>
    <w:p>
      <w:pPr>
        <w:pStyle w:val="8"/>
        <w:shd w:val="clear" w:color="auto" w:fill="FFFFFF"/>
        <w:spacing w:beforeAutospacing="0" w:afterAutospacing="0" w:line="560" w:lineRule="exact"/>
        <w:ind w:firstLine="1280" w:firstLineChars="400"/>
        <w:rPr>
          <w:rFonts w:ascii="Times New Roman" w:hAnsi="Times New Roman" w:eastAsia="仿宋_GB2312"/>
          <w:color w:val="000000"/>
          <w:kern w:val="2"/>
          <w:sz w:val="32"/>
        </w:rPr>
      </w:pPr>
      <w:r>
        <w:rPr>
          <w:rFonts w:hint="eastAsia" w:ascii="Times New Roman" w:hAnsi="Times New Roman" w:eastAsia="仿宋_GB2312"/>
          <w:color w:val="000000"/>
          <w:kern w:val="2"/>
          <w:sz w:val="32"/>
        </w:rPr>
        <w:t>5.2024年度项目支出绩效自评表</w:t>
      </w:r>
    </w:p>
    <w:p>
      <w:pPr>
        <w:pStyle w:val="8"/>
        <w:shd w:val="clear" w:color="auto" w:fill="FFFFFF"/>
        <w:spacing w:beforeAutospacing="0" w:afterAutospacing="0" w:line="560" w:lineRule="exact"/>
        <w:ind w:firstLine="1280" w:firstLineChars="400"/>
        <w:rPr>
          <w:rFonts w:ascii="Times New Roman" w:hAnsi="Times New Roman" w:eastAsia="仿宋_GB2312"/>
          <w:color w:val="000000"/>
          <w:kern w:val="2"/>
          <w:sz w:val="32"/>
        </w:rPr>
      </w:pPr>
      <w:r>
        <w:rPr>
          <w:rFonts w:hint="eastAsia" w:ascii="Times New Roman" w:hAnsi="Times New Roman" w:eastAsia="仿宋_GB2312"/>
          <w:color w:val="000000"/>
          <w:kern w:val="2"/>
          <w:sz w:val="32"/>
        </w:rPr>
        <w:t>6.县直单位和乡镇（管理局）预算绩效管理工作负责人名册</w:t>
      </w:r>
    </w:p>
    <w:p>
      <w:pPr>
        <w:pStyle w:val="8"/>
        <w:widowControl/>
        <w:shd w:val="clear" w:color="auto" w:fill="FFFFFF"/>
        <w:spacing w:before="105" w:beforeAutospacing="0" w:after="105" w:afterAutospacing="0"/>
        <w:ind w:firstLine="640"/>
        <w:rPr>
          <w:rFonts w:ascii="Times New Roman" w:hAnsi="Times New Roman" w:eastAsia="仿宋_GB2312"/>
          <w:color w:val="000000"/>
          <w:kern w:val="2"/>
          <w:sz w:val="32"/>
        </w:rPr>
      </w:pPr>
    </w:p>
    <w:p>
      <w:pPr>
        <w:spacing w:afterLines="50" w:line="600" w:lineRule="exact"/>
        <w:rPr>
          <w:rFonts w:hint="default" w:eastAsia="黑体"/>
          <w:sz w:val="32"/>
        </w:rPr>
      </w:pPr>
    </w:p>
    <w:p>
      <w:pPr>
        <w:spacing w:afterLines="50" w:line="600" w:lineRule="exact"/>
        <w:rPr>
          <w:rFonts w:hint="default" w:eastAsia="黑体"/>
          <w:sz w:val="32"/>
        </w:rPr>
      </w:pPr>
    </w:p>
    <w:p>
      <w:pPr>
        <w:spacing w:afterLines="50" w:line="600" w:lineRule="exact"/>
        <w:rPr>
          <w:rFonts w:hint="default" w:eastAsia="黑体"/>
          <w:sz w:val="32"/>
        </w:rPr>
      </w:pPr>
    </w:p>
    <w:p>
      <w:pPr>
        <w:pStyle w:val="2"/>
        <w:ind w:left="420" w:firstLine="640"/>
        <w:rPr>
          <w:rFonts w:hint="default" w:eastAsia="黑体"/>
          <w:sz w:val="32"/>
        </w:rPr>
      </w:pPr>
    </w:p>
    <w:p>
      <w:pPr>
        <w:pStyle w:val="2"/>
        <w:ind w:left="420" w:firstLine="640"/>
        <w:rPr>
          <w:rFonts w:hint="default" w:eastAsia="黑体"/>
          <w:sz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r>
        <w:rPr>
          <w:rFonts w:ascii="黑体" w:hAnsi="黑体" w:eastAsia="黑体" w:cs="黑体"/>
          <w:sz w:val="32"/>
          <w:szCs w:val="32"/>
        </w:rPr>
        <w:t>附件2</w:t>
      </w:r>
    </w:p>
    <w:p>
      <w:pPr>
        <w:spacing w:line="440" w:lineRule="exact"/>
        <w:rPr>
          <w:rFonts w:hint="default" w:ascii="黑体" w:hAnsi="黑体" w:eastAsia="黑体" w:cs="黑体"/>
          <w:sz w:val="32"/>
          <w:szCs w:val="32"/>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2024年度部门整体支出绩效评价基础数据表</w:t>
      </w:r>
    </w:p>
    <w:tbl>
      <w:tblPr>
        <w:tblStyle w:val="9"/>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88"/>
        <w:gridCol w:w="1074"/>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58" w:type="dxa"/>
            <w:gridSpan w:val="2"/>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388"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65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48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73.84%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2023年决算数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719.73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661.23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681.33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98.66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63.45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63.49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5.67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20.8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6.63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15.3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9.8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11.09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3.68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55.4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31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27.89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30.86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3.99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r>
              <w:rPr>
                <w:rFonts w:hint="default" w:asciiTheme="minorEastAsia" w:hAnsiTheme="minorEastAsia" w:eastAsiaTheme="minorEastAsia" w:cstheme="minorEastAsia"/>
                <w:sz w:val="24"/>
              </w:rPr>
              <w:t>27.86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3.99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24.54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23.90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7991.23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11656.70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13936.64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1.非税收入安排公用经费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123.96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2.罚没收入安排工作经费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109.66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default" w:asciiTheme="minorEastAsia" w:hAnsiTheme="minorEastAsia" w:eastAsiaTheme="minorEastAsia" w:cstheme="minorEastAsia"/>
                <w:sz w:val="24"/>
              </w:rPr>
              <w:t>2024</w:t>
            </w:r>
            <w:r>
              <w:rPr>
                <w:rFonts w:asciiTheme="minorEastAsia" w:hAnsiTheme="minorEastAsia" w:eastAsiaTheme="minorEastAsia" w:cstheme="minorEastAsia"/>
                <w:sz w:val="24"/>
              </w:rPr>
              <w:t>年征管经费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79.89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4.公用经费（各项退款）</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5.其他社会保障缴费（工伤和失业保险）</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0.55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6.原招商员陈宏跃工资</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7.双牌县土地储备中心工作经费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8.双牌县征地拆迁工作领导小组工作经费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9.自然资源节约高效利用督察激励资金</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49.94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10.红万山烈士公园及收回化工企业工作经费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0.0476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0.0476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11.数字双牌地理信息基础工程建设项目</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41.86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41.86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12.用地报批费用</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6000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4021.27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13.双牌县征收农用地区片综合地价制定方案编制费用</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14.已批建设用地项目审批信息补充备案工作技术服务费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15.征地拆迁（含非财政拨款）</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3079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6373.92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w:t>
            </w:r>
            <w:r>
              <w:rPr>
                <w:rFonts w:hint="default" w:asciiTheme="minorEastAsia" w:hAnsiTheme="minorEastAsia" w:eastAsiaTheme="minorEastAsia" w:cstheme="minorEastAsia"/>
                <w:sz w:val="24"/>
              </w:rPr>
              <w:t>2024</w:t>
            </w:r>
            <w:r>
              <w:rPr>
                <w:rFonts w:asciiTheme="minorEastAsia" w:hAnsiTheme="minorEastAsia" w:eastAsiaTheme="minorEastAsia" w:cstheme="minorEastAsia"/>
                <w:sz w:val="24"/>
              </w:rPr>
              <w:t>年湘江重要源流区历史遗留废弃矿山生态修复资金</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2.41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17.双牌县地质灾害风险普查技术服务</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18.双牌县“十四五”地质灾害防治规划技术服务</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19.</w:t>
            </w:r>
            <w:r>
              <w:rPr>
                <w:rFonts w:hint="default" w:asciiTheme="minorEastAsia" w:hAnsiTheme="minorEastAsia" w:eastAsiaTheme="minorEastAsia" w:cstheme="minorEastAsia"/>
                <w:sz w:val="24"/>
              </w:rPr>
              <w:t>2021</w:t>
            </w:r>
            <w:r>
              <w:rPr>
                <w:rFonts w:asciiTheme="minorEastAsia" w:hAnsiTheme="minorEastAsia" w:eastAsiaTheme="minorEastAsia" w:cstheme="minorEastAsia"/>
                <w:sz w:val="24"/>
              </w:rPr>
              <w:t>年茶林镇蜡烛山等三个矿区勘查工程尾款</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20.双牌县</w:t>
            </w:r>
            <w:r>
              <w:rPr>
                <w:rFonts w:hint="default" w:asciiTheme="minorEastAsia" w:hAnsiTheme="minorEastAsia" w:eastAsiaTheme="minorEastAsia" w:cstheme="minorEastAsia"/>
                <w:sz w:val="24"/>
              </w:rPr>
              <w:t>2022</w:t>
            </w:r>
            <w:r>
              <w:rPr>
                <w:rFonts w:asciiTheme="minorEastAsia" w:hAnsiTheme="minorEastAsia" w:eastAsiaTheme="minorEastAsia" w:cstheme="minorEastAsia"/>
                <w:sz w:val="24"/>
              </w:rPr>
              <w:t>年历史遗留矿山生态修复项目</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21.双牌县泷泊镇九甲</w:t>
            </w:r>
            <w:r>
              <w:rPr>
                <w:rFonts w:hint="default" w:asciiTheme="minorEastAsia" w:hAnsiTheme="minorEastAsia" w:eastAsiaTheme="minorEastAsia" w:cstheme="minorEastAsia"/>
                <w:sz w:val="24"/>
              </w:rPr>
              <w:t>6</w:t>
            </w:r>
            <w:r>
              <w:rPr>
                <w:rFonts w:asciiTheme="minorEastAsia" w:hAnsiTheme="minorEastAsia" w:eastAsiaTheme="minorEastAsia" w:cstheme="minorEastAsia"/>
                <w:sz w:val="24"/>
              </w:rPr>
              <w:t>组滑坡地质灾害治理项目质保金</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22.双牌县泷泊镇胡家村</w:t>
            </w:r>
            <w:r>
              <w:rPr>
                <w:rFonts w:hint="default" w:asciiTheme="minorEastAsia" w:hAnsiTheme="minorEastAsia" w:eastAsiaTheme="minorEastAsia" w:cstheme="minorEastAsia"/>
                <w:sz w:val="24"/>
              </w:rPr>
              <w:t>1</w:t>
            </w:r>
            <w:r>
              <w:rPr>
                <w:rFonts w:asciiTheme="minorEastAsia" w:hAnsiTheme="minorEastAsia" w:eastAsiaTheme="minorEastAsia" w:cstheme="minorEastAsia"/>
                <w:sz w:val="24"/>
              </w:rPr>
              <w:t>组赖家漯滑坡地质灾害治理工程</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23.地质灾害防治资金因素法分配</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24.双牌县麻江镇麻江村泥石流群（</w:t>
            </w:r>
            <w:r>
              <w:rPr>
                <w:rFonts w:hint="default" w:asciiTheme="minorEastAsia" w:hAnsiTheme="minorEastAsia" w:eastAsiaTheme="minorEastAsia" w:cstheme="minorEastAsia"/>
                <w:sz w:val="24"/>
              </w:rPr>
              <w:t>3#</w:t>
            </w:r>
            <w:r>
              <w:rPr>
                <w:rFonts w:asciiTheme="minorEastAsia" w:hAnsiTheme="minorEastAsia" w:eastAsiaTheme="minorEastAsia" w:cstheme="minorEastAsia"/>
                <w:sz w:val="24"/>
              </w:rPr>
              <w:t>沟）二期地质灾害治理质保金</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25.双牌县增发国债项目可行性研究报告服务费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35.13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26.双牌县</w:t>
            </w:r>
            <w:r>
              <w:rPr>
                <w:rFonts w:hint="default" w:asciiTheme="minorEastAsia" w:hAnsiTheme="minorEastAsia" w:eastAsiaTheme="minorEastAsia" w:cstheme="minorEastAsia"/>
                <w:sz w:val="24"/>
              </w:rPr>
              <w:t>10</w:t>
            </w:r>
            <w:r>
              <w:rPr>
                <w:rFonts w:asciiTheme="minorEastAsia" w:hAnsiTheme="minorEastAsia" w:eastAsiaTheme="minorEastAsia" w:cstheme="minorEastAsia"/>
                <w:sz w:val="24"/>
              </w:rPr>
              <w:t>个乡镇国土空间规划和</w:t>
            </w:r>
            <w:r>
              <w:rPr>
                <w:rFonts w:hint="default" w:asciiTheme="minorEastAsia" w:hAnsiTheme="minorEastAsia" w:eastAsiaTheme="minorEastAsia" w:cstheme="minorEastAsia"/>
                <w:sz w:val="24"/>
              </w:rPr>
              <w:t>14</w:t>
            </w:r>
            <w:r>
              <w:rPr>
                <w:rFonts w:asciiTheme="minorEastAsia" w:hAnsiTheme="minorEastAsia" w:eastAsiaTheme="minorEastAsia" w:cstheme="minorEastAsia"/>
                <w:sz w:val="24"/>
              </w:rPr>
              <w:t>个“多规合一”村庄规划编制服务采购项目</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28.48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28.48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27.双牌县国土空间总体规划编制费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28.双牌县城区规划风貌专项规划设计（一街一景）</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29.全省国家级重点生态功能区产业准入负面清单实施评估工作</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30.</w:t>
            </w:r>
            <w:r>
              <w:rPr>
                <w:rFonts w:hint="default" w:asciiTheme="minorEastAsia" w:hAnsiTheme="minorEastAsia" w:eastAsiaTheme="minorEastAsia" w:cstheme="minorEastAsia"/>
                <w:sz w:val="24"/>
              </w:rPr>
              <w:t>2022</w:t>
            </w:r>
            <w:r>
              <w:rPr>
                <w:rFonts w:asciiTheme="minorEastAsia" w:hAnsiTheme="minorEastAsia" w:eastAsiaTheme="minorEastAsia" w:cstheme="minorEastAsia"/>
                <w:sz w:val="24"/>
              </w:rPr>
              <w:t>年度国土空间规划城市体验评估工作</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31.阳明山加油站土地回收款</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r>
              <w:rPr>
                <w:rFonts w:hint="default" w:asciiTheme="minorEastAsia" w:hAnsiTheme="minorEastAsia" w:eastAsiaTheme="minorEastAsia" w:cstheme="minorEastAsia"/>
                <w:sz w:val="24"/>
              </w:rPr>
              <w:t>194.17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32.双牌县园地、林地、草地定级和基准地价技术服务</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29.8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33.双牌县</w:t>
            </w:r>
            <w:r>
              <w:rPr>
                <w:rFonts w:hint="default" w:asciiTheme="minorEastAsia" w:hAnsiTheme="minorEastAsia" w:eastAsiaTheme="minorEastAsia" w:cstheme="minorEastAsia"/>
                <w:sz w:val="24"/>
              </w:rPr>
              <w:t>2023</w:t>
            </w:r>
            <w:r>
              <w:rPr>
                <w:rFonts w:asciiTheme="minorEastAsia" w:hAnsiTheme="minorEastAsia" w:eastAsiaTheme="minorEastAsia" w:cstheme="minorEastAsia"/>
                <w:sz w:val="24"/>
              </w:rPr>
              <w:t>年度第三批次建设用地使用林地报批费用</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69.45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34.双牌县</w:t>
            </w:r>
            <w:r>
              <w:rPr>
                <w:rFonts w:hint="default" w:asciiTheme="minorEastAsia" w:hAnsiTheme="minorEastAsia" w:eastAsiaTheme="minorEastAsia" w:cstheme="minorEastAsia"/>
                <w:sz w:val="24"/>
              </w:rPr>
              <w:t>2023</w:t>
            </w:r>
            <w:r>
              <w:rPr>
                <w:rFonts w:asciiTheme="minorEastAsia" w:hAnsiTheme="minorEastAsia" w:eastAsiaTheme="minorEastAsia" w:cstheme="minorEastAsia"/>
                <w:sz w:val="24"/>
              </w:rPr>
              <w:t>年度国有建设用地储备和供应计划编制技术服务</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20.95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35.泷兴建设集团转入兰山岭森林植被恢复费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333.04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36.花千谷第五批建设用地森林植被恢复费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9.52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37.双牌县</w:t>
            </w:r>
            <w:r>
              <w:rPr>
                <w:rFonts w:hint="default" w:asciiTheme="minorEastAsia" w:hAnsiTheme="minorEastAsia" w:eastAsiaTheme="minorEastAsia" w:cstheme="minorEastAsia"/>
                <w:sz w:val="24"/>
              </w:rPr>
              <w:t>2024</w:t>
            </w:r>
            <w:r>
              <w:rPr>
                <w:rFonts w:asciiTheme="minorEastAsia" w:hAnsiTheme="minorEastAsia" w:eastAsiaTheme="minorEastAsia" w:cstheme="minorEastAsia"/>
                <w:sz w:val="24"/>
              </w:rPr>
              <w:t>年度第三批次建设用地使用林地应缴森林植被恢复费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150.23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38.双牌县农村宅基地和建设用地房地一体确权登记颁证工作采购项目</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46.69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46.69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39.双牌县集体土地所有权确权登记成果更新汇总工作经费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16.36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40.双牌县集体土地所有权确权登记成果更新汇交项目前两期工作技术服务费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41.林权不动产登记勘测费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24.69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24.69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42.双牌县林权档案移交搬迁工作费用</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3.43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43.双牌县老党校宗地（霞灯片区）用地性质认定事项技术服务费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27.6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44.双牌县旱改水项目</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530.07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45.</w:t>
            </w:r>
            <w:r>
              <w:rPr>
                <w:rFonts w:hint="default" w:asciiTheme="minorEastAsia" w:hAnsiTheme="minorEastAsia" w:eastAsiaTheme="minorEastAsia" w:cstheme="minorEastAsia"/>
                <w:sz w:val="24"/>
              </w:rPr>
              <w:t>6</w:t>
            </w:r>
            <w:r>
              <w:rPr>
                <w:rFonts w:asciiTheme="minorEastAsia" w:hAnsiTheme="minorEastAsia" w:eastAsiaTheme="minorEastAsia" w:cstheme="minorEastAsia"/>
                <w:sz w:val="24"/>
              </w:rPr>
              <w:t>个村土地整治项目</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46.双牌县森林草原湿地荒漠化普查技术服务费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47.铁塔视频监测建设项目</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48.双牌县耕地和永久基本农田划分成果核定处置工作</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40.19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49.双牌县塘底村、黄泥山村土地开发项目续建工程</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50.双牌县</w:t>
            </w:r>
            <w:r>
              <w:rPr>
                <w:rFonts w:hint="default" w:asciiTheme="minorEastAsia" w:hAnsiTheme="minorEastAsia" w:eastAsiaTheme="minorEastAsia" w:cstheme="minorEastAsia"/>
                <w:sz w:val="24"/>
              </w:rPr>
              <w:t>2021</w:t>
            </w:r>
            <w:r>
              <w:rPr>
                <w:rFonts w:asciiTheme="minorEastAsia" w:hAnsiTheme="minorEastAsia" w:eastAsiaTheme="minorEastAsia" w:cstheme="minorEastAsia"/>
                <w:sz w:val="24"/>
              </w:rPr>
              <w:t>年耕地净减少整改补足项目第一批或</w:t>
            </w:r>
            <w:r>
              <w:rPr>
                <w:rFonts w:hint="default" w:asciiTheme="minorEastAsia" w:hAnsiTheme="minorEastAsia" w:eastAsiaTheme="minorEastAsia" w:cstheme="minorEastAsia"/>
                <w:sz w:val="24"/>
              </w:rPr>
              <w:t>2022</w:t>
            </w:r>
            <w:r>
              <w:rPr>
                <w:rFonts w:asciiTheme="minorEastAsia" w:hAnsiTheme="minorEastAsia" w:eastAsiaTheme="minorEastAsia" w:cstheme="minorEastAsia"/>
                <w:sz w:val="24"/>
              </w:rPr>
              <w:t>年耕地恢复第一批工程费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15.19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51.双牌县</w:t>
            </w:r>
            <w:r>
              <w:rPr>
                <w:rFonts w:hint="default" w:asciiTheme="minorEastAsia" w:hAnsiTheme="minorEastAsia" w:eastAsiaTheme="minorEastAsia" w:cstheme="minorEastAsia"/>
                <w:sz w:val="24"/>
              </w:rPr>
              <w:t>2022</w:t>
            </w:r>
            <w:r>
              <w:rPr>
                <w:rFonts w:asciiTheme="minorEastAsia" w:hAnsiTheme="minorEastAsia" w:eastAsiaTheme="minorEastAsia" w:cstheme="minorEastAsia"/>
                <w:sz w:val="24"/>
              </w:rPr>
              <w:t>年耕地恢复项目工程款（第二批）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276.37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276.37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52.双牌县</w:t>
            </w:r>
            <w:r>
              <w:rPr>
                <w:rFonts w:hint="default" w:asciiTheme="minorEastAsia" w:hAnsiTheme="minorEastAsia" w:eastAsiaTheme="minorEastAsia" w:cstheme="minorEastAsia"/>
                <w:sz w:val="24"/>
              </w:rPr>
              <w:t>2022</w:t>
            </w:r>
            <w:r>
              <w:rPr>
                <w:rFonts w:asciiTheme="minorEastAsia" w:hAnsiTheme="minorEastAsia" w:eastAsiaTheme="minorEastAsia" w:cstheme="minorEastAsia"/>
                <w:sz w:val="24"/>
              </w:rPr>
              <w:t>年乡镇耕地恢复工作经费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23.31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23.31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53.</w:t>
            </w:r>
            <w:r>
              <w:rPr>
                <w:rFonts w:hint="default" w:asciiTheme="minorEastAsia" w:hAnsiTheme="minorEastAsia" w:eastAsiaTheme="minorEastAsia" w:cstheme="minorEastAsia"/>
                <w:sz w:val="24"/>
              </w:rPr>
              <w:t>2023</w:t>
            </w:r>
            <w:r>
              <w:rPr>
                <w:rFonts w:asciiTheme="minorEastAsia" w:hAnsiTheme="minorEastAsia" w:eastAsiaTheme="minorEastAsia" w:cstheme="minorEastAsia"/>
                <w:sz w:val="24"/>
              </w:rPr>
              <w:t>年度耕地恢复及进出平衡技术服务费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54.双牌县</w:t>
            </w:r>
            <w:r>
              <w:rPr>
                <w:rFonts w:hint="default" w:asciiTheme="minorEastAsia" w:hAnsiTheme="minorEastAsia" w:eastAsiaTheme="minorEastAsia" w:cstheme="minorEastAsia"/>
                <w:sz w:val="24"/>
              </w:rPr>
              <w:t>2023</w:t>
            </w:r>
            <w:r>
              <w:rPr>
                <w:rFonts w:asciiTheme="minorEastAsia" w:hAnsiTheme="minorEastAsia" w:eastAsiaTheme="minorEastAsia" w:cstheme="minorEastAsia"/>
                <w:sz w:val="24"/>
              </w:rPr>
              <w:t>年耕地恢复项目工程款</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167.79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55.</w:t>
            </w:r>
            <w:r>
              <w:rPr>
                <w:rFonts w:hint="default" w:asciiTheme="minorEastAsia" w:hAnsiTheme="minorEastAsia" w:eastAsiaTheme="minorEastAsia" w:cstheme="minorEastAsia"/>
                <w:sz w:val="24"/>
              </w:rPr>
              <w:t>2022</w:t>
            </w:r>
            <w:r>
              <w:rPr>
                <w:rFonts w:asciiTheme="minorEastAsia" w:hAnsiTheme="minorEastAsia" w:eastAsiaTheme="minorEastAsia" w:cstheme="minorEastAsia"/>
                <w:sz w:val="24"/>
              </w:rPr>
              <w:t>年度耕地恢复技术服务费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57.19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57.19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56.</w:t>
            </w:r>
            <w:r>
              <w:rPr>
                <w:rFonts w:hint="default" w:asciiTheme="minorEastAsia" w:hAnsiTheme="minorEastAsia" w:eastAsiaTheme="minorEastAsia" w:cstheme="minorEastAsia"/>
                <w:sz w:val="24"/>
              </w:rPr>
              <w:t>2023</w:t>
            </w:r>
            <w:r>
              <w:rPr>
                <w:rFonts w:asciiTheme="minorEastAsia" w:hAnsiTheme="minorEastAsia" w:eastAsiaTheme="minorEastAsia" w:cstheme="minorEastAsia"/>
                <w:sz w:val="24"/>
              </w:rPr>
              <w:t>年土地开发项目新增耕地后期管护落实耕种经费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57.双牌县土地开发项目新增耕地落实耕种经费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50.32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50.32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58.</w:t>
            </w:r>
            <w:r>
              <w:rPr>
                <w:rFonts w:hint="default" w:asciiTheme="minorEastAsia" w:hAnsiTheme="minorEastAsia" w:eastAsiaTheme="minorEastAsia" w:cstheme="minorEastAsia"/>
                <w:sz w:val="24"/>
              </w:rPr>
              <w:t>2024</w:t>
            </w:r>
            <w:r>
              <w:rPr>
                <w:rFonts w:asciiTheme="minorEastAsia" w:hAnsiTheme="minorEastAsia" w:eastAsiaTheme="minorEastAsia" w:cstheme="minorEastAsia"/>
                <w:sz w:val="24"/>
              </w:rPr>
              <w:t>年度耕地进出平衡总体方案编制及耕地恢复项目技术服务费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29.29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59.</w:t>
            </w:r>
            <w:r>
              <w:rPr>
                <w:rFonts w:hint="default" w:asciiTheme="minorEastAsia" w:hAnsiTheme="minorEastAsia" w:eastAsiaTheme="minorEastAsia" w:cstheme="minorEastAsia"/>
                <w:sz w:val="24"/>
              </w:rPr>
              <w:t>2021</w:t>
            </w:r>
            <w:r>
              <w:rPr>
                <w:rFonts w:asciiTheme="minorEastAsia" w:hAnsiTheme="minorEastAsia" w:eastAsiaTheme="minorEastAsia" w:cstheme="minorEastAsia"/>
                <w:sz w:val="24"/>
              </w:rPr>
              <w:t>年安排重大项目耕地开垦费市县成本补偿金</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60.2022-2024田长制工作经费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77.54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61.2021-2023年国土变更调查工作技术服务费</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160.92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62.双牌县理家坪乡车龙村耕地占补平衡项目工程款</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27.93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897.05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r>
              <w:rPr>
                <w:rFonts w:hint="default" w:asciiTheme="minorEastAsia" w:hAnsiTheme="minorEastAsia" w:eastAsiaTheme="minorEastAsia" w:cstheme="minorEastAsia"/>
                <w:sz w:val="24"/>
              </w:rPr>
              <w:t>881.76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r>
              <w:rPr>
                <w:rFonts w:hint="default" w:asciiTheme="minorEastAsia" w:hAnsiTheme="minorEastAsia" w:eastAsiaTheme="minorEastAsia" w:cstheme="minorEastAsia"/>
                <w:sz w:val="24"/>
              </w:rPr>
              <w:t>424.29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（2024年完工项目）</w:t>
            </w: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207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388" w:type="dxa"/>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85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388" w:type="dxa"/>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1074"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1</w:t>
            </w:r>
            <w:r>
              <w:rPr>
                <w:rFonts w:asciiTheme="minorEastAsia" w:hAnsiTheme="minorEastAsia" w:eastAsiaTheme="minorEastAsia" w:cstheme="minorEastAsia"/>
                <w:sz w:val="24"/>
              </w:rPr>
              <w:t>、公务接待管理。接待范围、接待标准、接待方式严格按照文件规定精神执行。并制定接待费用报销凭证，使接待情况更加细化明了。</w:t>
            </w:r>
          </w:p>
          <w:p>
            <w:pPr>
              <w:jc w:val="left"/>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2</w:t>
            </w:r>
            <w:r>
              <w:rPr>
                <w:rFonts w:asciiTheme="minorEastAsia" w:hAnsiTheme="minorEastAsia" w:eastAsiaTheme="minorEastAsia" w:cstheme="minorEastAsia"/>
                <w:sz w:val="24"/>
              </w:rPr>
              <w:t>、接待经费开支。我单位从严控制公务招待，严格执行招待报批程序，实行对口接待，控制陪餐人员，从严掌握招待标准，不存在利用公款互相宴请及请客送礼等问题。</w:t>
            </w:r>
          </w:p>
          <w:p>
            <w:pPr>
              <w:jc w:val="left"/>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3</w:t>
            </w:r>
            <w:r>
              <w:rPr>
                <w:rFonts w:asciiTheme="minorEastAsia" w:hAnsiTheme="minorEastAsia" w:eastAsiaTheme="minorEastAsia" w:cstheme="minorEastAsia"/>
                <w:sz w:val="24"/>
              </w:rPr>
              <w:t>、办公经费及其他支出。减办公经费开支，精简会议，做到提高会议质量，减少经费支出，加强办公耗材管理，降低设备待机耗能，倡导无纸或少纸化办公，避免使用一次性办公用品，各种电脑打印机连网使用，由多人共用一台打印机，以达到减少设备节约纸张的目的，坚持办公用品登记、签字、领用制度。</w:t>
            </w:r>
          </w:p>
          <w:p>
            <w:pPr>
              <w:jc w:val="left"/>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4</w:t>
            </w:r>
            <w:r>
              <w:rPr>
                <w:rFonts w:asciiTheme="minorEastAsia" w:hAnsiTheme="minorEastAsia" w:eastAsiaTheme="minorEastAsia" w:cstheme="minorEastAsia"/>
                <w:sz w:val="24"/>
              </w:rPr>
              <w:t>、认真执行廉洁自律制度，无借考察、学习、培训、会议等名义公款旅游的行为。　</w:t>
            </w:r>
          </w:p>
        </w:tc>
        <w:tc>
          <w:tcPr>
            <w:tcW w:w="784" w:type="dxa"/>
            <w:noWrap/>
          </w:tcPr>
          <w:p>
            <w:pPr>
              <w:spacing w:line="240" w:lineRule="exact"/>
              <w:jc w:val="center"/>
              <w:rPr>
                <w:rFonts w:hint="default" w:asciiTheme="minorEastAsia" w:hAnsiTheme="minorEastAsia" w:eastAsiaTheme="minorEastAsia" w:cstheme="minorEastAsia"/>
                <w:sz w:val="24"/>
              </w:rPr>
            </w:pPr>
          </w:p>
        </w:tc>
        <w:tc>
          <w:tcPr>
            <w:tcW w:w="122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bl>
    <w:p>
      <w:pPr>
        <w:spacing w:line="100" w:lineRule="exact"/>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pPr>
        <w:spacing w:line="100" w:lineRule="exact"/>
        <w:jc w:val="left"/>
        <w:rPr>
          <w:rFonts w:hint="default" w:asciiTheme="minorEastAsia" w:hAnsiTheme="minorEastAsia" w:eastAsiaTheme="minorEastAsia" w:cstheme="minorEastAsia"/>
          <w:sz w:val="24"/>
        </w:rPr>
      </w:pPr>
    </w:p>
    <w:p>
      <w:pPr>
        <w:spacing w:line="440" w:lineRule="exact"/>
        <w:jc w:val="left"/>
        <w:rPr>
          <w:rFonts w:hint="default" w:eastAsia="仿宋_GB2312"/>
          <w:sz w:val="22"/>
        </w:rPr>
      </w:pPr>
      <w:r>
        <w:rPr>
          <w:rFonts w:asciiTheme="minorEastAsia" w:hAnsiTheme="minorEastAsia" w:eastAsiaTheme="minorEastAsia" w:cstheme="minorEastAsia"/>
          <w:sz w:val="24"/>
        </w:rPr>
        <w:t>填表人：许琼    填报日期：      联系电话：7723268    单位负责人签字：</w:t>
      </w:r>
      <w:r>
        <w:rPr>
          <w:rFonts w:hint="default" w:eastAsia="仿宋_GB2312"/>
          <w:sz w:val="22"/>
        </w:rPr>
        <w:br w:type="page"/>
      </w:r>
    </w:p>
    <w:p>
      <w:pPr>
        <w:spacing w:line="440" w:lineRule="exact"/>
        <w:jc w:val="left"/>
        <w:rPr>
          <w:rFonts w:hint="default" w:eastAsia="黑体"/>
          <w:sz w:val="32"/>
        </w:rPr>
      </w:pPr>
      <w:r>
        <w:rPr>
          <w:rFonts w:ascii="黑体" w:hAnsi="黑体" w:eastAsia="黑体" w:cs="黑体"/>
          <w:sz w:val="32"/>
          <w:szCs w:val="32"/>
        </w:rPr>
        <w:t>附件3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2024年度部门整体支出绩效自评表</w:t>
      </w:r>
    </w:p>
    <w:tbl>
      <w:tblPr>
        <w:tblStyle w:val="9"/>
        <w:tblW w:w="94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6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514" w:type="dxa"/>
            <w:gridSpan w:val="9"/>
            <w:tcBorders>
              <w:top w:val="single" w:color="auto" w:sz="12"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60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12317.93</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12317.93</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14617.96</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118.67%</w:t>
            </w:r>
          </w:p>
        </w:tc>
        <w:tc>
          <w:tcPr>
            <w:tcW w:w="160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412"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其中：  一般公共预算：925.37</w:t>
            </w:r>
          </w:p>
        </w:tc>
        <w:tc>
          <w:tcPr>
            <w:tcW w:w="4412"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其中：基本支出：</w:t>
            </w:r>
            <w:r>
              <w:rPr>
                <w:rFonts w:hint="default" w:asciiTheme="minorEastAsia" w:hAnsiTheme="minorEastAsia" w:eastAsiaTheme="minorEastAsia" w:cstheme="minorEastAsia"/>
                <w:color w:val="000000"/>
                <w:sz w:val="24"/>
              </w:rPr>
              <w:t>661.23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960" w:firstLineChars="4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政府性基金拨款：11192.56</w:t>
            </w:r>
          </w:p>
        </w:tc>
        <w:tc>
          <w:tcPr>
            <w:tcW w:w="4412"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w:t>
            </w:r>
            <w:r>
              <w:rPr>
                <w:rFonts w:hint="default" w:asciiTheme="minorEastAsia" w:hAnsiTheme="minorEastAsia" w:eastAsiaTheme="minorEastAsia" w:cstheme="minorEastAsia"/>
                <w:color w:val="000000"/>
                <w:sz w:val="24"/>
              </w:rPr>
              <w:t>11656.70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w:t>
            </w:r>
          </w:p>
        </w:tc>
        <w:tc>
          <w:tcPr>
            <w:tcW w:w="4412"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其他资金：200</w:t>
            </w:r>
          </w:p>
        </w:tc>
        <w:tc>
          <w:tcPr>
            <w:tcW w:w="4412"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412"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4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华文仿宋" w:hAnsi="华文仿宋" w:eastAsia="华文仿宋" w:cstheme="minorEastAsia"/>
                <w:color w:val="000000"/>
                <w:sz w:val="28"/>
                <w:szCs w:val="28"/>
              </w:rPr>
            </w:pPr>
            <w:r>
              <w:rPr>
                <w:rFonts w:asciiTheme="minorEastAsia" w:hAnsiTheme="minorEastAsia" w:eastAsiaTheme="minorEastAsia" w:cstheme="minorEastAsia"/>
                <w:color w:val="000000"/>
                <w:sz w:val="24"/>
              </w:rPr>
              <w:t>切实履行全民所有土地、矿产、森林、草原、湿地、水等自然资源资产所有者职责,履行所有国土空间用途管制职责,负责自然资源的合理开发利用,落实综合防灾减灾规划相关要求，负责地质灾害预防和治理，推动全县自然资源领域技术发展。</w:t>
            </w:r>
          </w:p>
        </w:tc>
        <w:tc>
          <w:tcPr>
            <w:tcW w:w="4412"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560" w:lineRule="exact"/>
              <w:ind w:firstLine="480" w:firstLineChars="200"/>
              <w:rPr>
                <w:rFonts w:hint="default" w:asciiTheme="minorEastAsia" w:hAnsiTheme="minorEastAsia" w:eastAsiaTheme="minorEastAsia" w:cstheme="minorEastAsia"/>
                <w:color w:val="000000"/>
                <w:sz w:val="30"/>
                <w:szCs w:val="30"/>
              </w:rPr>
            </w:pPr>
            <w:r>
              <w:rPr>
                <w:rFonts w:asciiTheme="minorEastAsia" w:hAnsiTheme="minorEastAsia" w:eastAsiaTheme="minorEastAsia" w:cstheme="minorEastAsia"/>
                <w:color w:val="000000"/>
                <w:sz w:val="24"/>
              </w:rPr>
              <w:t>基本全面完成。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7"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pPr>
              <w:spacing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60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重点项目土地征收</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仿宋_GB2312" w:hAnsi="仿宋_GB2312" w:eastAsia="仿宋_GB2312" w:cs="仿宋_GB2312"/>
                <w:sz w:val="24"/>
              </w:rPr>
              <w:t>3000余亩</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仿宋_GB2312" w:hAnsi="仿宋_GB2312" w:eastAsia="仿宋_GB2312" w:cs="仿宋_GB2312"/>
                <w:sz w:val="24"/>
              </w:rPr>
              <w:t>3290.56亩</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60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仿宋_GB2312" w:hAnsi="仿宋_GB2312" w:eastAsia="仿宋_GB2312" w:cs="仿宋_GB2312"/>
                <w:color w:val="000000"/>
                <w:sz w:val="24"/>
              </w:rPr>
              <w:t>用地项目报批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12个</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12个</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60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预算执行率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118.67%</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　</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60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Cs w:val="21"/>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color w:val="000000"/>
                <w:szCs w:val="21"/>
              </w:rPr>
              <w:t>增加了打鼓坪风电二期征拆资金拨付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经费支出时效性</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是否及时</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及时</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　</w:t>
            </w:r>
          </w:p>
        </w:tc>
        <w:tc>
          <w:tcPr>
            <w:tcW w:w="160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履职工作任务完成时间</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2024年度内完成</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按时完成</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60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（40分）</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提高土地资源的合理利用</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有效提高</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default" w:asciiTheme="minorEastAsia" w:hAnsiTheme="minorEastAsia" w:eastAsiaTheme="minorEastAsia" w:cstheme="minorEastAsia"/>
                <w:color w:val="000000"/>
                <w:sz w:val="24"/>
              </w:rPr>
              <w:t>有效提高</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60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防止地质灾害的发生及减少地质灾害的影响</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default" w:asciiTheme="minorEastAsia" w:hAnsiTheme="minorEastAsia" w:eastAsiaTheme="minorEastAsia" w:cstheme="minorEastAsia"/>
                <w:color w:val="000000"/>
                <w:sz w:val="24"/>
              </w:rPr>
              <w:t>防止地灾发生、减少影响</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default" w:asciiTheme="minorEastAsia" w:hAnsiTheme="minorEastAsia" w:eastAsiaTheme="minorEastAsia" w:cstheme="minorEastAsia"/>
                <w:color w:val="000000"/>
                <w:sz w:val="24"/>
              </w:rPr>
              <w:t>防止地灾发生、减少影响</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60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加强国土空间生态保护修复</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default" w:asciiTheme="minorEastAsia" w:hAnsiTheme="minorEastAsia" w:eastAsiaTheme="minorEastAsia" w:cstheme="minorEastAsia"/>
                <w:color w:val="000000"/>
                <w:sz w:val="24"/>
              </w:rPr>
              <w:t>有效改善</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default" w:asciiTheme="minorEastAsia" w:hAnsiTheme="minorEastAsia" w:eastAsiaTheme="minorEastAsia" w:cstheme="minorEastAsia"/>
                <w:color w:val="000000"/>
                <w:sz w:val="24"/>
              </w:rPr>
              <w:t>有效改善</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　</w:t>
            </w:r>
          </w:p>
        </w:tc>
        <w:tc>
          <w:tcPr>
            <w:tcW w:w="160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全年力争增创财政收入</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3亿</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2.02亿</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w:t>
            </w:r>
          </w:p>
        </w:tc>
        <w:tc>
          <w:tcPr>
            <w:tcW w:w="160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60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社会公众满意度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120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7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608"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608" w:type="dxa"/>
            <w:tcBorders>
              <w:top w:val="single" w:color="auto" w:sz="6" w:space="0"/>
              <w:left w:val="single" w:color="auto" w:sz="6" w:space="0"/>
              <w:bottom w:val="single" w:color="auto" w:sz="12" w:space="0"/>
              <w:right w:val="single" w:color="auto" w:sz="12" w:space="0"/>
              <w:tl2br w:val="nil"/>
              <w:tr2bl w:val="nil"/>
            </w:tcBorders>
            <w:noWrap/>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spacing w:line="440" w:lineRule="exact"/>
        <w:jc w:val="left"/>
        <w:rPr>
          <w:rFonts w:hint="default" w:eastAsia="仿宋_GB2312"/>
          <w:sz w:val="22"/>
        </w:rPr>
      </w:pPr>
      <w:r>
        <w:rPr>
          <w:rFonts w:asciiTheme="minorEastAsia" w:hAnsiTheme="minorEastAsia" w:eastAsiaTheme="minorEastAsia" w:cstheme="minorEastAsia"/>
          <w:sz w:val="24"/>
        </w:rPr>
        <w:t>填表人：许琼   填报日期：2025.6.30   联系电话： 7723268    单位负责人签字：</w:t>
      </w:r>
      <w:r>
        <w:rPr>
          <w:rFonts w:hint="default" w:eastAsia="仿宋_GB2312"/>
          <w:sz w:val="22"/>
        </w:rPr>
        <w:br w:type="page"/>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数字双牌地理信息基础工程建设项目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41.86万元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1680" w:firstLineChars="7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关于促进地理信息产业发展的实施意见》（湘政办发[2014]72号）、《湖南省测绘地理信息“十三五”规划》、《关于进一步加强数字城市地理信息基础工程建设与应用的通知》（湘国土资办发[2015]55号）等文件的精神，为充实我县基础地理信息数据，推进县级各部门空间数据的“共享共建”机制建设，提升政府和部门的决策能力及管理水平，以及为社会民众提供便捷的公共信息服务，2018年7月经省自然资源厅批准同意我局建设“数字双牌”项目。2018年11月，双牌县人民政府与永州市自然资源和规划局签订《数字双牌地理信息基础工程建设合作协议书》，采用“市县一体化”模式，充分利用市级已有的地理信息公共服务平台，以节约县财政投入。</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该项目完工后应付总金额为507.406万元。2021.3.30付100万元（地质测绘院），2022.1.30付30.89万元（其中金拓维26.1780万元，地质测绘院4.7120万元）。2023年1月付15万元（地质测绘院）。2024年2月8日付41.86万元.（其中金拓维10.8296万元，地质测绘院31.0304万元）。2025年1月支付剩余金额共计319.656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2023年在省自然资源厅、市自然资源和规划局的大力支持下，双牌县人民政府精心组织，双牌县自然资源局认真实施，相关部门和单位积极配合，已完成全部建设任务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ind w:firstLine="2640" w:firstLineChars="110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填表人：陈智    填报日期：2025.6.25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52"/>
        <w:gridCol w:w="780"/>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9"/>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数字双牌地理信息基础工程建设项目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湖南省地质测绘院有限公司</w:t>
            </w:r>
          </w:p>
          <w:p>
            <w:pPr>
              <w:pStyle w:val="2"/>
              <w:ind w:leftChars="0" w:firstLine="0" w:firstLineChars="0"/>
              <w:rPr>
                <w:rFonts w:hint="default" w:eastAsiaTheme="minorEastAsia"/>
              </w:rPr>
            </w:pPr>
            <w:r>
              <w:rPr>
                <w:rFonts w:asciiTheme="minorEastAsia" w:hAnsiTheme="minorEastAsia" w:eastAsiaTheme="minorEastAsia" w:cstheme="minorEastAsia"/>
                <w:color w:val="000000"/>
                <w:sz w:val="24"/>
              </w:rPr>
              <w:t>湖北金拓维信息技术有限公司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41.86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41.86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41.86</w:t>
            </w:r>
          </w:p>
        </w:tc>
        <w:tc>
          <w:tcPr>
            <w:tcW w:w="83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41.86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41.86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41.86</w:t>
            </w:r>
          </w:p>
        </w:tc>
        <w:tc>
          <w:tcPr>
            <w:tcW w:w="83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5"/>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立足现有基础，建立现势性强的，完善的基础地理信息数据库，完成地理信息中心建设，实现多来源多粒度、多专题、多时相地理空间信息的集成管理。促进双牌县地理空间信息资源共享与集成，避免重复投入与重复建设，是一次投入长久受益的项目。</w:t>
            </w:r>
          </w:p>
        </w:tc>
        <w:tc>
          <w:tcPr>
            <w:tcW w:w="3995" w:type="dxa"/>
            <w:gridSpan w:val="5"/>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已完成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vMerge w:val="restart"/>
            <w:tcBorders>
              <w:top w:val="single" w:color="auto" w:sz="6" w:space="0"/>
              <w:left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项目费用</w:t>
            </w:r>
          </w:p>
        </w:tc>
        <w:tc>
          <w:tcPr>
            <w:tcW w:w="1140" w:type="dxa"/>
            <w:vMerge w:val="restart"/>
            <w:tcBorders>
              <w:top w:val="single" w:color="auto" w:sz="6" w:space="0"/>
              <w:left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507.406</w:t>
            </w:r>
          </w:p>
        </w:tc>
        <w:tc>
          <w:tcPr>
            <w:tcW w:w="1140" w:type="dxa"/>
            <w:vMerge w:val="restart"/>
            <w:tcBorders>
              <w:top w:val="single" w:color="auto" w:sz="6" w:space="0"/>
              <w:left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p>
            <w:pP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507.406</w:t>
            </w: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gridSpan w:val="2"/>
            <w:vMerge w:val="restart"/>
            <w:tcBorders>
              <w:top w:val="single" w:color="auto" w:sz="6" w:space="0"/>
              <w:left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vMerge w:val="restart"/>
            <w:tcBorders>
              <w:top w:val="single" w:color="auto" w:sz="6" w:space="0"/>
              <w:left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vMerge w:val="restart"/>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社会成本节约率</w:t>
            </w:r>
          </w:p>
        </w:tc>
        <w:tc>
          <w:tcPr>
            <w:tcW w:w="1140" w:type="dxa"/>
            <w:vMerge w:val="restart"/>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vMerge w:val="restart"/>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832" w:type="dxa"/>
            <w:gridSpan w:val="2"/>
            <w:vMerge w:val="restart"/>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vMerge w:val="restart"/>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vMerge w:val="restart"/>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生态环境成本节约率</w:t>
            </w:r>
          </w:p>
        </w:tc>
        <w:tc>
          <w:tcPr>
            <w:tcW w:w="1140" w:type="dxa"/>
            <w:vMerge w:val="restart"/>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vMerge w:val="restart"/>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832" w:type="dxa"/>
            <w:gridSpan w:val="2"/>
            <w:vMerge w:val="restart"/>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vMerge w:val="restart"/>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数据库建立</w:t>
            </w:r>
          </w:p>
        </w:tc>
        <w:tc>
          <w:tcPr>
            <w:tcW w:w="1140" w:type="dxa"/>
            <w:tcBorders>
              <w:top w:val="single" w:color="auto" w:sz="6" w:space="0"/>
              <w:left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1个</w:t>
            </w:r>
          </w:p>
        </w:tc>
        <w:tc>
          <w:tcPr>
            <w:tcW w:w="1140" w:type="dxa"/>
            <w:tcBorders>
              <w:top w:val="single" w:color="auto" w:sz="6" w:space="0"/>
              <w:left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1个</w:t>
            </w:r>
          </w:p>
        </w:tc>
        <w:tc>
          <w:tcPr>
            <w:tcW w:w="832" w:type="dxa"/>
            <w:gridSpan w:val="2"/>
            <w:tcBorders>
              <w:top w:val="single" w:color="auto" w:sz="6" w:space="0"/>
              <w:left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资金使用合规性</w:t>
            </w:r>
          </w:p>
        </w:tc>
        <w:tc>
          <w:tcPr>
            <w:tcW w:w="114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114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832" w:type="dxa"/>
            <w:gridSpan w:val="2"/>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完成及时率</w:t>
            </w:r>
          </w:p>
        </w:tc>
        <w:tc>
          <w:tcPr>
            <w:tcW w:w="114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顺利及时</w:t>
            </w:r>
          </w:p>
        </w:tc>
        <w:tc>
          <w:tcPr>
            <w:tcW w:w="114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顺利及时</w:t>
            </w:r>
          </w:p>
        </w:tc>
        <w:tc>
          <w:tcPr>
            <w:tcW w:w="832" w:type="dxa"/>
            <w:gridSpan w:val="2"/>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充分发挥专项资金使用效益</w:t>
            </w:r>
          </w:p>
        </w:tc>
        <w:tc>
          <w:tcPr>
            <w:tcW w:w="114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114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832" w:type="dxa"/>
            <w:gridSpan w:val="2"/>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创造绿色生态</w:t>
            </w:r>
          </w:p>
        </w:tc>
        <w:tc>
          <w:tcPr>
            <w:tcW w:w="114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114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832" w:type="dxa"/>
            <w:gridSpan w:val="2"/>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保障工作正常运转</w:t>
            </w:r>
          </w:p>
        </w:tc>
        <w:tc>
          <w:tcPr>
            <w:tcW w:w="114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114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832" w:type="dxa"/>
            <w:gridSpan w:val="2"/>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w:t>
            </w:r>
            <w:r>
              <w:rPr>
                <w:rFonts w:hint="default" w:asciiTheme="minorEastAsia" w:hAnsiTheme="minorEastAsia" w:eastAsiaTheme="minorEastAsia" w:cstheme="minorEastAsia"/>
                <w:color w:val="000000"/>
                <w:sz w:val="24"/>
              </w:rPr>
              <w:t>满意度</w:t>
            </w:r>
          </w:p>
        </w:tc>
        <w:tc>
          <w:tcPr>
            <w:tcW w:w="114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gridSpan w:val="2"/>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right w:val="single" w:color="auto" w:sz="6" w:space="0"/>
              <w:tl2br w:val="nil"/>
              <w:tr2bl w:val="nil"/>
            </w:tcBorders>
            <w:shd w:val="clear" w:color="auto" w:fill="auto"/>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53" w:type="dxa"/>
            <w:gridSpan w:val="7"/>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80"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仿宋_GB2312"/>
          <w:sz w:val="22"/>
        </w:rPr>
      </w:pPr>
    </w:p>
    <w:p>
      <w:pPr>
        <w:spacing w:line="440" w:lineRule="exact"/>
        <w:jc w:val="left"/>
        <w:rPr>
          <w:rFonts w:hint="default" w:eastAsia="仿宋_GB2312"/>
          <w:sz w:val="22"/>
        </w:rPr>
      </w:pPr>
    </w:p>
    <w:p>
      <w:pPr>
        <w:spacing w:line="440" w:lineRule="exact"/>
        <w:jc w:val="left"/>
        <w:rPr>
          <w:rFonts w:hint="default" w:eastAsia="仿宋_GB2312"/>
          <w:sz w:val="22"/>
        </w:rPr>
      </w:pPr>
    </w:p>
    <w:p>
      <w:pPr>
        <w:spacing w:line="440" w:lineRule="exact"/>
        <w:jc w:val="left"/>
        <w:rPr>
          <w:rFonts w:hint="default" w:eastAsia="仿宋_GB2312"/>
          <w:sz w:val="22"/>
        </w:rPr>
      </w:pP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湖南省双牌天子山抽水蓄能电站项目</w:t>
            </w:r>
            <w:r>
              <w:rPr>
                <w:rFonts w:asciiTheme="minorEastAsia" w:hAnsiTheme="minorEastAsia" w:eastAsiaTheme="minorEastAsia" w:cstheme="minorEastAsia"/>
                <w:sz w:val="24"/>
              </w:rPr>
              <w:t>、</w:t>
            </w:r>
            <w:r>
              <w:rPr>
                <w:rFonts w:hint="default" w:asciiTheme="minorEastAsia" w:hAnsiTheme="minorEastAsia" w:eastAsiaTheme="minorEastAsia" w:cstheme="minorEastAsia"/>
                <w:sz w:val="24"/>
              </w:rPr>
              <w:t>双牌县2023年度第五批次建设用地（云台山项目）</w:t>
            </w:r>
            <w:r>
              <w:rPr>
                <w:rFonts w:asciiTheme="minorEastAsia" w:hAnsiTheme="minorEastAsia" w:eastAsiaTheme="minorEastAsia" w:cstheme="minorEastAsia"/>
                <w:sz w:val="24"/>
              </w:rPr>
              <w:t>、湖南永州双牌何家洞220千伏汇集站输变电工程电网项目、双牌县2024年度第八批次建设用地（康民精神病院）、双牌县2024年度第六批次建设用地（人民洞村零道高速安置用地）、双牌县2024年度第一批次建设用地（霞灯温泉项目）、双牌县打鼓坪风电场二期6个风电等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3978.870129万元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用地报批所需的相关税费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于本年度支付相关税费给相关税务部门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全部完成，用地报批于本年度取得用地批复。</w:t>
            </w:r>
          </w:p>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填表人：胡德蕊   填报日期：2025.6.24    联系电话: 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237"/>
        <w:gridCol w:w="1060"/>
        <w:gridCol w:w="1208"/>
        <w:gridCol w:w="1142"/>
        <w:gridCol w:w="780"/>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sz w:val="24"/>
              </w:rPr>
              <w:t>湖南省双牌天子山抽水蓄能电站项目</w:t>
            </w:r>
            <w:r>
              <w:rPr>
                <w:rFonts w:asciiTheme="minorEastAsia" w:hAnsiTheme="minorEastAsia" w:eastAsiaTheme="minorEastAsia" w:cstheme="minorEastAsia"/>
                <w:sz w:val="24"/>
              </w:rPr>
              <w:t>、</w:t>
            </w:r>
            <w:r>
              <w:rPr>
                <w:rFonts w:hint="default" w:asciiTheme="minorEastAsia" w:hAnsiTheme="minorEastAsia" w:eastAsiaTheme="minorEastAsia" w:cstheme="minorEastAsia"/>
                <w:sz w:val="24"/>
              </w:rPr>
              <w:t>双牌县2023年度第五批次建设用地（云台山项目）</w:t>
            </w:r>
            <w:r>
              <w:rPr>
                <w:rFonts w:asciiTheme="minorEastAsia" w:hAnsiTheme="minorEastAsia" w:eastAsiaTheme="minorEastAsia" w:cstheme="minorEastAsia"/>
                <w:sz w:val="24"/>
              </w:rPr>
              <w:t>、湖南永州双牌何家洞220千伏汇集站输变电工程电网项目、双牌县2024年度第八批次建设用地（康民精神病院）、双牌县2024年度第六批次建设用地（人民洞村零道高速安置用地）、双牌县2024年度第一批次建设用地（霞灯温泉项目）、双牌县打鼓坪风电场二期6个风电等项目</w:t>
            </w:r>
            <w:r>
              <w:rPr>
                <w:rFonts w:asciiTheme="minorEastAsia" w:hAnsiTheme="minorEastAsia" w:eastAsiaTheme="minorEastAsia" w:cstheme="minorEastAsia"/>
                <w:color w:val="000000"/>
                <w:sz w:val="24"/>
              </w:rPr>
              <w:t>相关税费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9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03"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双牌县发展和改革局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32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32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3978.870129</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3978.870129</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3978.870129</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32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32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322"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9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4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9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尽快完成项目的组卷申报材料，加快推进项目用地审批。　　</w:t>
            </w:r>
          </w:p>
        </w:tc>
        <w:tc>
          <w:tcPr>
            <w:tcW w:w="394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按照规定时间完成工件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23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2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报批费用</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3978.870129万元</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3978.870129万元</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2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本指标指标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用地报批</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满足需求</w:t>
            </w:r>
          </w:p>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满足需求</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满足</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2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是否有助于改善生态环境</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有助于</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color w:val="000000"/>
                <w:kern w:val="0"/>
                <w:sz w:val="24"/>
              </w:rPr>
              <w:t>有助于</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2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用地报批</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16个</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13个</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2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按照要求完成项目</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是否按要求完成</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已完成</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2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按照规定时间完成</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2024年度内</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2024年度内</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2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充分发挥专项资金使用效益</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是/否</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是</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2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是否有助于改善生态环境</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是/否</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是</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2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完成工作</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满足需求</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满足</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23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部门人员满意度</w:t>
            </w:r>
          </w:p>
        </w:tc>
        <w:tc>
          <w:tcPr>
            <w:tcW w:w="120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&gt;95%</w:t>
            </w:r>
          </w:p>
        </w:tc>
        <w:tc>
          <w:tcPr>
            <w:tcW w:w="114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&gt;95%</w:t>
            </w:r>
          </w:p>
        </w:tc>
        <w:tc>
          <w:tcPr>
            <w:tcW w:w="78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53"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80"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rPr>
          <w:rFonts w:hint="default" w:eastAsiaTheme="minorEastAsia"/>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双牌县已批建设用地项目审批信息补充备案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为确保我县已批建设用地能在部建设用地审批系统完成备案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根据湖南省自然资源厅《关于做好已批建设用地项目审批信息补充备案的通知》要求，我县需完成2018年1月1日前已批项目申请补充备案项目资料的提交工作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已批建设用地审批信息补充备案工作如期完成  </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1"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填表人：胡德蕊   填报日期：  2025.6.24  联系电话： 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双牌县已批建设用地项目审批信息补充备案</w:t>
            </w: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湖南华宇测绘技术有限公司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16</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已批建设用地在部建设用地审批系统完成备案</w:t>
            </w:r>
            <w:r>
              <w:rPr>
                <w:rFonts w:asciiTheme="minorEastAsia" w:hAnsiTheme="minorEastAsia" w:eastAsiaTheme="minorEastAsia" w:cstheme="minorEastAsia"/>
                <w:color w:val="000000"/>
                <w:sz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按照规定时间完成备案工作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项目支出经费</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16万元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16万元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已提交补充备案相关资料</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是/否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是</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是</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是</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2018年之前未备案项目数量</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46个</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46个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满足需求</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满足</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按照规定时间完成备案工作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满足需求</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满足</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是/否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是</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无影响</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无影响</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已提交补充备案相关资料</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已提交</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120" w:firstLineChars="50"/>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已提交</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双牌县征收农用地区片综合地价制定方案编制费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是服务于双牌县土地征收工作的重要举措，切实维护被征收农村集体经济组织和农民的合法权益，维护社会和谐与稳定，减少征地纠纷，保障经济发展的重要保障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自然资源部办公厅《关于加快制定征收农用地区片综合地价工作的通知》（自然资办发[2019]53号）、湖南省自然资源办公室《关于做好湖南省征收农用地区片综合地价更新调整的通知》等文件要求，结合双牌县实际开展征收农用地区片综合地价制定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已全部完成征收农用地区片综合地价制定方案编制工作</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 胡德蕊  填报日期：2025.6.24  联系电话： 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5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362"/>
        <w:gridCol w:w="1084"/>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611"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双牌县征收农用地区片综合地价制定方案编制费</w:t>
            </w: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616"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湖南兆财不动产规划评估有限公司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28</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28</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616"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616"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可加快推进项目用地征收进度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按照规定完成工作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加强和规范建设用地征收地价编制</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28万元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28万元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3"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征收农用地区片综合地价</w:t>
            </w:r>
            <w:r>
              <w:rPr>
                <w:rFonts w:asciiTheme="minorEastAsia" w:hAnsiTheme="minorEastAsia" w:eastAsiaTheme="minorEastAsia" w:cstheme="minorEastAsia"/>
                <w:color w:val="000000"/>
                <w:sz w:val="24"/>
              </w:rPr>
              <w:t>编制问题</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满足需求</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满足需求</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生态环境成本节约率</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征收农用地区片综合地价</w:t>
            </w:r>
            <w:r>
              <w:rPr>
                <w:rFonts w:asciiTheme="minorEastAsia" w:hAnsiTheme="minorEastAsia" w:eastAsiaTheme="minorEastAsia" w:cstheme="minorEastAsia"/>
                <w:color w:val="000000"/>
                <w:sz w:val="24"/>
              </w:rPr>
              <w:t>编制报告</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1个</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按照要求完成编制工作</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是否按要求完成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按照规定时间完成编制</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满足需求</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充分发挥专项资金使用效益</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是/否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是</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生态效益情况</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仿宋_GB2312" w:hAnsi="仿宋_GB2312" w:eastAsiaTheme="minorEastAsia"/>
                <w:kern w:val="0"/>
                <w:sz w:val="24"/>
              </w:rPr>
              <w:t>无</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完成征收农用地区片综合地价编制工作</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满足需求</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36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77"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双牌县2023年度第三批次建设用地使用林地报批费用、泷兴建设集团转入兰山岭森林植被恢复费、花千谷第五批次建设用地森林植被恢复费、双牌县2024年度第三批次建设用地使用林地应缴植被恢复费共4个项目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562.234万元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用地林地报批所需资料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于本年度支付相关税费给相关税务部门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全部完成，于本年度取得林地批复。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2"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 龚利芳   填报日期：2025.6.26   联系电话：7723268  单位负责人签字：</w:t>
      </w: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346"/>
        <w:gridCol w:w="1024"/>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6"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双牌县2023年度第三批次建设用地使用林地报批费用、泷兴建设集团转入兰山岭森林植被恢复费、花千谷第五批次建设用地森林植被恢复费、双牌县2024年度第三批次建设用地使用林地应缴植被恢复费共4个项目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9"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双牌县税务局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562.234</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562.234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562.234</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562.234</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562.234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562.234</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rPr>
            </w:pPr>
            <w:r>
              <w:rPr>
                <w:rFonts w:asciiTheme="minorEastAsia" w:hAnsiTheme="minorEastAsia" w:eastAsiaTheme="minorEastAsia" w:cstheme="minorEastAsia"/>
                <w:color w:val="000000"/>
                <w:sz w:val="24"/>
              </w:rPr>
              <w:t>尽快完成项目的组卷申报材料，加快推进项目林地审批。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按照规定时间完成工件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346"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费用</w:t>
            </w:r>
          </w:p>
        </w:tc>
        <w:tc>
          <w:tcPr>
            <w:tcW w:w="1024" w:type="dxa"/>
            <w:tcBorders>
              <w:top w:val="single" w:color="auto" w:sz="6" w:space="0"/>
              <w:left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sz w:val="24"/>
              </w:rPr>
              <w:t>562.234万元</w:t>
            </w:r>
          </w:p>
        </w:tc>
        <w:tc>
          <w:tcPr>
            <w:tcW w:w="1140" w:type="dxa"/>
            <w:tcBorders>
              <w:top w:val="single" w:color="auto" w:sz="6" w:space="0"/>
              <w:left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562.234万元</w:t>
            </w:r>
          </w:p>
        </w:tc>
        <w:tc>
          <w:tcPr>
            <w:tcW w:w="832"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p>
            <w:pPr>
              <w:spacing w:line="30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按照要求完成项目</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仿宋_GB2312" w:hAnsi="仿宋_GB2312" w:eastAsiaTheme="minorEastAsia"/>
                <w:kern w:val="0"/>
                <w:sz w:val="24"/>
              </w:rPr>
              <w:t>是</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是</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项目成果完成的及时程度和效率情况</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2024年度内</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2024年度内</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是</w:t>
            </w:r>
            <w:r>
              <w:rPr>
                <w:rFonts w:hint="default" w:asciiTheme="minorEastAsia" w:hAnsiTheme="minorEastAsia" w:eastAsiaTheme="minorEastAsia" w:cstheme="minorEastAsia"/>
                <w:color w:val="000000"/>
                <w:kern w:val="0"/>
                <w:sz w:val="24"/>
              </w:rPr>
              <w:t xml:space="preserve">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是</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是否有助于改善生态环境</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是</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是</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完成工作</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已完成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部门人员满意度</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99.5</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pStyle w:val="2"/>
        <w:ind w:leftChars="0" w:firstLine="0" w:firstLineChars="0"/>
        <w:rPr>
          <w:rFonts w:hint="default" w:eastAsia="仿宋_GB2312"/>
        </w:rPr>
      </w:pPr>
      <w:r>
        <w:rPr>
          <w:rFonts w:asciiTheme="minorEastAsia" w:hAnsiTheme="minorEastAsia" w:eastAsiaTheme="minorEastAsia" w:cstheme="minorEastAsia"/>
          <w:sz w:val="24"/>
        </w:rPr>
        <w:t xml:space="preserve">填表人： 龚利芳  填报日期： 2025.6.26联系电话：7723268   单位负责人签字：  </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双牌县2023年度国有建设用地储备和供应计划编制技术服务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20.95万元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为切实加强国有建设用地供应管理，科学安排国有建设用地供应，合理配置土地资源，优化土地供应机制，提升土地节约集约利用水平，积极发挥计划引导作用。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双牌县2023年度国有建设用地储备和供应计划编制工作已完成，已拨付</w:t>
            </w:r>
            <w:r>
              <w:rPr>
                <w:rFonts w:asciiTheme="minorEastAsia" w:hAnsiTheme="minorEastAsia" w:eastAsiaTheme="minorEastAsia" w:cstheme="minorEastAsia"/>
                <w:color w:val="000000"/>
                <w:sz w:val="24"/>
              </w:rPr>
              <w:t>湖南兆财不动产规划评估有限公司20.95万元。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完成2023年度</w:t>
            </w:r>
            <w:r>
              <w:rPr>
                <w:rFonts w:asciiTheme="minorEastAsia" w:hAnsiTheme="minorEastAsia" w:eastAsiaTheme="minorEastAsia" w:cstheme="minorEastAsia"/>
                <w:sz w:val="24"/>
              </w:rPr>
              <w:t>国有建设用地储备和供应计划编制。</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jc w:val="left"/>
        <w:rPr>
          <w:rFonts w:hint="default" w:eastAsiaTheme="minorEastAsia"/>
        </w:rPr>
      </w:pPr>
      <w:r>
        <w:rPr>
          <w:rFonts w:asciiTheme="minorEastAsia" w:hAnsiTheme="minorEastAsia" w:eastAsiaTheme="minorEastAsia" w:cstheme="minorEastAsia"/>
          <w:sz w:val="24"/>
        </w:rPr>
        <w:t>填表人：龚利芳 填报日期：20250621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346"/>
        <w:gridCol w:w="1024"/>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6"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双牌县2023年度国有建设用地储备和供应计划编制技术服务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9"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湖南兆财不动产规划评估有限公司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20.95</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20.95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20.95</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20.95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tcPr>
          <w:p>
            <w:pPr>
              <w:spacing w:line="360" w:lineRule="exact"/>
              <w:jc w:val="left"/>
              <w:rPr>
                <w:rFonts w:hint="default"/>
              </w:rPr>
            </w:pPr>
            <w:r>
              <w:rPr>
                <w:rFonts w:ascii="宋体" w:hAnsi="宋体" w:eastAsia="宋体" w:cs="宋体"/>
                <w:sz w:val="24"/>
              </w:rPr>
              <w:t>为切实加强国有建设用地供应管理，科学安排国有建设用地供应，合理配置土地资源，优化土地供应机制，提升土地节约集约利用水平，积极发挥计划引导作用。</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spacing w:line="360" w:lineRule="exact"/>
              <w:ind w:firstLine="480" w:firstLineChars="2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已完成双牌县2023年度</w:t>
            </w:r>
            <w:r>
              <w:rPr>
                <w:rFonts w:asciiTheme="minorEastAsia" w:hAnsiTheme="minorEastAsia" w:eastAsiaTheme="minorEastAsia" w:cstheme="minorEastAsia"/>
                <w:sz w:val="24"/>
              </w:rPr>
              <w:t>国有建设用地储备和供应计划编制。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346"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政府采购</w:t>
            </w:r>
          </w:p>
        </w:tc>
        <w:tc>
          <w:tcPr>
            <w:tcW w:w="1024"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209500</w:t>
            </w:r>
          </w:p>
          <w:p>
            <w:pPr>
              <w:spacing w:line="300" w:lineRule="exact"/>
              <w:jc w:val="center"/>
              <w:rPr>
                <w:rFonts w:hint="default" w:asciiTheme="minorEastAsia" w:hAnsiTheme="minorEastAsia" w:eastAsiaTheme="minorEastAsia" w:cstheme="minorEastAsia"/>
                <w:color w:val="000000"/>
                <w:sz w:val="24"/>
              </w:rPr>
            </w:pPr>
          </w:p>
        </w:tc>
        <w:tc>
          <w:tcPr>
            <w:tcW w:w="1140"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209500</w:t>
            </w:r>
          </w:p>
          <w:p>
            <w:pPr>
              <w:spacing w:line="300" w:lineRule="exact"/>
              <w:jc w:val="center"/>
              <w:rPr>
                <w:rFonts w:hint="default" w:asciiTheme="minorEastAsia" w:hAnsiTheme="minorEastAsia" w:eastAsiaTheme="minorEastAsia" w:cstheme="minorEastAsia"/>
                <w:color w:val="000000"/>
                <w:sz w:val="24"/>
              </w:rPr>
            </w:pPr>
          </w:p>
        </w:tc>
        <w:tc>
          <w:tcPr>
            <w:tcW w:w="832"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p>
            <w:pPr>
              <w:spacing w:line="30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验收合格率</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项目成果完成的及时程度和效率情况</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宋体" w:hAnsi="宋体" w:eastAsia="宋体" w:cs="宋体"/>
              </w:rPr>
              <w:t>提升土地节约集约利用水平，积极发挥计划引导</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促进生态可持续发展</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良好的社会风气</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1个</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涉及受益对象满意度</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rPr>
          <w:rFonts w:hint="default" w:eastAsiaTheme="minorEastAsia"/>
        </w:rPr>
      </w:pPr>
      <w:r>
        <w:rPr>
          <w:rFonts w:asciiTheme="minorEastAsia" w:hAnsiTheme="minorEastAsia" w:eastAsiaTheme="minorEastAsia" w:cstheme="minorEastAsia"/>
          <w:sz w:val="24"/>
        </w:rPr>
        <w:t>填表人：龚利芳   填报日期：20250621 联系电话：7723268 单位负责人签字：</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双牌县园地、林地、草地定级和基准地价技术服务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29.8万元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通过园地、林地、草地分等调查评价，全面掌握园林草地资源质量分布，为完善自然资源资产分等定级价格评估体系和自然资源两统一管理提供重要支撑。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双牌县园地、林地、草地定级和基准地价技术服务工作已完成，已拨付</w:t>
            </w:r>
            <w:r>
              <w:rPr>
                <w:rFonts w:asciiTheme="minorEastAsia" w:hAnsiTheme="minorEastAsia" w:eastAsiaTheme="minorEastAsia" w:cstheme="minorEastAsia"/>
                <w:color w:val="000000"/>
                <w:sz w:val="24"/>
              </w:rPr>
              <w:t>湖南兆财不动产规划评估有限公司29.8万元。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完成</w:t>
            </w:r>
            <w:r>
              <w:rPr>
                <w:rFonts w:asciiTheme="minorEastAsia" w:hAnsiTheme="minorEastAsia" w:eastAsiaTheme="minorEastAsia" w:cstheme="minorEastAsia"/>
                <w:sz w:val="24"/>
              </w:rPr>
              <w:t>双牌县园地、林地、草地定级和基准地价技术服务工作。</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填表人：龚利芳  填报日期：2025.6.26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346"/>
        <w:gridCol w:w="1118"/>
        <w:gridCol w:w="1132"/>
        <w:gridCol w:w="746"/>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6"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双牌县园地、林地、草地定级和基准地价技术服务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9"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634"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769"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湖南兆财不动产规划评估有限公司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1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7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29.8</w:t>
            </w:r>
          </w:p>
        </w:tc>
        <w:tc>
          <w:tcPr>
            <w:tcW w:w="111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29.8</w:t>
            </w:r>
          </w:p>
        </w:tc>
        <w:tc>
          <w:tcPr>
            <w:tcW w:w="11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29.8</w:t>
            </w:r>
          </w:p>
        </w:tc>
        <w:tc>
          <w:tcPr>
            <w:tcW w:w="74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29.8</w:t>
            </w:r>
          </w:p>
        </w:tc>
        <w:tc>
          <w:tcPr>
            <w:tcW w:w="1118"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29.8</w:t>
            </w:r>
          </w:p>
        </w:tc>
        <w:tc>
          <w:tcPr>
            <w:tcW w:w="11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29.8</w:t>
            </w:r>
          </w:p>
        </w:tc>
        <w:tc>
          <w:tcPr>
            <w:tcW w:w="74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1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4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18"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74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634"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01"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634" w:type="dxa"/>
            <w:gridSpan w:val="4"/>
            <w:tcBorders>
              <w:top w:val="single" w:color="auto" w:sz="6" w:space="0"/>
              <w:left w:val="single" w:color="auto" w:sz="6" w:space="0"/>
              <w:bottom w:val="single" w:color="auto" w:sz="6" w:space="0"/>
              <w:right w:val="single" w:color="auto" w:sz="6" w:space="0"/>
              <w:tl2br w:val="nil"/>
              <w:tr2bl w:val="nil"/>
            </w:tcBorders>
            <w:noWrap/>
          </w:tcPr>
          <w:p>
            <w:pPr>
              <w:spacing w:line="360" w:lineRule="exact"/>
              <w:jc w:val="left"/>
              <w:rPr>
                <w:rFonts w:hint="default"/>
              </w:rPr>
            </w:pPr>
            <w:r>
              <w:rPr>
                <w:rFonts w:asciiTheme="minorEastAsia" w:hAnsiTheme="minorEastAsia" w:eastAsiaTheme="minorEastAsia" w:cstheme="minorEastAsia"/>
                <w:sz w:val="24"/>
              </w:rPr>
              <w:t>通过园地、林地、草地分等调查评价，全面掌握园林草地资源质量分布，为完善自然资源资产分等定级价格评估体系和自然资源两统一管理提供重要支撑。</w:t>
            </w:r>
          </w:p>
        </w:tc>
        <w:tc>
          <w:tcPr>
            <w:tcW w:w="3901"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w:t>
            </w:r>
            <w:r>
              <w:rPr>
                <w:rFonts w:asciiTheme="minorEastAsia" w:hAnsiTheme="minorEastAsia" w:eastAsiaTheme="minorEastAsia" w:cstheme="minorEastAsia"/>
                <w:sz w:val="24"/>
              </w:rPr>
              <w:t>双牌县园地、林地、草地定级和基准地价技术服务工作。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7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346"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政府采购</w:t>
            </w:r>
          </w:p>
        </w:tc>
        <w:tc>
          <w:tcPr>
            <w:tcW w:w="1118"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29.8万元</w:t>
            </w:r>
          </w:p>
          <w:p>
            <w:pPr>
              <w:spacing w:line="300" w:lineRule="exact"/>
              <w:jc w:val="center"/>
              <w:rPr>
                <w:rFonts w:hint="default" w:asciiTheme="minorEastAsia" w:hAnsiTheme="minorEastAsia" w:eastAsiaTheme="minorEastAsia" w:cstheme="minorEastAsia"/>
                <w:color w:val="000000"/>
                <w:sz w:val="24"/>
              </w:rPr>
            </w:pPr>
          </w:p>
        </w:tc>
        <w:tc>
          <w:tcPr>
            <w:tcW w:w="1132"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29.8万元</w:t>
            </w:r>
          </w:p>
          <w:p>
            <w:pPr>
              <w:spacing w:line="300" w:lineRule="exact"/>
              <w:jc w:val="center"/>
              <w:rPr>
                <w:rFonts w:hint="default" w:asciiTheme="minorEastAsia" w:hAnsiTheme="minorEastAsia" w:eastAsiaTheme="minorEastAsia" w:cstheme="minorEastAsia"/>
                <w:color w:val="000000"/>
                <w:sz w:val="24"/>
              </w:rPr>
            </w:pPr>
          </w:p>
        </w:tc>
        <w:tc>
          <w:tcPr>
            <w:tcW w:w="746"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p>
            <w:pPr>
              <w:spacing w:line="30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验收合格率</w:t>
            </w:r>
          </w:p>
        </w:tc>
        <w:tc>
          <w:tcPr>
            <w:tcW w:w="11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7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项目成果完成的及时程度和效率情况</w:t>
            </w:r>
          </w:p>
        </w:tc>
        <w:tc>
          <w:tcPr>
            <w:tcW w:w="11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7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全面掌握园林草地资源质量分布</w:t>
            </w:r>
          </w:p>
        </w:tc>
        <w:tc>
          <w:tcPr>
            <w:tcW w:w="11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98%</w:t>
            </w:r>
          </w:p>
        </w:tc>
        <w:tc>
          <w:tcPr>
            <w:tcW w:w="7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促进生态可持续发展</w:t>
            </w:r>
          </w:p>
        </w:tc>
        <w:tc>
          <w:tcPr>
            <w:tcW w:w="11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7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良好的社会风气</w:t>
            </w:r>
          </w:p>
        </w:tc>
        <w:tc>
          <w:tcPr>
            <w:tcW w:w="11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1个</w:t>
            </w:r>
          </w:p>
        </w:tc>
        <w:tc>
          <w:tcPr>
            <w:tcW w:w="11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1个</w:t>
            </w:r>
          </w:p>
        </w:tc>
        <w:tc>
          <w:tcPr>
            <w:tcW w:w="7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涉及受益对象满意度</w:t>
            </w:r>
          </w:p>
        </w:tc>
        <w:tc>
          <w:tcPr>
            <w:tcW w:w="1118"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7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87"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46"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 龚利芳  填报日期：2025.6.26   联系电话： 7723268  单位负责人签字：</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阳明山加油站土地回收款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194.1666万元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因公共利益需要，需收回阳明山加油站后供应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于本年度支付土地回收款给双牌县泷旅建设集团有限公司194.1666万元。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已完成，于本年度收回阳明山加油站土地。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5"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黑体" w:hAnsi="黑体" w:eastAsia="黑体" w:cs="黑体"/>
          <w:sz w:val="32"/>
          <w:szCs w:val="32"/>
        </w:rPr>
      </w:pPr>
      <w:r>
        <w:rPr>
          <w:rFonts w:asciiTheme="minorEastAsia" w:hAnsiTheme="minorEastAsia" w:eastAsiaTheme="minorEastAsia" w:cstheme="minorEastAsia"/>
          <w:sz w:val="24"/>
        </w:rPr>
        <w:t>填表人：龚利芳  填报日期：2025.6.26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346"/>
        <w:gridCol w:w="1024"/>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6"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阳明山加油站土地回收款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9"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双牌县泷旅建设集团有限公司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194.1666</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194.1666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194.1666</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194.1666</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194.1666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194.1666</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rPr>
            </w:pPr>
            <w:r>
              <w:rPr>
                <w:rFonts w:asciiTheme="minorEastAsia" w:hAnsiTheme="minorEastAsia" w:eastAsiaTheme="minorEastAsia" w:cstheme="minorEastAsia"/>
                <w:sz w:val="24"/>
              </w:rPr>
              <w:t>收回阳明山加油站后供应。</w:t>
            </w:r>
            <w:r>
              <w:rPr>
                <w:rFonts w:asciiTheme="minorEastAsia" w:hAnsiTheme="minorEastAsia" w:eastAsiaTheme="minorEastAsia" w:cstheme="minorEastAsia"/>
                <w:color w:val="000000"/>
                <w:sz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按照规定时间完成工件。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346"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sz w:val="24"/>
              </w:rPr>
              <w:t>土地回收款</w:t>
            </w:r>
          </w:p>
        </w:tc>
        <w:tc>
          <w:tcPr>
            <w:tcW w:w="1024" w:type="dxa"/>
            <w:tcBorders>
              <w:top w:val="single" w:color="auto" w:sz="6" w:space="0"/>
              <w:left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sz w:val="24"/>
              </w:rPr>
              <w:t>194.1666万元</w:t>
            </w:r>
          </w:p>
        </w:tc>
        <w:tc>
          <w:tcPr>
            <w:tcW w:w="1140" w:type="dxa"/>
            <w:tcBorders>
              <w:top w:val="single" w:color="auto" w:sz="6" w:space="0"/>
              <w:left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sz w:val="24"/>
              </w:rPr>
              <w:t>194.1666万元</w:t>
            </w:r>
          </w:p>
        </w:tc>
        <w:tc>
          <w:tcPr>
            <w:tcW w:w="832"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p>
            <w:pPr>
              <w:spacing w:line="30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按照要求完成项目</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是/否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是</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项目成果完成的及时程度和效率情况</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及时完成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及时完成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是/否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是否有助于改善生态环境</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有助于</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有助于</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完成工作</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满足需求</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满足需求</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部门人员满意度</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填表人：龚利芳  填报日期：2025.6.26    联系电话：7723268 单位负责人签字：</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2022年度国土空间规划城市体检评估工作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80" w:firstLineChars="2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为了落实自然资源局关于建立常态化国土空间规划城市体检评估</w:t>
            </w:r>
            <w:r>
              <w:rPr>
                <w:rFonts w:hint="default" w:asciiTheme="minorEastAsia" w:hAnsiTheme="minorEastAsia" w:eastAsiaTheme="minorEastAsia" w:cstheme="minorEastAsia"/>
                <w:sz w:val="24"/>
              </w:rPr>
              <w:t>工作机制要求，开展双牌</w:t>
            </w:r>
            <w:r>
              <w:rPr>
                <w:rFonts w:asciiTheme="minorEastAsia" w:hAnsiTheme="minorEastAsia" w:eastAsiaTheme="minorEastAsia" w:cstheme="minorEastAsia"/>
                <w:sz w:val="24"/>
              </w:rPr>
              <w:t>县</w:t>
            </w:r>
            <w:r>
              <w:rPr>
                <w:rFonts w:hint="default" w:asciiTheme="minorEastAsia" w:hAnsiTheme="minorEastAsia" w:eastAsiaTheme="minorEastAsia" w:cstheme="minorEastAsia"/>
                <w:sz w:val="24"/>
              </w:rPr>
              <w:t>年度国</w:t>
            </w:r>
            <w:r>
              <w:rPr>
                <w:rFonts w:asciiTheme="minorEastAsia" w:hAnsiTheme="minorEastAsia" w:eastAsiaTheme="minorEastAsia" w:cstheme="minorEastAsia"/>
                <w:sz w:val="24"/>
              </w:rPr>
              <w:t>土空</w:t>
            </w:r>
            <w:r>
              <w:rPr>
                <w:rFonts w:hint="default" w:asciiTheme="minorEastAsia" w:hAnsiTheme="minorEastAsia" w:eastAsiaTheme="minorEastAsia" w:cstheme="minorEastAsia"/>
                <w:sz w:val="24"/>
              </w:rPr>
              <w:t>间规划城市体检评估工作。更新城区实体地域和城区范围，更新园区实体地域</w:t>
            </w:r>
            <w:r>
              <w:rPr>
                <w:rFonts w:asciiTheme="minorEastAsia" w:hAnsiTheme="minorEastAsia" w:eastAsiaTheme="minorEastAsia" w:cstheme="minorEastAsia"/>
                <w:sz w:val="24"/>
              </w:rPr>
              <w:t>，开</w:t>
            </w:r>
            <w:r>
              <w:rPr>
                <w:rFonts w:hint="default" w:asciiTheme="minorEastAsia" w:hAnsiTheme="minorEastAsia" w:eastAsiaTheme="minorEastAsia" w:cstheme="minorEastAsia"/>
                <w:sz w:val="24"/>
              </w:rPr>
              <w:t>展年度体检</w:t>
            </w:r>
            <w:r>
              <w:rPr>
                <w:rFonts w:asciiTheme="minorEastAsia" w:hAnsiTheme="minorEastAsia" w:eastAsiaTheme="minorEastAsia" w:cstheme="minorEastAsia"/>
                <w:sz w:val="24"/>
              </w:rPr>
              <w:t>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ind w:firstLine="480" w:firstLineChars="2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合同总金额9万元，将成果上报市级自然资源主管部门并审查通过后20个工作日内，一次性支付技术服务费9万元整。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已完成最终成果。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3"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ind w:firstLine="480" w:firstLineChars="200"/>
              <w:jc w:val="left"/>
              <w:rPr>
                <w:rFonts w:hint="default" w:asciiTheme="minorEastAsia" w:hAnsiTheme="minorEastAsia" w:eastAsiaTheme="minorEastAsia" w:cstheme="minorEastAsia"/>
                <w:color w:val="000000"/>
                <w:sz w:val="24"/>
              </w:rPr>
            </w:pP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ind w:firstLine="480" w:firstLineChars="200"/>
              <w:jc w:val="left"/>
              <w:rPr>
                <w:rFonts w:hint="default" w:asciiTheme="minorEastAsia" w:hAnsiTheme="minorEastAsia" w:eastAsiaTheme="minorEastAsia" w:cstheme="minorEastAsia"/>
                <w:color w:val="000000"/>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eastAsiaTheme="minorEastAsia"/>
        </w:rPr>
      </w:pPr>
      <w:r>
        <w:rPr>
          <w:rFonts w:asciiTheme="minorEastAsia" w:hAnsiTheme="minorEastAsia" w:eastAsiaTheme="minorEastAsia" w:cstheme="minorEastAsia"/>
          <w:sz w:val="24"/>
        </w:rPr>
        <w:t>填表人：陈湘慧 填报日期：2025.6.20联系电话：0746-7723268</w:t>
      </w:r>
      <w:r>
        <w:rPr>
          <w:rFonts w:asciiTheme="minorEastAsia" w:hAnsiTheme="minorEastAsia" w:eastAsiaTheme="minorEastAsia" w:cstheme="minorEastAsia"/>
          <w:sz w:val="20"/>
          <w:szCs w:val="20"/>
        </w:rPr>
        <w:t>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2022年度国土空间规划城市体检评估工作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jc w:val="left"/>
              <w:rPr>
                <w:rFonts w:hint="default" w:asciiTheme="minorEastAsia" w:hAnsiTheme="minorEastAsia" w:eastAsiaTheme="minorEastAsia" w:cstheme="minorEastAsia"/>
                <w:color w:val="000000"/>
                <w:sz w:val="24"/>
              </w:rPr>
            </w:pPr>
            <w:r>
              <w:rPr>
                <w:rFonts w:ascii="仿宋_GB2312" w:hAnsi="仿宋_GB2312"/>
                <w:kern w:val="0"/>
              </w:rPr>
              <w:t>广州博厦建筑设计研究院有限公司（长沙分公司）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将城区实体地域、城区范围和园区实体地域更新过程、结果形成1个报告1个数据库；将指标数据、年度体检报告等成果材料通过国土空间规划一张图实施监督信息系统填报并上传至省厅。</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已完成，已经提交最终成果。城区范围成果于2022年12月9日提交，城市体检成果于2022年12月16日提交。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项目费用</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成果编制1个报告1个数据库</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2个</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hint="default" w:asciiTheme="minorEastAsia" w:hAnsiTheme="minorEastAsia" w:eastAsiaTheme="minorEastAsia" w:cstheme="minorEastAsia"/>
                <w:color w:val="000000"/>
                <w:kern w:val="0"/>
                <w:sz w:val="24"/>
              </w:rPr>
              <w:t>资金使用合规性</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合规</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合规</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hint="default" w:asciiTheme="minorEastAsia" w:hAnsiTheme="minorEastAsia" w:eastAsiaTheme="minorEastAsia" w:cstheme="minorEastAsia"/>
                <w:color w:val="000000"/>
                <w:kern w:val="0"/>
                <w:sz w:val="24"/>
              </w:rPr>
              <w:t>完成及时率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顺利及时</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顺利及时</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hint="default" w:asciiTheme="minorEastAsia" w:hAnsiTheme="minorEastAsia" w:eastAsiaTheme="minorEastAsia" w:cstheme="minorEastAsia"/>
                <w:color w:val="000000"/>
                <w:kern w:val="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创造绿色生态</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hint="default" w:asciiTheme="minorEastAsia" w:hAnsiTheme="minorEastAsia" w:eastAsiaTheme="minorEastAsia" w:cstheme="minorEastAsia"/>
                <w:color w:val="000000"/>
                <w:kern w:val="0"/>
                <w:sz w:val="24"/>
              </w:rPr>
              <w:t>保障工作正常运转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顺利运行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顺利运行</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w:t>
            </w:r>
            <w:r>
              <w:rPr>
                <w:rFonts w:hint="default" w:asciiTheme="minorEastAsia" w:hAnsiTheme="minorEastAsia" w:eastAsiaTheme="minorEastAsia" w:cstheme="minorEastAsia"/>
                <w:color w:val="000000"/>
                <w:sz w:val="24"/>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全省国家级重点生态功能区产业准入负面清单实施评估工作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为落实《全国国土空间规划纲要（2021-2035年）》和湖南省国土空间规划，进一步完善湖南省主体功能区战略和制度。重点生态功能区产业准入负面清单制度是主体功能区的重要配套政策。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合同总价9万元，已完成支付9万元。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已完成最终成果。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ind w:firstLine="480" w:firstLineChars="200"/>
              <w:jc w:val="left"/>
              <w:rPr>
                <w:rFonts w:hint="default" w:asciiTheme="minorEastAsia" w:hAnsiTheme="minorEastAsia" w:eastAsiaTheme="minorEastAsia" w:cstheme="minorEastAsia"/>
                <w:color w:val="000000"/>
                <w:sz w:val="24"/>
              </w:rPr>
            </w:pP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ind w:firstLine="480" w:firstLineChars="200"/>
              <w:jc w:val="left"/>
              <w:rPr>
                <w:rFonts w:hint="default" w:asciiTheme="minorEastAsia" w:hAnsiTheme="minorEastAsia" w:eastAsiaTheme="minorEastAsia" w:cstheme="minorEastAsia"/>
                <w:color w:val="000000"/>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eastAsiaTheme="minorEastAsia"/>
        </w:rPr>
      </w:pPr>
      <w:r>
        <w:rPr>
          <w:rFonts w:asciiTheme="minorEastAsia" w:hAnsiTheme="minorEastAsia" w:eastAsiaTheme="minorEastAsia" w:cstheme="minorEastAsia"/>
          <w:sz w:val="24"/>
        </w:rPr>
        <w:t>填表人：陈湘慧       填报日期：2025.6.20 联系电话：0746-7723268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全省国家级重点生态功能区产业准入负面清单实施评估工作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广州博厦建筑设计研究院有限公司（长沙分公司）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为落实《全国国土空间规划纲要（2021-2035年）》和湖南省国土空间规划，进一步完善湖南省主体功能区战略和制度。</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jc w:val="left"/>
              <w:rPr>
                <w:rFonts w:hint="default" w:eastAsia="宋体" w:asciiTheme="minorEastAsia" w:hAnsiTheme="minorEastAsia" w:cstheme="minorEastAsia"/>
                <w:color w:val="000000"/>
                <w:sz w:val="24"/>
              </w:rPr>
            </w:pPr>
            <w:r>
              <w:rPr>
                <w:rFonts w:asciiTheme="minorEastAsia" w:hAnsiTheme="minorEastAsia" w:eastAsiaTheme="minorEastAsia" w:cstheme="minorEastAsia"/>
                <w:color w:val="000000"/>
                <w:sz w:val="24"/>
              </w:rPr>
              <w:t>已完成，已经提交最终成果。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项目费用</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成果编制</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1个</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资金使用合规性</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完成及时率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顺利及时</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顺利及时</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创造绿色生态</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保障工作正常运转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w:t>
            </w:r>
            <w:r>
              <w:rPr>
                <w:rFonts w:hint="default" w:asciiTheme="minorEastAsia" w:hAnsiTheme="minorEastAsia" w:eastAsiaTheme="minorEastAsia" w:cstheme="minorEastAsia"/>
                <w:color w:val="000000"/>
                <w:sz w:val="24"/>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双牌县10个乡镇国土空间规划和14个“多规合一”村庄规划编制服务采购项目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126.5880万元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中央农办农业农村部自然资源部国家发改委财政部关于统筹推进村庄规划工作的意见》（农规划[2019]1号）文件和湖南省自然资源厅关于推进村庄规划的部署和安排，为加快推进“多规合一”村庄规划工作，充分发挥规划引领作用，更好服务乡村振兴发展。根据《中华人民共和国民法典》、《中华人民共和国城乡规划法》、《湖南省城乡规划设计市场管理暂行办法》等有关法律、法规，本着平等互利、等价有偿的原则，经2022年12月26日双牌县10个乡镇国土空间规划和14个“多规合一”村庄规划编制服务采购项目包1，包2，包3，包4，包5（政府采购计划编号：永双财计[2022]041号）公开招标采购程序，确定湖南扬铭土地规划咨询有限公司 （包1），湖南工匠坊设计咨询有限公司（包2），河北信达城乡规划设计有限公司(包3)，湖南省城乡建设勘测院有限公司(包4)，武汉华中国土科技有限公司(包5)，承担项目规划编制工作，经双方协商一致签订合同，完成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合同总金额316.47万元。（其中包一73万元，包二73.18万元，包三48.6万元，包四48.99万元，包五72.7万元。）（1）第一年中标单位提交成果报市人民政府审批通过后30个工作日内，按照合同总价的40%进行拨付，(2)第二年内，中标单位按照国土空间总体规划的最新要求修改完善，提交最终成果后30个工作日内付合同总价的30%(3)第三年内，中标单位根据乡镇及行政村的相关发展需求及实际情况修改完善，提交最终成果后30个工作日内支付合同总价的30%。截止2024年2月29日已拨付一期款22.15万元，剩余一期款75.358万元未拨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双牌县10个乡镇国土空间规划已经取得市人民镇府审批，14个“多规合一”村庄规划正在按计划顺利开展。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仿宋_GB2312" w:hAnsi="仿宋_GB2312"/>
                <w:kern w:val="0"/>
              </w:rPr>
            </w:pPr>
            <w:r>
              <w:rPr>
                <w:rFonts w:ascii="仿宋_GB2312" w:hAnsi="仿宋_GB2312"/>
                <w:kern w:val="0"/>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仿宋_GB2312" w:hAnsi="仿宋_GB2312"/>
                <w:kern w:val="0"/>
              </w:rPr>
            </w:pPr>
            <w:r>
              <w:rPr>
                <w:rFonts w:ascii="仿宋_GB2312" w:hAnsi="仿宋_GB2312"/>
                <w:kern w:val="0"/>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仿宋_GB2312" w:hAnsi="仿宋_GB2312"/>
                <w:kern w:val="0"/>
              </w:rPr>
            </w:pPr>
            <w:r>
              <w:rPr>
                <w:rFonts w:ascii="仿宋_GB2312" w:hAnsi="仿宋_GB2312"/>
                <w:kern w:val="0"/>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填表人：陈湘慧  填报日期：2025.6.20 联系电话：0746-7723268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仿宋_GB2312" w:hAnsi="仿宋_GB2312"/>
                <w:color w:val="000000"/>
                <w:kern w:val="0"/>
              </w:rPr>
              <w:t>双牌县10个乡镇国土空间规划和14个“多规合一”村庄规划编制服务采购项目</w:t>
            </w: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widowControl/>
              <w:numPr>
                <w:ilvl w:val="0"/>
                <w:numId w:val="4"/>
              </w:numPr>
              <w:spacing w:line="260" w:lineRule="exact"/>
              <w:rPr>
                <w:rFonts w:hint="default" w:ascii="仿宋_GB2312" w:hAnsi="仿宋_GB2312" w:eastAsia="宋体" w:cs="Times New Roman"/>
                <w:kern w:val="0"/>
              </w:rPr>
            </w:pPr>
            <w:r>
              <w:rPr>
                <w:rFonts w:ascii="仿宋_GB2312" w:hAnsi="仿宋_GB2312" w:eastAsia="宋体" w:cs="Times New Roman"/>
                <w:kern w:val="0"/>
              </w:rPr>
              <w:t>湖南扬铭土地规划咨询有限公司</w:t>
            </w:r>
          </w:p>
          <w:p>
            <w:pPr>
              <w:widowControl/>
              <w:numPr>
                <w:ilvl w:val="0"/>
                <w:numId w:val="4"/>
              </w:numPr>
              <w:spacing w:line="260" w:lineRule="exact"/>
              <w:rPr>
                <w:rFonts w:hint="default" w:ascii="仿宋_GB2312" w:hAnsi="仿宋_GB2312" w:eastAsia="宋体" w:cs="Times New Roman"/>
                <w:kern w:val="0"/>
              </w:rPr>
            </w:pPr>
            <w:r>
              <w:rPr>
                <w:rFonts w:ascii="仿宋_GB2312" w:hAnsi="仿宋_GB2312" w:eastAsia="宋体" w:cs="Times New Roman"/>
                <w:kern w:val="0"/>
              </w:rPr>
              <w:t>湖南工匠坊设计咨询有限公司</w:t>
            </w:r>
          </w:p>
          <w:p>
            <w:pPr>
              <w:widowControl/>
              <w:numPr>
                <w:ilvl w:val="0"/>
                <w:numId w:val="4"/>
              </w:numPr>
              <w:spacing w:line="260" w:lineRule="exact"/>
              <w:rPr>
                <w:rFonts w:hint="default" w:ascii="仿宋_GB2312" w:hAnsi="仿宋_GB2312" w:eastAsia="宋体" w:cs="Times New Roman"/>
                <w:kern w:val="0"/>
              </w:rPr>
            </w:pPr>
            <w:r>
              <w:rPr>
                <w:rFonts w:ascii="仿宋_GB2312" w:hAnsi="仿宋_GB2312" w:eastAsia="宋体" w:cs="Times New Roman"/>
                <w:kern w:val="0"/>
              </w:rPr>
              <w:t>河北信达城乡规划设计院有限公司</w:t>
            </w:r>
          </w:p>
          <w:p>
            <w:pPr>
              <w:widowControl/>
              <w:numPr>
                <w:ilvl w:val="0"/>
                <w:numId w:val="4"/>
              </w:numPr>
              <w:spacing w:line="260" w:lineRule="exact"/>
              <w:rPr>
                <w:rFonts w:hint="default" w:ascii="仿宋_GB2312" w:hAnsi="仿宋_GB2312" w:eastAsia="宋体" w:cs="Times New Roman"/>
                <w:kern w:val="0"/>
              </w:rPr>
            </w:pPr>
            <w:r>
              <w:rPr>
                <w:rFonts w:ascii="仿宋_GB2312" w:hAnsi="仿宋_GB2312" w:eastAsia="宋体" w:cs="Times New Roman"/>
                <w:kern w:val="0"/>
              </w:rPr>
              <w:t>湖南省城乡建设勘测院有限公司</w:t>
            </w:r>
          </w:p>
          <w:p>
            <w:pPr>
              <w:widowControl/>
              <w:numPr>
                <w:ilvl w:val="0"/>
                <w:numId w:val="4"/>
              </w:numPr>
              <w:spacing w:line="260" w:lineRule="exact"/>
              <w:rPr>
                <w:rFonts w:hint="default" w:asciiTheme="minorEastAsia" w:hAnsiTheme="minorEastAsia" w:eastAsiaTheme="minorEastAsia" w:cstheme="minorEastAsia"/>
                <w:color w:val="000000"/>
                <w:sz w:val="24"/>
              </w:rPr>
            </w:pPr>
            <w:r>
              <w:rPr>
                <w:rFonts w:ascii="仿宋_GB2312" w:hAnsi="仿宋_GB2312" w:eastAsia="宋体" w:cs="Times New Roman"/>
                <w:kern w:val="0"/>
              </w:rPr>
              <w:t>武汉华中国土科技有限公司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126.5880万元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126.5880万元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28.48万元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22.5%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126.5880万元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126.5880万元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28.48万元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根据《中央农办农业农村部自然资源部国家发改委财政部关于统筹推进村庄规划工作的意见》（农规划[2019]1号）文件和湖南省自然资源厅关于推进村庄规划的部署和安排，为加快推进“多规合一”村庄规划工作，充分发挥规划引领作用，更好服务乡村振兴发展。</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ind w:firstLine="480" w:firstLineChars="200"/>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顺利开展推进村庄规划的部署和安排，为加快推进“多规合一”村庄规划工作，充分发挥规划引领作用，更好服务乡村振兴发展。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项目费用</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75.358万元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28.48万元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8</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加快速度推进进度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4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10个乡镇国土空间规划和14个“多规合一”村庄规划编制项目</w:t>
            </w:r>
            <w:r>
              <w:rPr>
                <w:rFonts w:asciiTheme="minorEastAsia" w:hAnsiTheme="minorEastAsia" w:eastAsiaTheme="minorEastAsia" w:cstheme="minorEastAsia"/>
                <w:color w:val="000000"/>
                <w:sz w:val="24"/>
              </w:rPr>
              <w:t>编制村庄数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24</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24</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资金使用合规性</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完成及时率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2024年度内完成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2024年度内完成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创造绿色生态</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保障工作正常运转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w:t>
            </w:r>
            <w:r>
              <w:rPr>
                <w:rFonts w:hint="default" w:asciiTheme="minorEastAsia" w:hAnsiTheme="minorEastAsia" w:eastAsiaTheme="minorEastAsia" w:cstheme="minorEastAsia"/>
                <w:color w:val="000000"/>
                <w:sz w:val="24"/>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93</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双牌县国土空间总体规划编制费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281.12万元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双牌县国土空间规划编制费用主要工作内容：编制双牌县“国土空间规划编制”项目，包括专题研究报告、成果编制和规划数据库建立。空间规划在支撑城镇化快速发展、促进国土空间合理利用和有效保护方面发挥了积极作用。建立全国统一。责权清晰、科学高效的国土空间规划体系，整体谋划新时代国土空间开发保护格局，综合考虑人口分布、经济布局、国土利用、生态环境保护等因素，科学布局生产空间、生活空间、生态空间、是加快形成绿色生产方式和生活方式、推进生态文明建设、建设美丽中国的关键举措。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80" w:firstLineChars="2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该项目中标价508万元，合同约定付款方式：一期支付合同签订后一个月内支付总合同额的30%，￥1524000.00元；其中支付湖南省建筑设计院有限公司￥914400.00元，支付武汉华中国土科技有限公司￥609600.00元。二期支付初步方案通过县级主管部门审查后一个月内支付总合同额的30%，￥1524000.00元；其中支付湖南省建筑设计院有限公司￥914400.00元，支付武汉华中国土科技有限公司￥609600.00元。三期支付规划成果通过评审后一个月内支付总合同额的30%，￥1524000.00元；其中支付湖南省建筑设计院有限公司￥914400.00元，支付武汉华中国土科技有限公司￥609600.00元。四期支付提交正式成果后一个月内付清合同余款，￥508000.00元；其中支付湖南省建筑设计院有限公司￥304800.00元，支付武汉华中国土科技有限公司￥203200.00元。按照合同约定应支付1-3期款：152.4*3-182.88=274.32万元，2024年已拨付44万元，剩余230.32万元未拨付，2024年6月30日已经提交正式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80" w:firstLineChars="200"/>
              <w:jc w:val="left"/>
              <w:rPr>
                <w:rFonts w:hint="default" w:ascii="仿宋_GB2312" w:hAnsi="仿宋_GB2312"/>
                <w:kern w:val="0"/>
              </w:rPr>
            </w:pPr>
            <w:r>
              <w:rPr>
                <w:rFonts w:asciiTheme="minorEastAsia" w:hAnsiTheme="minorEastAsia" w:eastAsiaTheme="minorEastAsia" w:cstheme="minorEastAsia"/>
                <w:color w:val="000000"/>
                <w:sz w:val="24"/>
              </w:rPr>
              <w:t>完成双牌县国土空间规划编制主要工作内容：编制双牌县“国土空间规划编制”项目，包括专题研究报告、成果编制和规划数据库建立，并进行公示意见收集等，已经提交正式成果。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仿宋_GB2312" w:hAnsi="仿宋_GB2312"/>
                <w:kern w:val="0"/>
              </w:rPr>
            </w:pPr>
            <w:r>
              <w:rPr>
                <w:rFonts w:ascii="仿宋_GB2312" w:hAnsi="仿宋_GB2312"/>
                <w:kern w:val="0"/>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仿宋_GB2312" w:hAnsi="仿宋_GB2312"/>
                <w:kern w:val="0"/>
              </w:rPr>
            </w:pPr>
            <w:r>
              <w:rPr>
                <w:rFonts w:ascii="仿宋_GB2312" w:hAnsi="仿宋_GB2312"/>
                <w:kern w:val="0"/>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仿宋_GB2312" w:hAnsi="仿宋_GB2312"/>
                <w:kern w:val="0"/>
              </w:rPr>
            </w:pPr>
            <w:r>
              <w:rPr>
                <w:rFonts w:ascii="仿宋_GB2312" w:hAnsi="仿宋_GB2312"/>
                <w:kern w:val="0"/>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填表人：陈湘慧  填报日期：2025.6.20 联系电话：0746-7723268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双牌县国土空间总体规划编制费</w:t>
            </w:r>
            <w:r>
              <w:rPr>
                <w:rFonts w:ascii="仿宋_GB2312" w:hAnsi="仿宋_GB2312"/>
                <w:kern w:val="0"/>
              </w:rPr>
              <w:t>　</w:t>
            </w: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1.湖南省建筑设计院有限公司</w:t>
            </w:r>
          </w:p>
          <w:p>
            <w:pPr>
              <w:widowControl/>
              <w:spacing w:line="26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2.武汉华中国土科技有限公司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281.12万元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281.12万元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44万元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15.65%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281.12万元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281.12万元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44万元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left"/>
              <w:rPr>
                <w:rFonts w:hint="default" w:asciiTheme="minorEastAsia" w:hAnsiTheme="minorEastAsia" w:eastAsiaTheme="minorEastAsia" w:cstheme="minorEastAsia"/>
                <w:color w:val="000000"/>
                <w:sz w:val="24"/>
              </w:rPr>
            </w:pPr>
            <w:r>
              <w:rPr>
                <w:rFonts w:ascii="仿宋_GB2312" w:hAnsi="仿宋_GB2312"/>
                <w:kern w:val="0"/>
              </w:rPr>
              <w:t xml:space="preserve">　 </w:t>
            </w:r>
            <w:r>
              <w:rPr>
                <w:rFonts w:asciiTheme="minorEastAsia" w:hAnsiTheme="minorEastAsia" w:eastAsiaTheme="minorEastAsia" w:cstheme="minorEastAsia"/>
                <w:color w:val="000000"/>
                <w:sz w:val="24"/>
              </w:rPr>
              <w:t xml:space="preserve"> 双牌县国土空间规划编制：空间规划在支撑城镇化快速发展、促进国土空间合理利用和有效保护方面发挥了积极作用，建立全国统一。责权清晰、科学高效的国土空间规划体系，整体谋划新时代国土空间开发保护格局，综合考虑人口分布、经济布局、国土利用、生态环境保护等因素，科学布局生产空间、生活空间、生态空间、是加快形成绿色生产方式和生活方式、推进生态文明建设、建设美丽中国的关键举措。</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ind w:firstLine="480" w:firstLineChars="200"/>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完成双牌县国土空间规划编制主要工作内容：编制双牌县“国土空间规划编制”项目，包括专题研究报告、成果编制和规划数据库建立，并进行公示意见收集等，已经提交正式成果。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项目费用</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281.12万元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44万元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8</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加快速度推进进度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研究报告、成果编制和规划数据库建立</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3个</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资金使用合规性</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完成及时率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顺利及时</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顺利及时</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创造绿色生态</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保障工作正常运转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w:t>
            </w:r>
            <w:r>
              <w:rPr>
                <w:rFonts w:hint="default" w:asciiTheme="minorEastAsia" w:hAnsiTheme="minorEastAsia" w:eastAsiaTheme="minorEastAsia" w:cstheme="minorEastAsia"/>
                <w:color w:val="000000"/>
                <w:sz w:val="24"/>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93</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城区规划风貌专项规划设计（一街一景）</w:t>
            </w: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15.72万元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80" w:firstLineChars="2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加快推进县城风貌规划工作，提升双牌县街景风貌，一街一景立面风貌。创新双牌县公共服务，保障和改善民生的有效手段。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80" w:firstLineChars="2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合同总价76.8万元，设计成果经专家评审通过后15日内，支付合同60%，46.08万元，根据专家意见修改完善经批复后，在提交最终成果15日内，支付合同总金额40%，30.72万元，已完成支付76.08万元。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80" w:firstLineChars="200"/>
              <w:jc w:val="left"/>
              <w:rPr>
                <w:rFonts w:hint="default" w:ascii="仿宋_GB2312" w:hAnsi="仿宋_GB2312"/>
                <w:kern w:val="0"/>
              </w:rPr>
            </w:pPr>
            <w:r>
              <w:rPr>
                <w:rFonts w:asciiTheme="minorEastAsia" w:hAnsiTheme="minorEastAsia" w:eastAsiaTheme="minorEastAsia" w:cstheme="minorEastAsia"/>
                <w:color w:val="000000"/>
                <w:sz w:val="24"/>
              </w:rPr>
              <w:t>设计成果经专家评审通过，并根据专家意见修改完善经批复后，在提交最终成果审核通过，已完成最终成果。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80" w:firstLineChars="2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ind w:firstLine="480" w:firstLineChars="200"/>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80" w:firstLineChars="2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ind w:firstLine="480" w:firstLineChars="200"/>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ind w:firstLine="480" w:firstLineChars="200"/>
              <w:jc w:val="left"/>
              <w:rPr>
                <w:rFonts w:hint="default" w:asciiTheme="minorEastAsia" w:hAnsiTheme="minorEastAsia" w:eastAsiaTheme="minorEastAsia" w:cstheme="minorEastAsia"/>
                <w:color w:val="000000"/>
                <w:sz w:val="24"/>
              </w:rPr>
            </w:pPr>
          </w:p>
          <w:p>
            <w:pPr>
              <w:ind w:firstLine="480" w:firstLineChars="2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ind w:firstLine="480" w:firstLineChars="200"/>
              <w:jc w:val="left"/>
              <w:rPr>
                <w:rFonts w:hint="default" w:asciiTheme="minorEastAsia" w:hAnsiTheme="minorEastAsia" w:eastAsiaTheme="minorEastAsia" w:cstheme="minorEastAsia"/>
                <w:color w:val="000000"/>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eastAsiaTheme="minorEastAsia"/>
        </w:rPr>
      </w:pPr>
      <w:r>
        <w:rPr>
          <w:rFonts w:asciiTheme="minorEastAsia" w:hAnsiTheme="minorEastAsia" w:eastAsiaTheme="minorEastAsia" w:cstheme="minorEastAsia"/>
          <w:sz w:val="24"/>
        </w:rPr>
        <w:t>填表人：陈湘慧  填报日期：2025.6.20 联系电话：0746-7723268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城区规划风貌专项规划设计（一街一景）</w:t>
            </w: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jc w:val="left"/>
              <w:rPr>
                <w:rFonts w:hint="default" w:asciiTheme="minorEastAsia" w:hAnsiTheme="minorEastAsia" w:eastAsiaTheme="minorEastAsia" w:cstheme="minorEastAsia"/>
                <w:color w:val="000000"/>
                <w:sz w:val="24"/>
              </w:rPr>
            </w:pPr>
            <w:r>
              <w:rPr>
                <w:rFonts w:ascii="仿宋_GB2312" w:hAnsi="仿宋_GB2312"/>
                <w:kern w:val="0"/>
              </w:rPr>
              <w:t>湖南工匠坊设计咨询有限公司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15.72万元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15.72万元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95.42%</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15.72万元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15.72万元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ind w:firstLine="480" w:firstLineChars="200"/>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加快推进县城风貌规划工作，提升双牌县街景风貌，一街一景立面风貌。创新双牌县公共服务，保障和改善民生的有效手段。</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jc w:val="left"/>
              <w:rPr>
                <w:rFonts w:hint="default" w:asciiTheme="minorEastAsia" w:hAnsiTheme="minorEastAsia" w:eastAsiaTheme="minorEastAsia" w:cstheme="minorEastAsia"/>
                <w:color w:val="000000"/>
                <w:sz w:val="24"/>
              </w:rPr>
            </w:pPr>
            <w:r>
              <w:rPr>
                <w:rFonts w:ascii="仿宋_GB2312" w:hAnsi="仿宋_GB2312"/>
                <w:kern w:val="0"/>
              </w:rPr>
              <w:t xml:space="preserve">    </w:t>
            </w:r>
            <w:r>
              <w:rPr>
                <w:rFonts w:asciiTheme="minorEastAsia" w:hAnsiTheme="minorEastAsia" w:eastAsiaTheme="minorEastAsia" w:cstheme="minorEastAsia"/>
                <w:color w:val="000000"/>
                <w:sz w:val="24"/>
              </w:rPr>
              <w:t>已提交最终成果，推进县城风貌规划工作，提升双牌县街景风貌，一街一景立面风貌。创新双牌县公共服务，保障和改善民生。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项目费用</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15.72万元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成果编制</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1个</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资金使用合规性</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完成及时率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2024年度内</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2024年度内</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创造绿色生态</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保障工作正常运转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w:t>
            </w:r>
            <w:r>
              <w:rPr>
                <w:rFonts w:hint="default" w:asciiTheme="minorEastAsia" w:hAnsiTheme="minorEastAsia" w:eastAsiaTheme="minorEastAsia" w:cstheme="minorEastAsia"/>
                <w:color w:val="000000"/>
                <w:sz w:val="24"/>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双牌县理家坪乡等4个旱改水项目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530.0711万元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 为落实“旱改水”承诺兑现指标，2020年4月20日，经双牌县城乡建设用地增减挂钩领导小组和双牌县补充耕地开发领导小同意由湖南跋翼建设工程有限公司实施2020年城乡建设用地增减挂钩及旱改水项目。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项目结算资金：2212.8万元，已拨付2197.03万元，余15.77万元未付。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2023年12月前4个</w:t>
            </w:r>
            <w:r>
              <w:rPr>
                <w:rFonts w:asciiTheme="minorEastAsia" w:hAnsiTheme="minorEastAsia" w:eastAsiaTheme="minorEastAsia" w:cstheme="minorEastAsia"/>
                <w:sz w:val="24"/>
              </w:rPr>
              <w:t>旱改水项目</w:t>
            </w:r>
            <w:r>
              <w:rPr>
                <w:rFonts w:hint="default" w:asciiTheme="minorEastAsia" w:hAnsiTheme="minorEastAsia" w:eastAsiaTheme="minorEastAsia" w:cstheme="minorEastAsia"/>
                <w:sz w:val="24"/>
              </w:rPr>
              <w:t>已全部完成了自然资源部指标入库，指标入库面积为</w:t>
            </w:r>
            <w:r>
              <w:rPr>
                <w:rFonts w:asciiTheme="minorEastAsia" w:hAnsiTheme="minorEastAsia" w:eastAsiaTheme="minorEastAsia" w:cstheme="minorEastAsia"/>
                <w:sz w:val="24"/>
              </w:rPr>
              <w:t>21.1675</w:t>
            </w:r>
            <w:r>
              <w:rPr>
                <w:rFonts w:hint="default" w:asciiTheme="minorEastAsia" w:hAnsiTheme="minorEastAsia" w:eastAsiaTheme="minorEastAsia" w:cstheme="minorEastAsia"/>
                <w:sz w:val="24"/>
              </w:rPr>
              <w:t>公顷</w:t>
            </w:r>
            <w:r>
              <w:rPr>
                <w:rFonts w:asciiTheme="minorEastAsia" w:hAnsiTheme="minorEastAsia" w:eastAsiaTheme="minorEastAsia" w:cstheme="minorEastAsia"/>
                <w:sz w:val="24"/>
              </w:rPr>
              <w:t>（317.5125亩）</w:t>
            </w:r>
            <w:r>
              <w:rPr>
                <w:rFonts w:hint="default" w:asciiTheme="minorEastAsia" w:hAnsiTheme="minorEastAsia" w:eastAsiaTheme="minorEastAsia" w:cstheme="minorEastAsia"/>
                <w:sz w:val="24"/>
              </w:rPr>
              <w:t>。</w:t>
            </w:r>
            <w:r>
              <w:rPr>
                <w:rFonts w:ascii="仿宋_GB2312" w:hAnsi="仿宋_GB2312"/>
                <w:color w:val="000000"/>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1"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双牌县理家坪乡等4个旱改水项目</w:t>
            </w: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湖南跋翼建设工程有限公司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530.0711</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530.0711</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530.0711</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 为落实“旱改水”承诺兑现指标，2020年4月20日，经双牌县城乡建设用地增减挂钩领导小组和双牌县补充耕地开发领导小同意由湖南跋翼建设工程有限公司实施2020年城乡建设用地增减挂钩及旱改水项目。</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ind w:firstLine="480" w:firstLineChars="2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　2</w:t>
            </w:r>
            <w:r>
              <w:rPr>
                <w:rFonts w:asciiTheme="minorEastAsia" w:hAnsiTheme="minorEastAsia" w:eastAsiaTheme="minorEastAsia" w:cstheme="minorEastAsia"/>
                <w:sz w:val="24"/>
              </w:rPr>
              <w:t>020年旱改水项目由</w:t>
            </w:r>
            <w:r>
              <w:rPr>
                <w:rFonts w:asciiTheme="minorEastAsia" w:hAnsiTheme="minorEastAsia" w:eastAsiaTheme="minorEastAsia" w:cstheme="minorEastAsia"/>
                <w:color w:val="000000"/>
                <w:sz w:val="24"/>
              </w:rPr>
              <w:t>湖南跋翼建设工程有限公司顺利完成，现组织人员落实耕种和后期管护工作，均已入库。</w:t>
            </w:r>
          </w:p>
          <w:p>
            <w:pPr>
              <w:ind w:firstLine="240" w:firstLineChars="100"/>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项目实施成本</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530.0711万元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530.0711万元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ind w:firstLine="120" w:firstLineChars="50"/>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项目工作完成率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考核项目数量情况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完成项目质量考核。</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考核项目时效性。</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项目实施对经济发展所带来的直接或间接影响情况。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项目实施对生态环境所带来的直接或间接影响情况。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保障信访接劝返工作正常运转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项目实施对社会发展所带来的直接或间接影响情况。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考核群众满意度</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部分田块土质较差，无人耕种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2021年度国土变更调查工作技术服务费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31.67万元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宋体" w:hAnsi="宋体" w:eastAsia="宋体" w:cs="宋体"/>
                <w:color w:val="000000"/>
                <w:kern w:val="0"/>
                <w:sz w:val="22"/>
                <w:szCs w:val="22"/>
              </w:rPr>
              <w:t xml:space="preserve">  </w:t>
            </w:r>
            <w:r>
              <w:rPr>
                <w:rFonts w:asciiTheme="minorEastAsia" w:hAnsiTheme="minorEastAsia" w:eastAsiaTheme="minorEastAsia" w:cstheme="minorEastAsia"/>
                <w:sz w:val="24"/>
              </w:rPr>
              <w:t>根据《自然资源部办公厅关于开展2021年度全国国土变更调查工作的通知》（自然资办发〔2021〕68号）、《关于印发&lt;湖南省2021年度国土变更调查实施细则&gt;暨开展2021年度国土变更调查工作的通知》（湘自然资办发〔2021〕146号）的文件要求，开展2021年度国土变更调查，对保持“三调”成果现势性，满足各项自然资源等政府管理工作需要和决策具有非常重要意义。县级利用省厅统一下发的变更调查基础库和其他数据，按相关时间要求开展资料收集、内业核实、实地调查、数据库更新、成果自查、数据汇交等相关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2021年度国土变更调查工作技术服务预算财评价61.84万元。通过公开招标该服务项目最后中标价为61.67万元。前期已拨付30万。现拨付该服务项目尾款31.67万元。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双牌县根据省厅下发需变更的内业图斑3402个，外业举证图斑1135个，均已完成变更调查举证。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eastAsiaTheme="minorEastAsia"/>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96"/>
        <w:gridCol w:w="1219"/>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2021年度国土变更调查工作技术服务费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湖南省第二测绘院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8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19"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8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1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31.67</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31.67</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31.67</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8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1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8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1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8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1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sz w:val="24"/>
              </w:rPr>
            </w:pPr>
            <w:r>
              <w:rPr>
                <w:rFonts w:ascii="宋体" w:hAnsi="宋体" w:eastAsia="宋体" w:cs="宋体"/>
                <w:color w:val="000000"/>
                <w:kern w:val="0"/>
                <w:sz w:val="22"/>
                <w:szCs w:val="22"/>
              </w:rPr>
              <w:t xml:space="preserve"> </w:t>
            </w:r>
            <w:r>
              <w:rPr>
                <w:rFonts w:asciiTheme="minorEastAsia" w:hAnsiTheme="minorEastAsia" w:eastAsiaTheme="minorEastAsia" w:cstheme="minorEastAsia"/>
                <w:color w:val="000000"/>
                <w:sz w:val="24"/>
              </w:rPr>
              <w:t>根据《自然资源部办公厅关于开展2021年度全国国土变更调查工作的通知》（自然资办发〔2021〕68号）、《关于印发&lt;湖南省2021年度国土变更调查实施细则&gt;暨开展2021年度国土变更调查工作的通知》（湘自然资办发〔2021〕146号）的文件要求，开展2021年度国土变更调查，对保持“三调”成果现势性，满足各项自然资源等政府管理工作需要和决策具有非常重要意义。县级利用省厅统一下发的变更调查基础库和其他数据，按相关时间要求开展资料收集、内业核实、实地调查、数据库更新、成果自查、数据汇交等相关工作。</w:t>
            </w:r>
          </w:p>
          <w:p>
            <w:pPr>
              <w:widowControl/>
              <w:jc w:val="left"/>
              <w:textAlignment w:val="center"/>
              <w:rPr>
                <w:rFonts w:hint="default" w:ascii="宋体" w:hAnsi="宋体" w:eastAsia="宋体" w:cs="宋体"/>
                <w:color w:val="000000"/>
                <w:sz w:val="20"/>
                <w:szCs w:val="20"/>
              </w:rPr>
            </w:pP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根据省厅下发我县2021年度需变更的内业图斑3402个，外业举证图斑1135个，均已完成变更调查举证。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1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技术服务费</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31.67万元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31.67万元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数据库</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1个</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1个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完成项目质量考核。</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项目实施对经济发展所带来的直接或间接影响情况。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项目实施对生态环境所带来的直接或间接影响情况。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保障信访接劝返工作正常运转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项目实施对社会发展所带来的直接或间接影响情况。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宋体" w:hAnsi="宋体" w:eastAsia="宋体" w:cs="宋体"/>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ind w:firstLine="120" w:firstLineChars="5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Theme="minorEastAsia" w:hAnsiTheme="minorEastAsia" w:eastAsiaTheme="minorEastAsia" w:cstheme="minorEastAsia"/>
                <w:sz w:val="24"/>
              </w:rPr>
              <w:t>2022年、2023年、2024年田长制工作经费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77.5396万元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根据2022年、2023年、2024年田长制重点工作的要求，依据田长制实施方案的细则，现已全面完成各项工作和开展田长巡田耕地保护重点工作，制作田长制公示牌等工作。</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left"/>
              <w:textAlignment w:val="center"/>
              <w:rPr>
                <w:rFonts w:hint="default" w:ascii="宋体" w:hAnsi="宋体" w:eastAsia="宋体" w:cs="宋体"/>
                <w:color w:val="000000"/>
                <w:kern w:val="0"/>
                <w:sz w:val="22"/>
                <w:szCs w:val="22"/>
              </w:rPr>
            </w:pPr>
            <w:r>
              <w:rPr>
                <w:rFonts w:asciiTheme="minorEastAsia" w:hAnsiTheme="minorEastAsia" w:eastAsiaTheme="minorEastAsia" w:cstheme="minorEastAsia"/>
                <w:sz w:val="24"/>
              </w:rPr>
              <w:t>2022年、2023年、2024年田长制工作经费共支出77.5396</w:t>
            </w:r>
            <w:r>
              <w:rPr>
                <w:rFonts w:ascii="宋体" w:hAnsi="宋体" w:eastAsia="宋体" w:cs="宋体"/>
                <w:color w:val="000000"/>
                <w:kern w:val="0"/>
                <w:sz w:val="22"/>
                <w:szCs w:val="22"/>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ind w:firstLine="480" w:firstLineChars="200"/>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按照省、市田长办要求，2022年、2023年、2024年县田长办依据田长制实施方案的细则，现已全面完成各项工作和开展田长巡田耕地保护重点工作。</w:t>
            </w:r>
          </w:p>
          <w:p>
            <w:pPr>
              <w:widowControl/>
              <w:jc w:val="left"/>
              <w:textAlignment w:val="center"/>
              <w:rPr>
                <w:rFonts w:hint="default" w:ascii="宋体" w:hAnsi="宋体" w:eastAsia="宋体" w:cs="宋体"/>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eastAsiaTheme="minorEastAsia"/>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Theme="minorEastAsia" w:hAnsiTheme="minorEastAsia" w:eastAsiaTheme="minorEastAsia" w:cstheme="minorEastAsia"/>
                <w:sz w:val="24"/>
              </w:rPr>
              <w:t>2022年、2023年、2024年田长制工作经费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本局、各乡镇场、村组、技术单位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77.5396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77.5396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77.5396</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根据2022年、2023年、2024年田长制重点工作的要求，依据田长制实施方案的细则，现已全面完成各项工作和开展田长巡田耕地保护重点工作，制作田长制公示牌等工作。</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ind w:firstLine="480" w:firstLineChars="200"/>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按照省、市田长办要求，2022年、2023年、2024年县田长办依据田长制实施方案的细则，现已全面完成各项工作和开展田长巡田耕地保护重点工作。</w:t>
            </w:r>
          </w:p>
          <w:p>
            <w:pPr>
              <w:widowControl/>
              <w:spacing w:line="26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工作经费</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77.5396万元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77.5396万元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项目工作跨越时间</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3年</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3年</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项目考核达成率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考核项目时效性。</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项目实施对经济发展所带来的直接或间接影响情况。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项目实施对生态环境所带来的直接或间接影响情况。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保障信访接劝返工作正常运转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项目实施对社会发展所带来的直接或间接影响情况。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考核群众满意度</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pStyle w:val="2"/>
        <w:ind w:leftChars="0" w:firstLine="0" w:firstLineChars="0"/>
        <w:rPr>
          <w:rFonts w:hint="default" w:eastAsia="仿宋_GB2312"/>
        </w:rPr>
      </w:pP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2022年度耕地恢复技术服务费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57.19万元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省自然资源厅《关于开展2021年度国土变更调查净减少耕地整改补足工作的函》、中共双牌县委常委会（扩大）会议纪要〔2022〕第16期、双牌县人民政府常务会议纪要（第15次）精神，2022年度耕地恢复任务时间紧任务重，我局请湖南省第二测绘院开展了多轮选址、踏勘，并对恢复整改地块进行了设计、预算和系统报备入库等相关技术工作，完成耕地流出和整改补足任务。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经县财政局投资评审中心预算评审，第一批、第二批耕地恢复任务技术服务费财定为62.38万元，根据合同约定为57.19万元，已付清。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3"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按要求分两批按时间节点园满完成了任务，各乡镇第一批、第二批耕地恢复共1177.84亩。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ind w:firstLine="2520" w:firstLineChars="105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2022年度耕地恢复技术服务费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湖南省第二测绘院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57.19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57.19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57.19</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根据省自然资源厅《关于开展2021年度国土变更调查净减少耕地整改补足工作的函》、中共双牌县委常委会（扩大）会议纪要〔2022〕第16期、双牌县人民政府常务会议纪要（第15次）精神，2022年度耕地恢复任务时间紧任务重，我局请湖南省第二测绘院开展了多轮选址、踏勘，并对恢复整改地块进行了设计、预算和系统报备入库等相关技术工作，完成耕地流出和整改补足任务。</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按要求分两批按时间节点园满完成了任务，各乡镇第一批、第二批耕地恢复共1177.84亩。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sz w:val="24"/>
              </w:rPr>
              <w:t>技术服务费</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57.19万元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57.19万元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1177.84亩</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1177.84亩</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1177.84亩</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项目考核完成率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考核项目时效性。</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维护生态效益情况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保障耕地</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Theme="minorEastAsia" w:hAnsiTheme="minorEastAsia" w:eastAsiaTheme="minorEastAsia" w:cstheme="minorEastAsia"/>
                <w:sz w:val="24"/>
              </w:rPr>
              <w:t>2022年度国土变更调查工作技术服务费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61.09万元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根据自然资源部自然资办发〔2022〕49号的文件要求，县级利用省厅统一下发的变更调查基础库和其他数据开展2022年度国土变更调查，按要求开展资料收集、内业核实、实地调查、数据库更新、成果自查、数据汇交等相关工作。省厅下发我县2022年需变更的图斑6484个，内业图斑3201个，外业举证图斑3283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2022年度国土变更调查工作技术服务预算财评价61.51万元。通过公开招标该服务项目最后中标价为61.09万元。2023年11月拨付42万。2024年4月底拨付该服务项目尾款19.09万元，共拨付61.09万元。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根据省厅下发我县2022年需变更的图斑6484个，内业图斑3201个，外业举证图斑3283个，均已完成变更调查举证。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2022年度国土变更调查工作技术服务费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湖南省第二测绘院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61.09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61.09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61.09</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根据自然资源部自然资办发〔2022〕49号的文件要求，县级利用省厅统一下发的变更调查基础库和其他数据开展2022年度国土变更调查，按要求开展资料收集、内业核实、实地调查、数据库更新、成果自查、数据汇交等相关工作。省厅下发我县2022年需变更的图斑6484个，内业图斑3201个，外业举证图斑3283个。</w:t>
            </w:r>
          </w:p>
          <w:p>
            <w:pPr>
              <w:widowControl/>
              <w:jc w:val="left"/>
              <w:textAlignment w:val="center"/>
              <w:rPr>
                <w:rFonts w:hint="default" w:asciiTheme="minorEastAsia" w:hAnsiTheme="minorEastAsia" w:eastAsiaTheme="minorEastAsia" w:cstheme="minorEastAsia"/>
                <w:color w:val="000000"/>
                <w:sz w:val="24"/>
              </w:rPr>
            </w:pP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根据省厅下发我县2022年需变更的图斑6484个，内业图斑3201个，外业举证图斑3283个，均已完成变更调查举证。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rPr>
                <w:rFonts w:hint="default" w:eastAsiaTheme="minorEastAsia"/>
                <w:kern w:val="0"/>
                <w:sz w:val="18"/>
                <w:szCs w:val="18"/>
              </w:rPr>
            </w:pPr>
            <w:r>
              <w:rPr>
                <w:rFonts w:ascii="宋体" w:hAnsi="宋体" w:eastAsia="宋体" w:cs="宋体"/>
                <w:color w:val="000000"/>
                <w:kern w:val="0"/>
                <w:sz w:val="22"/>
                <w:szCs w:val="22"/>
              </w:rPr>
              <w:t>技术服务费</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61.09万元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61.09万元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ind w:firstLine="110" w:firstLineChars="50"/>
              <w:jc w:val="left"/>
              <w:rPr>
                <w:rFonts w:hint="default" w:ascii="宋体" w:hAnsi="宋体" w:eastAsia="宋体" w:cs="宋体"/>
                <w:color w:val="000000"/>
                <w:kern w:val="0"/>
                <w:sz w:val="22"/>
                <w:szCs w:val="22"/>
              </w:rPr>
            </w:pPr>
            <w:r>
              <w:rPr>
                <w:rFonts w:ascii="宋体" w:hAnsi="宋体" w:eastAsia="宋体" w:cs="宋体"/>
                <w:color w:val="000000"/>
                <w:kern w:val="0"/>
                <w:sz w:val="22"/>
                <w:szCs w:val="22"/>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120" w:firstLineChars="5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ind w:firstLine="120" w:firstLineChars="50"/>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完成图斑个数</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6484个</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6484个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维护生态效益情况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有效维护</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有效维护</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减少矛盾纠纷</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有效减少</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有效减少</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保障耕地</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服务对象满意度指标</w:t>
            </w:r>
          </w:p>
        </w:tc>
        <w:tc>
          <w:tcPr>
            <w:tcW w:w="1230"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color w:val="000000"/>
                <w:kern w:val="0"/>
                <w:sz w:val="24"/>
              </w:rPr>
              <w:t>目标群众满意度</w:t>
            </w:r>
          </w:p>
        </w:tc>
        <w:tc>
          <w:tcPr>
            <w:tcW w:w="1140" w:type="dxa"/>
            <w:noWrap/>
          </w:tcPr>
          <w:p>
            <w:pPr>
              <w:widowControl/>
              <w:jc w:val="center"/>
              <w:textAlignment w:val="center"/>
              <w:rPr>
                <w:rFonts w:hint="default" w:asciiTheme="minorEastAsia" w:hAnsiTheme="minorEastAsia" w:eastAsiaTheme="minorEastAsia" w:cstheme="minorEastAsia"/>
                <w:color w:val="000000"/>
                <w:kern w:val="0"/>
                <w:sz w:val="24"/>
              </w:rPr>
            </w:pPr>
          </w:p>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2023年度耕地恢复及进出平衡和2024年度耕地进出平衡总体方案编制及耕地恢复项目技术服务费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48.29万元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自然资源部农业农村部国家林业和草原局关于严格耕地用途管制有关问题的通知》(自然资发〔2021〕166号)、《湖南省自然资源厅关于严格落实耕地进出平衡的通知》(湘自资发〔2022〕15号文件要求，我县2023年、2024年聘请技术单位开展了耕地保护“非粮化”问题图斑因实际情况确实无法就地整改的，需落实进出平衡才能销号，以及各乡镇因实际需要，一般耕地流出转为其他农用地的情况，需落实进出平衡。2023年完成1098.83亩耕地恢复、2024年完成1450亩耕地恢复整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2023年完成1098.83亩耕地恢复、2024年完成1450亩耕地恢复整改已付清。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按年度要求，按时间节点园满完成了任务，各乡镇2023、2024年共完成2548.83亩耕地恢复整改。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6"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2"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52"/>
                <w:szCs w:val="52"/>
              </w:rPr>
            </w:pPr>
            <w:r>
              <w:rPr>
                <w:rFonts w:asciiTheme="minorEastAsia" w:hAnsiTheme="minorEastAsia" w:eastAsiaTheme="minorEastAsia" w:cstheme="minorEastAsia"/>
                <w:sz w:val="24"/>
              </w:rPr>
              <w:t>2023年度耕地恢复及进出平衡和2024年度耕地进出平衡总体方案编制及耕地恢复项目技术服务费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湖南湘达土地规划设计咨询有限公司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48.29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48.29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48.29</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根据《自然资源部农业农村部国家林业和草原局关于严格耕地用途管制有关问题的通知》(自然资发〔2021〕166号)、《湖南省自然资源厅关于严格落实耕地进出平衡的通知》(湘自资发〔2022〕15号文件要求，我县2023年、2024年聘请技术单位开展了耕地保护“非粮化”问题图斑因实际情况确实无法就地整改的，需落实进出平衡才能销号，以及各乡镇因实际需要，一般耕地流出转为其他农用地的情况，需落实进出平衡。确保2023年度、2024年度全县耕地不流出。</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按年度要求，按时间节点园满完成了任务，各乡镇2023、2024年共完成2548.83亩耕地恢复整改。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技术服务费</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48.29万元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48.29万元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项目工作完成率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考核项目数量情况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完成项目质量考核。</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项目实施对经济发展所带来的直接或间接影响情况。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项目实施对生态环境所带来的直接或间接影响情况。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保障信访接劝返工作正常运转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项目实施对社会发展所带来的直接或间接影响情况。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考核群众满意度</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98</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Theme="minorEastAsia" w:hAnsiTheme="minorEastAsia" w:eastAsiaTheme="minorEastAsia" w:cstheme="minorEastAsia"/>
                <w:sz w:val="24"/>
              </w:rPr>
              <w:t>2023年度国土变更调查工作技术服务费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68.16万元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left"/>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根据《自然资源部办公厅关于开展2023年度全国国土变更调查工作的通知》（自然资办发〔2023〕38号）和省自然资源厅《关于统筹开展2023年日常变更调查和年度国土变更调查工作的通知》（湘自资办发〔2023〕61号）文件要求，县级利用部、省厅统一下发的变更调查基础库和其他数据开展2023年度国土变更调查，按要求开展资料收集、内业核实、实地调查、数据库更新、成果自查、数据汇交等相关工作。</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left"/>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根据合同约定此项目工作技术服务费68.16万元，现已付68.16万元。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left"/>
              <w:textAlignment w:val="center"/>
              <w:rPr>
                <w:rFonts w:hint="default" w:ascii="宋体" w:hAnsi="宋体" w:eastAsia="宋体" w:cs="宋体"/>
                <w:color w:val="000000"/>
                <w:kern w:val="0"/>
                <w:sz w:val="22"/>
                <w:szCs w:val="22"/>
              </w:rPr>
            </w:pPr>
            <w:r>
              <w:rPr>
                <w:rFonts w:asciiTheme="minorEastAsia" w:hAnsiTheme="minorEastAsia" w:eastAsiaTheme="minorEastAsia" w:cstheme="minorEastAsia"/>
                <w:sz w:val="24"/>
              </w:rPr>
              <w:t>双牌县2023年度国土调查工作总图中，有国家下发及调整图斑14467个、省级下发及调整图斑1018个、自主提取监测图斑1533个，合计17018个。其中，内业数据处理图斑4346个，外业调查举证图斑3060个，合计变更图斑7406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6"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90"/>
        <w:gridCol w:w="109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2023年度国土变更调查工作技术服务费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9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湖南欣飞勘测设计有限公司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68.16</w:t>
            </w:r>
          </w:p>
        </w:tc>
        <w:tc>
          <w:tcPr>
            <w:tcW w:w="11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68.16</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68.16</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9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4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9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自然资源部办公厅关于开展2023年度全国国土变更调查工作的通知》（自然资办发〔2023〕38号）和省自然资源厅《关于统筹开展2023年日常变更调查和年度国土变更调查工作的通知》（湘自资办发〔2023〕61号）文件要求，县级利用部、省厅统一下发的变更调查基础库和其他数据开展2023年度国土变更调查，按要求开展资料收集、内业核实、实地调查、数据库更新、成果自查、数据汇交等相关工作</w:t>
            </w:r>
            <w:r>
              <w:rPr>
                <w:rFonts w:ascii="仿宋_GB2312" w:hAnsi="仿宋_GB2312" w:eastAsia="仿宋_GB2312" w:cs="仿宋_GB2312"/>
                <w:sz w:val="32"/>
                <w:szCs w:val="32"/>
              </w:rPr>
              <w:t>。</w:t>
            </w:r>
          </w:p>
          <w:p>
            <w:pPr>
              <w:widowControl/>
              <w:jc w:val="left"/>
              <w:textAlignment w:val="center"/>
              <w:rPr>
                <w:rFonts w:hint="default" w:ascii="宋体" w:hAnsi="宋体" w:eastAsia="宋体" w:cs="宋体"/>
                <w:color w:val="000000"/>
                <w:sz w:val="20"/>
                <w:szCs w:val="20"/>
              </w:rPr>
            </w:pPr>
          </w:p>
        </w:tc>
        <w:tc>
          <w:tcPr>
            <w:tcW w:w="394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2023年度国土调查工作总图中，有国家下发及调整图斑14467个、省级下发及调整图斑1018个、自主提取监测图斑1533个，合计17018个。其中，内业数据处理图斑4346个，外业调查举证图斑3060个，合计变更图斑7406个</w:t>
            </w:r>
            <w:r>
              <w:rPr>
                <w:rFonts w:ascii="仿宋_GB2312" w:hAnsi="仿宋_GB2312" w:eastAsia="仿宋_GB2312" w:cs="仿宋_GB2312"/>
                <w:sz w:val="32"/>
                <w:szCs w:val="3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0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技术服务费</w:t>
            </w:r>
          </w:p>
        </w:tc>
        <w:tc>
          <w:tcPr>
            <w:tcW w:w="11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68.16万元</w:t>
            </w:r>
          </w:p>
        </w:tc>
        <w:tc>
          <w:tcPr>
            <w:tcW w:w="10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68.16万元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社会成本节约率</w:t>
            </w:r>
          </w:p>
        </w:tc>
        <w:tc>
          <w:tcPr>
            <w:tcW w:w="11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0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97%。</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生态环境成本节约率</w:t>
            </w:r>
          </w:p>
        </w:tc>
        <w:tc>
          <w:tcPr>
            <w:tcW w:w="11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0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图斑个数</w:t>
            </w:r>
          </w:p>
        </w:tc>
        <w:tc>
          <w:tcPr>
            <w:tcW w:w="11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17018个</w:t>
            </w:r>
          </w:p>
        </w:tc>
        <w:tc>
          <w:tcPr>
            <w:tcW w:w="10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17018个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按要求完成率</w:t>
            </w:r>
          </w:p>
        </w:tc>
        <w:tc>
          <w:tcPr>
            <w:tcW w:w="11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0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完成及时性</w:t>
            </w:r>
          </w:p>
        </w:tc>
        <w:tc>
          <w:tcPr>
            <w:tcW w:w="11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10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1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0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项目实施对经济发展所带来的直接或间接影响情况。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生态效益情况</w:t>
            </w:r>
          </w:p>
        </w:tc>
        <w:tc>
          <w:tcPr>
            <w:tcW w:w="11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10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项目实施对生态环境所带来的直接或间接影响情况。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保障信访接劝返工作正常运转</w:t>
            </w:r>
          </w:p>
        </w:tc>
        <w:tc>
          <w:tcPr>
            <w:tcW w:w="11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10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项目实施对社会发展所带来的直接或间接影响情况。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09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98</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2021年耕地净减少整改补足项目第一批或2022年耕地恢复第一批工程费2021年安排重大项目耕地开垦费市县成本补偿金（湘财预[2023]106号理家坪乡2021年耕地净减少、2022年第二批恢复施工费860624元（双牌县国库支付核算中心）、湘财预[2023]106号上梧江瑶族乡2021年耕地净减少、2022年第二批恢复施工费163376元（双牌县国库支付核算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393.96万元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根据政府常务会议纪要第15次和县委常委会议纪要（2022）第17期精神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按照合同，已支付到各乡镇。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各乡镇分两批按时间节点园满完成了任务，第一批、第二批耕地恢复共1177.84亩</w:t>
            </w:r>
            <w:r>
              <w:rPr>
                <w:rFonts w:ascii="仿宋_GB2312" w:hAnsi="仿宋_GB2312"/>
                <w:color w:val="000000"/>
                <w:kern w:val="0"/>
              </w:rPr>
              <w:t>　</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2021年耕地净减少整改补足项目第一批或2022年耕地恢复第一批工程费2021年安排重大项目耕地开垦费市县成本补偿金（湘财预[2023]106号理家坪乡2021年耕地净减少、2022年第二批恢复施工费860624元（双牌县国库支付核算中心）、湘财预[2023]106号上梧江瑶族乡2021年耕地净减少、2022年第二批恢复施工费163376元（双牌县国库支付核算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ind w:firstLine="480" w:firstLineChars="2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各乡镇及村组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393.96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393.96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393.96</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sz w:val="24"/>
              </w:rPr>
              <w:t>根据政府常务会议纪要第15次和县委常委会议纪要（2022）第17期精神。</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ind w:firstLine="480" w:firstLineChars="2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各乡镇分两批按时间节点园满完成了任务，第一批、第二批耕地恢复共1177.84亩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施工费</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393.96万元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393.96万元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项目工作完成率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2024年度内完成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2024年度内完成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完成项目质量考核100%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完成项目质量考核100%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考核项目时效性。</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项目实施对经济发展所带来的直接或间接影响情况。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项目实施对生态环境所带来的直接或间接影响情况。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保障信访接劝返工作正常运转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项目实施对社会发展所带来的直接或间接影响情况。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考核群众满意度</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双牌县2022年乡镇耕地恢复工作经费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23.31万元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省自然资源厅《关于开展2021年度国土变更调查净减少耕地整改补足工作的函》、中共双牌县委常委会（扩大）会议纪要〔2022〕第16期、双牌县人民政府常务会议纪要（第15次）精神，2022年度耕地恢复任务时间紧任务重，各乡镇圆满完成耕地流出和整改补足任务。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县财政局经建股根据中共双牌县委常委会（扩大）会议纪要〔2022〕第16期、双牌县人民政府常务会议纪要（第15次）精神，对各乡镇耕地流出和整改补足耕地面积进行了核算，按工作经费200元/亩，共计23.31万元，已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按要求分两批按时间节点园满完成了任务，各乡镇第一批、第二批耕地恢复共1177.84亩。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9"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1"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双牌县2022年乡镇耕地恢复工作经费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各乡镇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23.31</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23.31</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23.31</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根据省自然资源厅《关于开展2021年度国土变更调查净减少耕地整改补足工作的函》、中共双牌县委常委会（扩大）会议纪要〔2022〕第16期、双牌县人民政府常务会议纪要（第15次）精神，2022年度耕地恢复任务时间紧任务重，各乡镇圆满完成耕地流出和整改补足任务。</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按要求分两批按时间节点园满完成了任务，各乡镇第一批、第二批耕地恢复共1177.84亩。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rPr>
                <w:rFonts w:hint="default" w:eastAsiaTheme="minorEastAsia"/>
                <w:kern w:val="0"/>
                <w:sz w:val="18"/>
                <w:szCs w:val="18"/>
              </w:rPr>
            </w:pPr>
            <w:r>
              <w:rPr>
                <w:rFonts w:asciiTheme="minorEastAsia" w:hAnsiTheme="minorEastAsia" w:eastAsiaTheme="minorEastAsia" w:cstheme="minorEastAsia"/>
                <w:sz w:val="24"/>
              </w:rPr>
              <w:t>耕地恢复工作经费</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eastAsiaTheme="minorEastAsia"/>
                <w:kern w:val="0"/>
                <w:sz w:val="18"/>
                <w:szCs w:val="18"/>
              </w:rPr>
            </w:pPr>
            <w:r>
              <w:rPr>
                <w:rFonts w:asciiTheme="minorEastAsia" w:hAnsiTheme="minorEastAsia" w:eastAsiaTheme="minorEastAsia" w:cstheme="minorEastAsia"/>
                <w:sz w:val="24"/>
              </w:rPr>
              <w:t>23.31万元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eastAsiaTheme="minorEastAsia"/>
                <w:kern w:val="0"/>
                <w:sz w:val="18"/>
                <w:szCs w:val="18"/>
              </w:rPr>
            </w:pPr>
            <w:r>
              <w:rPr>
                <w:rFonts w:asciiTheme="minorEastAsia" w:hAnsiTheme="minorEastAsia" w:eastAsiaTheme="minorEastAsia" w:cstheme="minorEastAsia"/>
                <w:sz w:val="24"/>
              </w:rPr>
              <w:t>23.31万元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耕地恢复亩数</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1177.84亩</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1177.84亩</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项目实施对生态环境所带来的直接或间接影响情况。</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保障耕地不减少</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97</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双牌县2023年耕地恢复项目工程款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167.79万元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根据2023年6月10日双牌县人民政府办公室《双牌县人民政府常务会议纪要》（第28次）精神和双牌县人民政府2023年9月16日关于印发《双牌县2023年度耕地恢复工作实施方案》，确保我县耕地不减少。</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各乡镇（管理局）2023年度耕地恢复共1507.37亩，其中已通过变更调查1098.83亩（含2024年日常变更）。现依据《双牌县2023年度耕地恢复工作实施方案》第六条“保障措施按2000元/亩包干”，拨付恢复资金。2023年度各乡镇（管理局）耕地恢复（通过变更调查）1098.83亩*2000元/亩=2197660元，已付167.79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各乡镇（管理局）2023年度耕地恢复共1507.37亩，其中已通过变更调查1098.83亩（含2024年日常变更）。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043"/>
        <w:gridCol w:w="929"/>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center"/>
              <w:textAlignment w:val="center"/>
              <w:rPr>
                <w:rFonts w:hint="default" w:ascii="宋体" w:hAnsi="宋体" w:eastAsia="宋体" w:cs="宋体"/>
                <w:color w:val="000000"/>
                <w:sz w:val="22"/>
                <w:szCs w:val="22"/>
              </w:rPr>
            </w:pPr>
            <w:r>
              <w:rPr>
                <w:rFonts w:asciiTheme="minorEastAsia" w:hAnsiTheme="minorEastAsia" w:eastAsiaTheme="minorEastAsia" w:cstheme="minorEastAsia"/>
                <w:sz w:val="24"/>
              </w:rPr>
              <w:t>双牌县2023年耕地恢复项目工程款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043"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952"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各乡镇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043"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167.79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167.79</w:t>
            </w:r>
          </w:p>
        </w:tc>
        <w:tc>
          <w:tcPr>
            <w:tcW w:w="104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167.79</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4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4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4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根据2023年6月10日双牌县人民政府办公室《双牌县人民政府常务会议纪要》（第28次）精神和双牌县人民政府2023年9月16日关于印发《双牌县2023年度耕地恢复工作实施方案》，确保我县耕地不减少。</w:t>
            </w:r>
          </w:p>
          <w:p>
            <w:pPr>
              <w:widowControl/>
              <w:jc w:val="left"/>
              <w:textAlignment w:val="center"/>
              <w:rPr>
                <w:rFonts w:hint="default" w:ascii="宋体" w:hAnsi="宋体" w:eastAsia="宋体" w:cs="宋体"/>
                <w:color w:val="000000"/>
                <w:sz w:val="20"/>
                <w:szCs w:val="20"/>
              </w:rPr>
            </w:pP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各乡镇（管理局）2023年度耕地恢复共1507.37亩，其中已通过变更调查1098.83亩（含2024年日常变更）。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04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成本指标</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经济成</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工程款</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167.79万元</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167.79万元</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社会成</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95%</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生态环境</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95%</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产出指标</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项目工作完成率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1507.37亩</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1507.37亩</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2024年12月31日之前完成</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2024年12月31日之前完成</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效益指标</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经济效</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效果显著</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效果显著</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生态效</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社会效</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保障县耕地不减少</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有效保障</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有效保障</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满意度</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指标</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考核群众满意度</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504"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总分</w:t>
            </w:r>
          </w:p>
        </w:tc>
        <w:tc>
          <w:tcPr>
            <w:tcW w:w="929"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98</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附件4</w:t>
      </w:r>
    </w:p>
    <w:p>
      <w:pPr>
        <w:spacing w:line="440" w:lineRule="exact"/>
        <w:jc w:val="center"/>
        <w:outlineLvl w:val="1"/>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双牌县耕地和永久基本农田划定成果核实处置工作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40.19万元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根据自然资源部办公厅《关于严肃开展耕地和永久基本农田划定成果核实处置工作的通知》（自然资发〔2023〕25号）文件要求，我局组织开展双牌县耕地和永久基本农田划定成果核实处置项目。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该项目技术服务实行总价包干，合同金额为80.38万元。2024年已支付40.19万元。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湖南省地质测绘院有限公司于2024年1月通过公开招投标，承担该项目技术服务。2023年12月已向省自然资源厅提交了永久基本农田划定成果核实处置最终成果，现已应用于自然资源管理工作之中。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双牌县耕地和永久基本农田划定成果核实处置工作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湖南省地质测绘院有限公司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40.19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40.19</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120" w:firstLineChars="5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40.19</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ind w:firstLine="360" w:firstLineChars="150"/>
              <w:jc w:val="left"/>
              <w:textAlignment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根据自然资源部办公厅《关于严肃开展耕地和永久基本农田划定成果核实处置工作的通知》（自然资发〔2023〕25号）文件要求，我局组织开展双牌县耕地和永久基本农田划定成果核实处置项目。该服务项目预算评审价80.75万元，中标价80.38万元，合同约定：分三期支付，前期资料收集、数据整理分析、形成任务清单及分类整改处置意见完成后支付合同价款的30%;外业举证及变更工作完成提交初始数据库后支付合同价款的50%;成果数据通过汇交后支付合同价款的20%。目前项目成果已用于自然资源管理工作中，按合同实施进度应支付合同价款的100%,前期已拨付合同价款的50%，本次应拨付合同价款的剩余50%,即80.38*50%=40.19万元。</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湖南省地质测绘院有限公司于2024年1月通过公开招投标，承担该项目技术服务。2023年12月已向省自然资源厅提交了永久基本农田划定成果核实处置最终成果，现已应用于自然资源管理工作之中。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项目成本</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40.19万元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40.19万元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ind w:firstLine="120" w:firstLineChars="50"/>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1个</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sz w:val="24"/>
              </w:rPr>
              <w:t>保障县耕地不减少</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xml:space="preserve">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2024年12月31日之前完成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12" w:space="0"/>
              <w:right w:val="single" w:color="auto" w:sz="12" w:space="0"/>
              <w:tl2br w:val="nil"/>
              <w:tr2bl w:val="nil"/>
            </w:tcBorders>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充分发挥专项资金使用效益</w:t>
            </w:r>
          </w:p>
        </w:tc>
        <w:tc>
          <w:tcPr>
            <w:tcW w:w="1140" w:type="dxa"/>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12" w:space="0"/>
              <w:right w:val="single" w:color="auto" w:sz="12" w:space="0"/>
              <w:tl2br w:val="nil"/>
              <w:tr2bl w:val="nil"/>
            </w:tcBorders>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生态效益情况</w:t>
            </w:r>
          </w:p>
        </w:tc>
        <w:tc>
          <w:tcPr>
            <w:tcW w:w="1140" w:type="dxa"/>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12" w:space="0"/>
              <w:right w:val="single" w:color="auto" w:sz="12" w:space="0"/>
              <w:tl2br w:val="nil"/>
              <w:tr2bl w:val="nil"/>
            </w:tcBorders>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保障县耕地不减少</w:t>
            </w:r>
          </w:p>
        </w:tc>
        <w:tc>
          <w:tcPr>
            <w:tcW w:w="1140" w:type="dxa"/>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12" w:space="0"/>
              <w:right w:val="single" w:color="auto" w:sz="12" w:space="0"/>
              <w:tl2br w:val="nil"/>
              <w:tr2bl w:val="nil"/>
            </w:tcBorders>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40" w:type="dxa"/>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ind w:firstLine="2400" w:firstLineChars="1000"/>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ascii="黑体" w:hAnsi="黑体" w:eastAsia="黑体" w:cs="黑体"/>
          <w:color w:val="000000"/>
          <w:sz w:val="32"/>
          <w:szCs w:val="32"/>
        </w:rPr>
      </w:pP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双牌县理家坪乡车龙村耕地占补平衡项目工程款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27.93万元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left"/>
              <w:textAlignment w:val="center"/>
              <w:rPr>
                <w:rFonts w:hint="default" w:ascii="宋体" w:hAnsi="宋体" w:eastAsia="宋体" w:cs="宋体"/>
                <w:color w:val="000000"/>
                <w:kern w:val="0"/>
                <w:sz w:val="22"/>
                <w:szCs w:val="22"/>
              </w:rPr>
            </w:pPr>
            <w:r>
              <w:rPr>
                <w:rFonts w:asciiTheme="minorEastAsia" w:hAnsiTheme="minorEastAsia" w:eastAsiaTheme="minorEastAsia" w:cstheme="minorEastAsia"/>
                <w:sz w:val="24"/>
              </w:rPr>
              <w:t>根据《双牌县人民政府专题会议纪要》双府阅[2008]4号会议精神，我局在理家坪乡车龙村实施了耕地占补平衡项目，为实现全县耕地占补平衡。</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left"/>
              <w:textAlignment w:val="center"/>
              <w:rPr>
                <w:rFonts w:hint="default" w:ascii="宋体" w:hAnsi="宋体" w:eastAsia="宋体" w:cs="宋体"/>
                <w:color w:val="000000"/>
                <w:kern w:val="0"/>
                <w:sz w:val="22"/>
                <w:szCs w:val="22"/>
              </w:rPr>
            </w:pPr>
            <w:r>
              <w:rPr>
                <w:rFonts w:ascii="宋体" w:hAnsi="宋体" w:eastAsia="宋体" w:cs="宋体"/>
                <w:color w:val="000000"/>
                <w:kern w:val="0"/>
                <w:sz w:val="22"/>
                <w:szCs w:val="22"/>
              </w:rPr>
              <w:t>该项目于 2009 年的 3月已拨付工程款 30 万元，同年7月份再次拨款 50万元，共计已拨款80 万元，按照审计结果剩余工程 27.93 万元，现已付清。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2009 年的5月份项目全部完工，并由永州市国土资源局对此项目进行了验收。项目验收后,县自然资源局委托永州潇湘建设工程审计事务所有限公司对该项目的三个标段全部进行了工程审计，其中第三合同段的审后总价款为 107.93 万元。</w:t>
            </w:r>
          </w:p>
          <w:p>
            <w:pPr>
              <w:widowControl/>
              <w:jc w:val="left"/>
              <w:textAlignment w:val="center"/>
              <w:rPr>
                <w:rFonts w:hint="default" w:ascii="宋体" w:hAnsi="宋体" w:eastAsia="宋体" w:cs="宋体"/>
                <w:color w:val="000000"/>
                <w:kern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145"/>
        <w:gridCol w:w="1225"/>
        <w:gridCol w:w="1140"/>
        <w:gridCol w:w="832"/>
        <w:gridCol w:w="913"/>
        <w:gridCol w:w="11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双牌县理家坪乡车龙村耕地占补平衡项目工程款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祁阳县第九建筑工程有限责任公司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22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145"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27.93</w:t>
            </w:r>
          </w:p>
        </w:tc>
        <w:tc>
          <w:tcPr>
            <w:tcW w:w="1225"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27.93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27.93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145"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25"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145"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25"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145"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25"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根据《双牌县人民政府专题会议纪要》双府阅[2008]4号会议精神，我局在理家坪乡车龙村实施了耕地占补平衡项目，共分三个标段，其中第三标段为祁阳县第九建筑工程有限责任公司负责实施，合同价款为 102.12 万元，2009 年的5月份项目全部完工，并由永州市国土资源局对此项目进行了验收。项目验收后,县自然资源局委托永州潇湘建设工程审计事务所有限公司对该项目的三个标段全部进行了工程审计，其中第三合同段的审后总价款为 107.93 万元。</w:t>
            </w:r>
          </w:p>
          <w:p>
            <w:pPr>
              <w:widowControl/>
              <w:jc w:val="left"/>
              <w:textAlignment w:val="center"/>
              <w:rPr>
                <w:rFonts w:hint="default" w:ascii="宋体" w:hAnsi="宋体" w:eastAsia="宋体" w:cs="宋体"/>
                <w:color w:val="000000"/>
                <w:sz w:val="20"/>
                <w:szCs w:val="20"/>
              </w:rPr>
            </w:pP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2009 年的5月份项目全部完工，并由永州市国土资源局对此项目进行了验收。项目验收后,县自然资源局委托永州潇湘建设工程审计事务所有限公司对该项目的三个标段全部进行了工程审计，其中第三合同段的审后总价款为 107.93 万元。</w:t>
            </w:r>
          </w:p>
          <w:p>
            <w:pPr>
              <w:widowControl/>
              <w:spacing w:line="26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14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22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14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工程款</w:t>
            </w:r>
          </w:p>
        </w:tc>
        <w:tc>
          <w:tcPr>
            <w:tcW w:w="12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27.93万元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27.93万元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14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社会成本节约率</w:t>
            </w:r>
          </w:p>
        </w:tc>
        <w:tc>
          <w:tcPr>
            <w:tcW w:w="12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14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生态环境成本节约率</w:t>
            </w:r>
          </w:p>
        </w:tc>
        <w:tc>
          <w:tcPr>
            <w:tcW w:w="12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14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工程项目</w:t>
            </w:r>
          </w:p>
        </w:tc>
        <w:tc>
          <w:tcPr>
            <w:tcW w:w="12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1个</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14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项目绩效目标达成率</w:t>
            </w:r>
          </w:p>
        </w:tc>
        <w:tc>
          <w:tcPr>
            <w:tcW w:w="12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完成项目质量考核。</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14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完成及时性</w:t>
            </w:r>
          </w:p>
        </w:tc>
        <w:tc>
          <w:tcPr>
            <w:tcW w:w="12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14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2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14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项目实施对生态环境所带来的直接或间接影响情况。</w:t>
            </w:r>
          </w:p>
        </w:tc>
        <w:tc>
          <w:tcPr>
            <w:tcW w:w="12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14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保障我县耕地不减少</w:t>
            </w:r>
          </w:p>
        </w:tc>
        <w:tc>
          <w:tcPr>
            <w:tcW w:w="12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xml:space="preserve"> 6</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14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2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考核群众满意度</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10</w:t>
            </w:r>
          </w:p>
        </w:tc>
        <w:tc>
          <w:tcPr>
            <w:tcW w:w="913"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8</w:t>
            </w:r>
          </w:p>
        </w:tc>
        <w:tc>
          <w:tcPr>
            <w:tcW w:w="1110"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土质较差，大部分未耕种。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913"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98</w:t>
            </w:r>
          </w:p>
        </w:tc>
        <w:tc>
          <w:tcPr>
            <w:tcW w:w="1110"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双牌县森林草原湿地荒漠化普查技术服务费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根据《自然资源部 国家林业和草原局关于开展全国森林草原湿地荒漠化普查工作的通知》（自然资发〔</w:t>
            </w:r>
            <w:r>
              <w:rPr>
                <w:rFonts w:hint="default" w:asciiTheme="minorEastAsia" w:hAnsiTheme="minorEastAsia" w:eastAsiaTheme="minorEastAsia" w:cstheme="minorEastAsia"/>
                <w:sz w:val="24"/>
              </w:rPr>
              <w:t>2024</w:t>
            </w:r>
            <w:r>
              <w:rPr>
                <w:rFonts w:asciiTheme="minorEastAsia" w:hAnsiTheme="minorEastAsia" w:eastAsiaTheme="minorEastAsia" w:cstheme="minorEastAsia"/>
                <w:sz w:val="24"/>
              </w:rPr>
              <w:t>〕</w:t>
            </w:r>
            <w:r>
              <w:rPr>
                <w:rFonts w:hint="default" w:asciiTheme="minorEastAsia" w:hAnsiTheme="minorEastAsia" w:eastAsiaTheme="minorEastAsia" w:cstheme="minorEastAsia"/>
                <w:sz w:val="24"/>
              </w:rPr>
              <w:t>78</w:t>
            </w:r>
            <w:r>
              <w:rPr>
                <w:rFonts w:asciiTheme="minorEastAsia" w:hAnsiTheme="minorEastAsia" w:eastAsiaTheme="minorEastAsia" w:cstheme="minorEastAsia"/>
                <w:sz w:val="24"/>
              </w:rPr>
              <w:t>号）、《自然资源部办公厅 国家林业和草原局办公室关于印发〈国土调查与林草湿调查地类对接技术方案〉》（自然资办〔</w:t>
            </w:r>
            <w:r>
              <w:rPr>
                <w:rFonts w:hint="default" w:asciiTheme="minorEastAsia" w:hAnsiTheme="minorEastAsia" w:eastAsiaTheme="minorEastAsia" w:cstheme="minorEastAsia"/>
                <w:sz w:val="24"/>
              </w:rPr>
              <w:t>2024</w:t>
            </w:r>
            <w:r>
              <w:rPr>
                <w:rFonts w:asciiTheme="minorEastAsia" w:hAnsiTheme="minorEastAsia" w:eastAsiaTheme="minorEastAsia" w:cstheme="minorEastAsia"/>
                <w:sz w:val="24"/>
              </w:rPr>
              <w:t>〕</w:t>
            </w:r>
            <w:r>
              <w:rPr>
                <w:rFonts w:hint="default" w:asciiTheme="minorEastAsia" w:hAnsiTheme="minorEastAsia" w:eastAsiaTheme="minorEastAsia" w:cstheme="minorEastAsia"/>
                <w:sz w:val="24"/>
              </w:rPr>
              <w:t>1057</w:t>
            </w:r>
            <w:r>
              <w:rPr>
                <w:rFonts w:asciiTheme="minorEastAsia" w:hAnsiTheme="minorEastAsia" w:eastAsiaTheme="minorEastAsia" w:cstheme="minorEastAsia"/>
                <w:sz w:val="24"/>
              </w:rPr>
              <w:t>号）、《国家林业和草原局办公室关于印发全国森林草原湿地荒漠化普查技术方案和技术规程的通知》（办资字〔</w:t>
            </w:r>
            <w:r>
              <w:rPr>
                <w:rFonts w:hint="default" w:asciiTheme="minorEastAsia" w:hAnsiTheme="minorEastAsia" w:eastAsiaTheme="minorEastAsia" w:cstheme="minorEastAsia"/>
                <w:sz w:val="24"/>
              </w:rPr>
              <w:t>2024</w:t>
            </w:r>
            <w:r>
              <w:rPr>
                <w:rFonts w:asciiTheme="minorEastAsia" w:hAnsiTheme="minorEastAsia" w:eastAsiaTheme="minorEastAsia" w:cstheme="minorEastAsia"/>
                <w:sz w:val="24"/>
              </w:rPr>
              <w:t>〕</w:t>
            </w:r>
            <w:r>
              <w:rPr>
                <w:rFonts w:hint="default" w:asciiTheme="minorEastAsia" w:hAnsiTheme="minorEastAsia" w:eastAsiaTheme="minorEastAsia" w:cstheme="minorEastAsia"/>
                <w:sz w:val="24"/>
              </w:rPr>
              <w:t>128</w:t>
            </w:r>
            <w:r>
              <w:rPr>
                <w:rFonts w:asciiTheme="minorEastAsia" w:hAnsiTheme="minorEastAsia" w:eastAsiaTheme="minorEastAsia" w:cstheme="minorEastAsia"/>
                <w:sz w:val="24"/>
              </w:rPr>
              <w:t>号）、《湖南省自然资源厅 湖南省林业局关于开展全省森林草原湿地荒漠化普查工作的通知》（湘自资发〔</w:t>
            </w:r>
            <w:r>
              <w:rPr>
                <w:rFonts w:hint="default" w:asciiTheme="minorEastAsia" w:hAnsiTheme="minorEastAsia" w:eastAsiaTheme="minorEastAsia" w:cstheme="minorEastAsia"/>
                <w:sz w:val="24"/>
              </w:rPr>
              <w:t>2024</w:t>
            </w:r>
            <w:r>
              <w:rPr>
                <w:rFonts w:asciiTheme="minorEastAsia" w:hAnsiTheme="minorEastAsia" w:eastAsiaTheme="minorEastAsia" w:cstheme="minorEastAsia"/>
                <w:sz w:val="24"/>
              </w:rPr>
              <w:t>〕</w:t>
            </w:r>
            <w:r>
              <w:rPr>
                <w:rFonts w:hint="default" w:asciiTheme="minorEastAsia" w:hAnsiTheme="minorEastAsia" w:eastAsiaTheme="minorEastAsia" w:cstheme="minorEastAsia"/>
                <w:sz w:val="24"/>
              </w:rPr>
              <w:t>33</w:t>
            </w:r>
            <w:r>
              <w:rPr>
                <w:rFonts w:asciiTheme="minorEastAsia" w:hAnsiTheme="minorEastAsia" w:eastAsiaTheme="minorEastAsia" w:cstheme="minorEastAsia"/>
                <w:sz w:val="24"/>
              </w:rPr>
              <w:t>号）等要求，需规范有序开展我县森林草原湿地普查和沙化土地、石漠化土地调查监测工作。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根据合同约定此项目工作技术服务费28万元，现已付28万元。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依据《湖南省自然资源厅 湖南省林业局关于印发&lt;湖南省森林草原湿地荒漠化普查实施方案&gt;的通知》(湘自资发[2024]36号)、省市相关会议精神，根据核查结果开展补充举证和核实整改，不一致图斑60244个全部通过省市级核查和复核。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043"/>
        <w:gridCol w:w="929"/>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双牌县森林草原湿地荒漠化普查技术服务费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043"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952"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湖南欣飞勘测设计有限公司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043"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28</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28</w:t>
            </w:r>
          </w:p>
        </w:tc>
        <w:tc>
          <w:tcPr>
            <w:tcW w:w="104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28</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4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4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43"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宋体" w:hAnsi="宋体" w:eastAsia="宋体" w:cs="宋体"/>
                <w:color w:val="000000"/>
                <w:sz w:val="20"/>
                <w:szCs w:val="20"/>
              </w:rPr>
            </w:pPr>
            <w:r>
              <w:rPr>
                <w:rFonts w:asciiTheme="minorEastAsia" w:hAnsiTheme="minorEastAsia" w:eastAsiaTheme="minorEastAsia" w:cstheme="minorEastAsia"/>
                <w:sz w:val="24"/>
              </w:rPr>
              <w:t>根据《自然资源部 国家林业和草原局关于开展全国森林草原湿地荒漠化普查工作的通知》（自然资发〔</w:t>
            </w:r>
            <w:r>
              <w:rPr>
                <w:rFonts w:hint="default" w:asciiTheme="minorEastAsia" w:hAnsiTheme="minorEastAsia" w:eastAsiaTheme="minorEastAsia" w:cstheme="minorEastAsia"/>
                <w:sz w:val="24"/>
              </w:rPr>
              <w:t>2024</w:t>
            </w:r>
            <w:r>
              <w:rPr>
                <w:rFonts w:asciiTheme="minorEastAsia" w:hAnsiTheme="minorEastAsia" w:eastAsiaTheme="minorEastAsia" w:cstheme="minorEastAsia"/>
                <w:sz w:val="24"/>
              </w:rPr>
              <w:t>〕</w:t>
            </w:r>
            <w:r>
              <w:rPr>
                <w:rFonts w:hint="default" w:asciiTheme="minorEastAsia" w:hAnsiTheme="minorEastAsia" w:eastAsiaTheme="minorEastAsia" w:cstheme="minorEastAsia"/>
                <w:sz w:val="24"/>
              </w:rPr>
              <w:t>78</w:t>
            </w:r>
            <w:r>
              <w:rPr>
                <w:rFonts w:asciiTheme="minorEastAsia" w:hAnsiTheme="minorEastAsia" w:eastAsiaTheme="minorEastAsia" w:cstheme="minorEastAsia"/>
                <w:sz w:val="24"/>
              </w:rPr>
              <w:t>号）、《自然资源部办公厅 国家林业和草原局办公室关于印发〈国土调查与林草湿调查地类对接技术方案〉》（自然资办〔</w:t>
            </w:r>
            <w:r>
              <w:rPr>
                <w:rFonts w:hint="default" w:asciiTheme="minorEastAsia" w:hAnsiTheme="minorEastAsia" w:eastAsiaTheme="minorEastAsia" w:cstheme="minorEastAsia"/>
                <w:sz w:val="24"/>
              </w:rPr>
              <w:t>2024</w:t>
            </w:r>
            <w:r>
              <w:rPr>
                <w:rFonts w:asciiTheme="minorEastAsia" w:hAnsiTheme="minorEastAsia" w:eastAsiaTheme="minorEastAsia" w:cstheme="minorEastAsia"/>
                <w:sz w:val="24"/>
              </w:rPr>
              <w:t>〕</w:t>
            </w:r>
            <w:r>
              <w:rPr>
                <w:rFonts w:hint="default" w:asciiTheme="minorEastAsia" w:hAnsiTheme="minorEastAsia" w:eastAsiaTheme="minorEastAsia" w:cstheme="minorEastAsia"/>
                <w:sz w:val="24"/>
              </w:rPr>
              <w:t>1057</w:t>
            </w:r>
            <w:r>
              <w:rPr>
                <w:rFonts w:asciiTheme="minorEastAsia" w:hAnsiTheme="minorEastAsia" w:eastAsiaTheme="minorEastAsia" w:cstheme="minorEastAsia"/>
                <w:sz w:val="24"/>
              </w:rPr>
              <w:t>号）、《国家林业和草原局办公室关于印发全国森林草原湿地荒漠化普查技术方案和技术规程的通知》（办资字〔</w:t>
            </w:r>
            <w:r>
              <w:rPr>
                <w:rFonts w:hint="default" w:asciiTheme="minorEastAsia" w:hAnsiTheme="minorEastAsia" w:eastAsiaTheme="minorEastAsia" w:cstheme="minorEastAsia"/>
                <w:sz w:val="24"/>
              </w:rPr>
              <w:t>2024</w:t>
            </w:r>
            <w:r>
              <w:rPr>
                <w:rFonts w:asciiTheme="minorEastAsia" w:hAnsiTheme="minorEastAsia" w:eastAsiaTheme="minorEastAsia" w:cstheme="minorEastAsia"/>
                <w:sz w:val="24"/>
              </w:rPr>
              <w:t>〕</w:t>
            </w:r>
            <w:r>
              <w:rPr>
                <w:rFonts w:hint="default" w:asciiTheme="minorEastAsia" w:hAnsiTheme="minorEastAsia" w:eastAsiaTheme="minorEastAsia" w:cstheme="minorEastAsia"/>
                <w:sz w:val="24"/>
              </w:rPr>
              <w:t>128</w:t>
            </w:r>
            <w:r>
              <w:rPr>
                <w:rFonts w:asciiTheme="minorEastAsia" w:hAnsiTheme="minorEastAsia" w:eastAsiaTheme="minorEastAsia" w:cstheme="minorEastAsia"/>
                <w:sz w:val="24"/>
              </w:rPr>
              <w:t>号）、《湖南省自然资源厅 湖南省林业局关于开展全省森林草原湿地荒漠化普查工作的通知》（湘自资发〔</w:t>
            </w:r>
            <w:r>
              <w:rPr>
                <w:rFonts w:hint="default" w:asciiTheme="minorEastAsia" w:hAnsiTheme="minorEastAsia" w:eastAsiaTheme="minorEastAsia" w:cstheme="minorEastAsia"/>
                <w:sz w:val="24"/>
              </w:rPr>
              <w:t>2024</w:t>
            </w:r>
            <w:r>
              <w:rPr>
                <w:rFonts w:asciiTheme="minorEastAsia" w:hAnsiTheme="minorEastAsia" w:eastAsiaTheme="minorEastAsia" w:cstheme="minorEastAsia"/>
                <w:sz w:val="24"/>
              </w:rPr>
              <w:t>〕</w:t>
            </w:r>
            <w:r>
              <w:rPr>
                <w:rFonts w:hint="default" w:asciiTheme="minorEastAsia" w:hAnsiTheme="minorEastAsia" w:eastAsiaTheme="minorEastAsia" w:cstheme="minorEastAsia"/>
                <w:sz w:val="24"/>
              </w:rPr>
              <w:t>33</w:t>
            </w:r>
            <w:r>
              <w:rPr>
                <w:rFonts w:asciiTheme="minorEastAsia" w:hAnsiTheme="minorEastAsia" w:eastAsiaTheme="minorEastAsia" w:cstheme="minorEastAsia"/>
                <w:sz w:val="24"/>
              </w:rPr>
              <w:t>号）等要求，需规范有序开展我县森林草原湿地普查和沙化土地、石漠化土地调查监测工作。</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依据《湖南省自然资源厅 湖南省林业局关于印发&lt;湖南省森林草原湿地荒漠化普查实施方案&gt;的通知》(湘自资发[2024]36号)、省市相关会议精神，我局需聘请技术单位与县林业局共同完成我县森林草原湿地荒漠化普查工作，具体技术服务内容包括：收集整理相关资料；对国家下发的不一致图斑逐一进行内业核实，分类确定预判结果；根据核查结果开展补充举证和核实整改，不一致图斑60244个全部通过省市级核查和复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043"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技术服务费</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28万元</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28万元</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sz w:val="24"/>
              </w:rPr>
              <w:t>不一致图斑</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sz w:val="24"/>
              </w:rPr>
              <w:t>60244个</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sz w:val="24"/>
              </w:rPr>
              <w:t>60244个</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sz w:val="24"/>
              </w:rPr>
              <w:t>核实整改</w:t>
            </w:r>
            <w:r>
              <w:rPr>
                <w:rFonts w:asciiTheme="minorEastAsia" w:hAnsiTheme="minorEastAsia" w:eastAsiaTheme="minorEastAsia" w:cstheme="minorEastAsia"/>
                <w:color w:val="000000"/>
                <w:kern w:val="0"/>
                <w:sz w:val="24"/>
              </w:rPr>
              <w:t>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sz w:val="24"/>
              </w:rPr>
              <w:t>维护生态可持续发展</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043"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95%</w:t>
            </w:r>
          </w:p>
        </w:tc>
        <w:tc>
          <w:tcPr>
            <w:tcW w:w="929"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8</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504"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929"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98</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rPr>
          <w:rFonts w:hint="default" w:eastAsiaTheme="minorEastAsia"/>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双牌县土地开发项目新增耕地落实耕种经费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50.32万元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根据永州市人民政府办公室《关于进一步规范全市耕地后备资源开发利用的实施意见》(永政办发〔2017〕31 号文件)。新增耕地水田每年补助600元/亩，新增耕地旱土每年补助 400 元/亩，标准进行补助。因此恳请县人民政府2023年度落实种植措施耕种补助经费，由县财政直接拨付给项目所涉及的相关乡镇，再由相关乡镇统一组织村组落实耕种措施，并按程序发放耕种补助。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自然资源局从全国耕地占补平衡动态监管系统取数，2023年全县土地开发项目新增耕地落实耕种情况为：水田574.02亩，旱土396.99亩。根据永政办发[2017]31号]精神，“新开垦耕地后续耕种和培肥补助列入耕地开发项目预算，用于新增耕地后续耕种和培肥地力，耕种补助年限为三年，自省国土资源厅耕地指标确认后计起，每年收获时验收一次，合格后给予相应补助。新增水田种植水稻的每年补助800-600元/亩，种植蔬菜等农作物的，每年补助600-400元/亩；新增旱土种植蔬菜等农作物的，每年补助600-400元/亩”。应付耕种费574.02亩*600元/亩+396.99亩*400元/亩＝50.32元，已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水田574.02亩，补助标准600元/亩;旱土396.99亩，补助标准 400 元/亩，合计补助50.32万元</w:t>
            </w:r>
            <w:r>
              <w:rPr>
                <w:rFonts w:ascii="仿宋_GB2312" w:hAnsi="仿宋_GB2312" w:eastAsia="仿宋_GB2312" w:cs="仿宋_GB2312"/>
                <w:sz w:val="32"/>
                <w:szCs w:val="32"/>
              </w:rPr>
              <w:t>。</w:t>
            </w:r>
            <w:r>
              <w:rPr>
                <w:rFonts w:ascii="仿宋_GB2312" w:hAnsi="仿宋_GB2312"/>
                <w:color w:val="000000"/>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 陈飞华  填报日期：2025、6、20 联系电话：单位负责人签字：</w:t>
      </w: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双牌县土地开发项目新增耕地落实耕种经费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各乡镇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50.32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50.32</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50.32</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left"/>
              <w:rPr>
                <w:rFonts w:hint="default" w:asciiTheme="minorEastAsia" w:hAnsiTheme="minorEastAsia" w:eastAsiaTheme="minorEastAsia" w:cstheme="minorEastAsia"/>
                <w:color w:val="000000"/>
                <w:sz w:val="24"/>
              </w:rPr>
            </w:pPr>
            <w:r>
              <w:rPr>
                <w:rFonts w:ascii="仿宋_GB2312" w:hAnsi="仿宋_GB2312"/>
                <w:color w:val="000000"/>
                <w:kern w:val="0"/>
              </w:rPr>
              <w:t>1</w:t>
            </w:r>
            <w:r>
              <w:rPr>
                <w:rFonts w:asciiTheme="minorEastAsia" w:hAnsiTheme="minorEastAsia" w:eastAsiaTheme="minorEastAsia" w:cstheme="minorEastAsia"/>
                <w:color w:val="000000"/>
                <w:sz w:val="24"/>
              </w:rPr>
              <w:t>00%按要求落实耕种，水田落实耕种水生作物，旱地落实耕种旱作物。确保项目监管期不退库。</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100%按要求落实耕种，水田落实耕种水生作物，旱地落实耕种旱作物。项目监管期均未退库。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耕种经费</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50.32万元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50.32万元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乡镇场数量</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项目监管期均是否退库</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未退库</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未退库</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2024年12月31日之前完成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对生态效益影响情况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保障信访接劝返工作正常运转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双牌县引进社会资本投资补充耕地6个村土地整治项目开发项目</w:t>
            </w: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根据县人民政府(双政函[2018]6号)《双牌县人民政府关于引进社会资本投资我县补充耕地开发项目的批复》，2018年6月14日双牌县自然资源局通过二次公开招商，由湖南发展集团土地经营管理有限公司和湖南省第二工程有限公司为我县补充耕地开发合作单位。2018年8月1日在县人民政府四楼会议室，双牌县自然资源局受县人民政府的委托与中标公司签订了投资合同。合同约定的主要内容：将全县范围内耕地后备资源约400公顷（具体面积以选址测量结果为准），前期拟开发600亩，投资2000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项目结算资金：2223.128万元，已拨付1951.05万元，余272.078万元未付。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该项目于2018年6月14日公开招商</w:t>
            </w:r>
            <w:r>
              <w:rPr>
                <w:rFonts w:asciiTheme="minorEastAsia" w:hAnsiTheme="minorEastAsia" w:eastAsiaTheme="minorEastAsia" w:cstheme="minorEastAsia"/>
                <w:color w:val="000000"/>
                <w:sz w:val="24"/>
              </w:rPr>
              <w:t>，2019年5月开工，2020年8月竣工验收</w:t>
            </w:r>
            <w:r>
              <w:rPr>
                <w:rFonts w:asciiTheme="minorEastAsia" w:hAnsiTheme="minorEastAsia" w:eastAsiaTheme="minorEastAsia" w:cstheme="minorEastAsia"/>
                <w:sz w:val="24"/>
              </w:rPr>
              <w:t>。</w:t>
            </w:r>
            <w:r>
              <w:rPr>
                <w:rFonts w:ascii="仿宋_GB2312" w:hAnsi="仿宋_GB2312"/>
                <w:color w:val="000000"/>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96"/>
        <w:gridCol w:w="1219"/>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双牌县引进社会资本投资补充耕地6个村土地整治项目开发项目</w:t>
            </w: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湖南省第二工程有限公司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8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19"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8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1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8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1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8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1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81"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19"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sz w:val="24"/>
              </w:rPr>
              <w:t xml:space="preserve"> 根据县人民政府(双政函[2018]6号)《双牌县人民政府关于引进社会资本投资我县补充耕地开发项目的批复》，2018年6月14日双牌县自然资源局通过二次公开招商，由湖南发展集团土地经营管理有限公司和湖南省第二工程有限公司为我县补充耕地开发合作单位。2018年8月1日在县人民政府四楼会议室，双牌县自然资源局受县人民政府的委托与中标公司签订了投资合同。合同约定的主要内容：将全县范围内耕地后备资源约400公顷（具体面积以选址测量结果为准），前期拟开发600亩，投资2000万元。</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该项目于2018年6月14日公开招商</w:t>
            </w:r>
            <w:r>
              <w:rPr>
                <w:rFonts w:asciiTheme="minorEastAsia" w:hAnsiTheme="minorEastAsia" w:eastAsiaTheme="minorEastAsia" w:cstheme="minorEastAsia"/>
                <w:color w:val="000000"/>
                <w:sz w:val="24"/>
              </w:rPr>
              <w:t>，2019年5月开工，2020年8月竣工验收</w:t>
            </w:r>
            <w:r>
              <w:rPr>
                <w:rFonts w:asciiTheme="minorEastAsia" w:hAnsiTheme="minorEastAsia" w:eastAsiaTheme="minorEastAsia" w:cstheme="minorEastAsia"/>
                <w:sz w:val="24"/>
              </w:rPr>
              <w:t>。</w:t>
            </w:r>
            <w:r>
              <w:rPr>
                <w:rFonts w:ascii="仿宋_GB2312" w:hAnsi="仿宋_GB2312"/>
                <w:color w:val="000000"/>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19"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项目成本</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150万元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150万元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xml:space="preserve"> 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项目个数</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6个</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生态效益影响情况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保护耕地</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240" w:firstLineChars="100"/>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9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19"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部分田块未落实耕种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双牌县塘底村、黄泥山村土地开发项目续建工程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增加耕地指标，提高农民收入。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项目结算资金：157.26万元，已拨付144.2万元，余13.06万元未付。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2019年6月30日，我局与湖南省红日园林建设有限公司签订了正式的《双牌县塘底村、黄泥山村土地开发项目续建工程施工合同》，该公司立即筹集资金，积极组织专业队伍入场施工，于2020年6月28日完成了县级竣工验收。</w:t>
            </w:r>
            <w:r>
              <w:rPr>
                <w:rFonts w:ascii="仿宋_GB2312" w:hAnsi="仿宋_GB2312"/>
                <w:color w:val="000000"/>
                <w:kern w:val="0"/>
              </w:rPr>
              <w:t>　</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eastAsiaTheme="minorEastAsia"/>
        </w:rPr>
      </w:pPr>
      <w:r>
        <w:rPr>
          <w:rFonts w:asciiTheme="minorEastAsia" w:hAnsiTheme="minorEastAsia" w:eastAsiaTheme="minorEastAsia" w:cstheme="minorEastAsia"/>
          <w:szCs w:val="21"/>
        </w:rPr>
        <w:t>填表人： 陈飞华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双牌县塘底村、黄泥山村土地开发项目续建工程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湖南省红日园林建设有限公司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ind w:firstLine="480" w:firstLineChars="2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sz w:val="24"/>
              </w:rPr>
              <w:t xml:space="preserve"> 根据县人民政府领导的批示（双国土请【2018】70号），塘底村、黄泥山村土地开发项目2017年7月2日特大洪灾将已</w:t>
            </w:r>
            <w:r>
              <w:rPr>
                <w:rFonts w:asciiTheme="minorEastAsia" w:hAnsiTheme="minorEastAsia" w:eastAsiaTheme="minorEastAsia" w:cstheme="minorEastAsia"/>
                <w:color w:val="000000"/>
                <w:sz w:val="24"/>
              </w:rPr>
              <w:t>建成的工程冲毁，需原中标公司重建此，于2020年6月竣工验收</w:t>
            </w:r>
            <w:r>
              <w:rPr>
                <w:rFonts w:asciiTheme="minorEastAsia" w:hAnsiTheme="minorEastAsia" w:eastAsiaTheme="minorEastAsia" w:cstheme="minorEastAsia"/>
                <w:sz w:val="24"/>
              </w:rPr>
              <w:t>，并省厅确认耕地指标。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ind w:firstLine="240" w:firstLineChars="1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双牌县塘底村、黄泥山村土地开发项目续建工程2019年6月开工，2020年6月全部完工。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项目成本</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15万元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15万元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项目工程数量</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1个</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对生态环境所带来的直接或间接影响情况。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ind w:firstLine="120" w:firstLineChars="50"/>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保障耕地种植率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ind w:firstLine="240" w:firstLineChars="100"/>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部分田块未落实耕种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rPr>
          <w:rFonts w:hint="default" w:eastAsiaTheme="minorEastAsia"/>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ascii="黑体" w:hAnsi="黑体" w:eastAsia="黑体" w:cs="黑体"/>
          <w:color w:val="000000"/>
          <w:sz w:val="32"/>
          <w:szCs w:val="32"/>
        </w:rPr>
      </w:pP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shd w:val="clear" w:color="auto" w:fill="FFFFFF"/>
            <w:noWrap/>
            <w:vAlign w:val="center"/>
          </w:tcPr>
          <w:p>
            <w:pPr>
              <w:widowControl/>
              <w:jc w:val="left"/>
              <w:textAlignment w:val="center"/>
              <w:rPr>
                <w:rFonts w:hint="default" w:ascii="宋体" w:hAnsi="宋体" w:eastAsia="宋体" w:cs="宋体"/>
                <w:color w:val="000000"/>
                <w:sz w:val="22"/>
                <w:szCs w:val="22"/>
              </w:rPr>
            </w:pPr>
            <w:r>
              <w:rPr>
                <w:rFonts w:ascii="宋体" w:hAnsi="宋体" w:eastAsia="宋体" w:cs="宋体"/>
                <w:color w:val="000000"/>
                <w:kern w:val="0"/>
                <w:sz w:val="22"/>
                <w:szCs w:val="22"/>
              </w:rPr>
              <w:t>铁塔视频监测建设项目服务费、2024年铁塔视频监测省级财政奖补资金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根据《湖南省自然资源厅关于推进铁塔视频监测统筹建设有关工作的函》要求。中国铁塔股份有限公司永州市分公司与我局分别于2023年2月签订《双牌县自然资源铁塔视频监测服务协议(第一批47个点位)》，(第二批49个点位)》，(第三批51个点位)》，共建成铁塔视频监测站点147个。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建设服务费由湖南省财政投资评审中心出具的《关于湖南省铁塔视频监测统筹数据服务项目预算的评审意见》：审定2KM年服务费6004元/年/站，省自然资源厅签订协议价格5998元/年/站；3KM年服务费2.08万元/年/站；5KM年服务费2.67万元/年/站。按照财评价格结算服务费，三个合同年服务费总计109.473万元，已付45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截止2024年我县建成铁塔视频监测站点147个（2KM  135个，3KM  6个，5KM  6个），均已投入使用。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备注：每个项目支出分别填报自评报告和自评表。</w:t>
      </w:r>
    </w:p>
    <w:p>
      <w:pPr>
        <w:spacing w:line="320" w:lineRule="atLeast"/>
        <w:jc w:val="left"/>
        <w:rPr>
          <w:rFonts w:hint="default" w:asciiTheme="minorEastAsia" w:hAnsiTheme="minorEastAsia" w:eastAsiaTheme="minorEastAsia" w:cstheme="minorEastAsia"/>
          <w:szCs w:val="21"/>
        </w:rPr>
      </w:pPr>
      <w:r>
        <w:rPr>
          <w:rFonts w:asciiTheme="minorEastAsia" w:hAnsiTheme="minorEastAsia" w:eastAsiaTheme="minorEastAsia" w:cstheme="minorEastAsia"/>
          <w:szCs w:val="21"/>
        </w:rPr>
        <w:t>填表人： 陈飞华  填报日期：2025.6.20 联系电话：7723268   单位负责人签字：</w:t>
      </w:r>
    </w:p>
    <w:p>
      <w:pPr>
        <w:rPr>
          <w:rFonts w:hint="default" w:eastAsiaTheme="minorEastAsia"/>
        </w:rPr>
      </w:pPr>
    </w:p>
    <w:p>
      <w:pPr>
        <w:rPr>
          <w:rFonts w:hint="default" w:eastAsiaTheme="minorEastAsia"/>
        </w:rPr>
      </w:pP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52"/>
                <w:szCs w:val="52"/>
              </w:rPr>
            </w:pPr>
            <w:r>
              <w:rPr>
                <w:rFonts w:ascii="宋体" w:hAnsi="宋体" w:eastAsia="宋体" w:cs="宋体"/>
                <w:color w:val="000000"/>
                <w:kern w:val="0"/>
                <w:sz w:val="22"/>
                <w:szCs w:val="22"/>
              </w:rPr>
              <w:t>铁塔视频监测建设项目服务费、2024年铁塔视频监测省级财政奖补资金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中国铁塔股份有限公司永州市分公司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45</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spacing w:line="360" w:lineRule="auto"/>
              <w:ind w:firstLine="640"/>
              <w:rPr>
                <w:rFonts w:hint="default" w:asciiTheme="minorEastAsia" w:hAnsiTheme="minorEastAsia" w:eastAsiaTheme="minorEastAsia" w:cstheme="minorEastAsia"/>
                <w:color w:val="000000"/>
                <w:sz w:val="24"/>
              </w:rPr>
            </w:pPr>
            <w:r>
              <w:rPr>
                <w:rFonts w:ascii="仿宋_GB2312" w:hAnsi="仿宋_GB2312"/>
                <w:color w:val="000000"/>
                <w:kern w:val="0"/>
              </w:rPr>
              <w:t xml:space="preserve">    </w:t>
            </w:r>
            <w:r>
              <w:rPr>
                <w:rFonts w:asciiTheme="minorEastAsia" w:hAnsiTheme="minorEastAsia" w:eastAsiaTheme="minorEastAsia" w:cstheme="minorEastAsia"/>
                <w:color w:val="000000"/>
                <w:sz w:val="24"/>
              </w:rPr>
              <w:t>根据《湖南省自然资源厅关于推进铁塔视频监测统筹建设有关工作的函》要求。中国铁塔股份有限公司永州市分公司与我局分别于2023年2月签订《双牌县自然资源铁塔视频监测服务协议(第一批47个点位)》，(第二批49个点位)》，(第三批51个点位)》，共建成铁塔视频监测站点147个。</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shd w:val="clear" w:color="auto" w:fill="auto"/>
            <w:noWrap/>
            <w:vAlign w:val="center"/>
          </w:tcPr>
          <w:p>
            <w:pPr>
              <w:spacing w:line="360" w:lineRule="auto"/>
              <w:ind w:firstLine="640"/>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截止2024年我县建成铁塔视频监测站点147个（2KM  135个，3KM  6个，5KM  6个）。建设服务费由湖南省财政投资评审中心出具的《关于湖南省铁塔视频监测统筹数据服务项目预算的评审意见》：审定2KM年服务费6004元/年/站，省自然资源厅签订协议价格5998元/年/站；3KM年服务费2.08万元/年/站；5KM年服务费2.67万元/年/站。按照财评价格结算服务费，三个合同年服务费总计109.473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eastAsiaTheme="minorEastAsia"/>
                <w:kern w:val="0"/>
                <w:sz w:val="18"/>
                <w:szCs w:val="18"/>
              </w:rPr>
            </w:pPr>
            <w:r>
              <w:rPr>
                <w:rFonts w:asciiTheme="minorEastAsia" w:hAnsiTheme="minorEastAsia" w:eastAsiaTheme="minorEastAsia" w:cstheme="minorEastAsia"/>
                <w:color w:val="000000"/>
                <w:kern w:val="0"/>
                <w:sz w:val="24"/>
              </w:rPr>
              <w:t>项目成本</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45万元</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spacing w:line="26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45万元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center"/>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widowControl/>
              <w:jc w:val="left"/>
              <w:textAlignment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视频监测站点</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147个</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147个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完成项目质量考核。</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14</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14</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2024年12月31日之前完成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13</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项目实施对生态环境所带来的直接或间接影响情况</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ind w:firstLine="120" w:firstLineChars="50"/>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7</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对社会发展所带来的直接或间接影响</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无</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xml:space="preserve"> 6</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6</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目标群众满意度</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双牌县农村宅基地和集体建设用地房地一体确权登记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after="80"/>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按照党中央、国务院决策部署及部工作安排,各地于2011年至2013年基本完成了集体土地所有权确权登记工作。有的地方将集体土地所有权确权登记成果应用于土地征收、土地开发利用、执法督察等业务，对提升土地管理水平、促进农业农村发展、维护农民土地权益等发挥了重要的基础性作用。但仍有不少地方对于土地征收、农民集体变化等原因导致集体土地所有权变化的，未办理相应注销、变更等登记手续，未及时更新登记成果。为依法维护农民土地权益，支撑集体经营性建设用地入市等自然资源改革工作,2023年部决定在已有工作基础上，全面更新汇交集体土地所有权确权登记成果。</w:t>
            </w:r>
          </w:p>
          <w:p>
            <w:pPr>
              <w:ind w:firstLine="480" w:firstLineChars="200"/>
              <w:jc w:val="left"/>
              <w:rPr>
                <w:rFonts w:hint="default" w:asciiTheme="minorEastAsia" w:hAnsiTheme="minorEastAsia" w:eastAsiaTheme="minorEastAsia" w:cstheme="minorEastAsia"/>
                <w:color w:val="000000"/>
                <w:sz w:val="24"/>
              </w:rPr>
            </w:pPr>
            <w:r>
              <w:rPr>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ind w:firstLine="480" w:firstLineChars="2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该项目中标价204.12万元，合同约定付款方式：分三期，一期合同签订七个工作日内付款40%；二期乙方初步提交成果后七个工作日内付款40%；三期项目通过验收乙方提供成果资料七个工作日内付款20%。根据项目进度和省厅组织的初步验收情况，县自然资源局出具县级验收报告，按照合同约定，应予结付一期、二期技术服务费。204.12*80%-63=100万元。（163万走完审批流程，63万元于2024年12月已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已完成最终成果。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ind w:firstLine="480" w:firstLineChars="200"/>
              <w:jc w:val="left"/>
              <w:rPr>
                <w:rFonts w:hint="default" w:asciiTheme="minorEastAsia" w:hAnsiTheme="minorEastAsia" w:eastAsiaTheme="minorEastAsia" w:cstheme="minorEastAsia"/>
                <w:color w:val="000000"/>
                <w:sz w:val="24"/>
              </w:rPr>
            </w:pP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ind w:firstLine="480" w:firstLineChars="200"/>
              <w:jc w:val="left"/>
              <w:rPr>
                <w:rFonts w:hint="default" w:asciiTheme="minorEastAsia" w:hAnsiTheme="minorEastAsia" w:eastAsiaTheme="minorEastAsia" w:cstheme="minorEastAsia"/>
                <w:color w:val="000000"/>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eastAsiaTheme="minorEastAsia"/>
        </w:rPr>
      </w:pPr>
      <w:r>
        <w:rPr>
          <w:rFonts w:asciiTheme="minorEastAsia" w:hAnsiTheme="minorEastAsia" w:eastAsiaTheme="minorEastAsia" w:cstheme="minorEastAsia"/>
          <w:sz w:val="24"/>
        </w:rPr>
        <w:t>填表人：全保军 填报日期：2025.6.20联系电话：0746-7723268</w:t>
      </w:r>
      <w:r>
        <w:rPr>
          <w:rFonts w:asciiTheme="minorEastAsia" w:hAnsiTheme="minorEastAsia" w:eastAsiaTheme="minorEastAsia" w:cstheme="minorEastAsia"/>
          <w:sz w:val="20"/>
          <w:szCs w:val="20"/>
        </w:rPr>
        <w:t>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380"/>
        <w:gridCol w:w="99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双牌县农村宅基地和集体建设用地房地一体确权登记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湖南省测绘科技研究所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63万元</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63万元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63万元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63万元</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63万元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63万元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rPr>
                <w:rFonts w:hint="default" w:asciiTheme="minorEastAsia" w:hAnsiTheme="minorEastAsia" w:eastAsiaTheme="minorEastAsia" w:cstheme="minorEastAsia"/>
                <w:color w:val="000000"/>
                <w:sz w:val="24"/>
              </w:rPr>
            </w:pPr>
            <w:r>
              <w:rPr>
                <w:rFonts w:ascii="仿宋_GB2312" w:hAnsi="仿宋_GB2312"/>
                <w:kern w:val="0"/>
              </w:rPr>
              <w:t xml:space="preserve">  </w:t>
            </w:r>
            <w:r>
              <w:rPr>
                <w:rFonts w:asciiTheme="minorEastAsia" w:hAnsiTheme="minorEastAsia" w:eastAsiaTheme="minorEastAsia" w:cstheme="minorEastAsia"/>
                <w:color w:val="000000"/>
                <w:sz w:val="24"/>
              </w:rPr>
              <w:t>完成农村集体土地217地籍子区测绘</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jc w:val="left"/>
              <w:rPr>
                <w:rFonts w:hint="default" w:eastAsia="宋体" w:asciiTheme="minorEastAsia" w:hAnsiTheme="minorEastAsia" w:cstheme="minorEastAsia"/>
                <w:color w:val="000000"/>
                <w:sz w:val="24"/>
              </w:rPr>
            </w:pPr>
            <w:r>
              <w:rPr>
                <w:rFonts w:ascii="仿宋_GB2312" w:hAnsi="仿宋_GB2312"/>
                <w:kern w:val="0"/>
              </w:rPr>
              <w:t xml:space="preserve"> </w:t>
            </w:r>
            <w:r>
              <w:rPr>
                <w:rFonts w:asciiTheme="minorEastAsia" w:hAnsiTheme="minorEastAsia" w:eastAsiaTheme="minorEastAsia" w:cstheme="minorEastAsia"/>
                <w:color w:val="000000"/>
                <w:sz w:val="24"/>
              </w:rPr>
              <w:t>已完成农村集体土地217地籍子区测绘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项目费用</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63万元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63万元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社会成本节约率</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生态环境成本节约率</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成果编制217地籍子区</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217个</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217个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资金使用合规性</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完成及时率</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2024年度内</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2024年度内</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充分发挥专项资金使用效益</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创造绿色生态</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保障工作正常运转</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w:t>
            </w:r>
            <w:r>
              <w:rPr>
                <w:rFonts w:hint="default" w:asciiTheme="minorEastAsia" w:hAnsiTheme="minorEastAsia" w:eastAsiaTheme="minorEastAsia" w:cstheme="minorEastAsia"/>
                <w:color w:val="000000"/>
                <w:sz w:val="24"/>
              </w:rPr>
              <w:t>满意度</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双牌县老党校宗地（霞灯片区）用地性质认定事项技术服务费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27.6万元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老党校地块位于双牌县泷泊镇河东新区霞灯村，1968年12月3日，县老党校征用了双牌公社五星大队685亩土地用于建设，签定了《关于“五七”干校需要双牌公社五星大队有关生产队荒地荒山协议书》，于1982年3月29日又补签了由县定权发证工作组、双牌县人民公社监证的《协议书》。该地块在第一次全国土地详查(2005年土地利用数据库)现状为城镇建设用地(202)，面积为482.92亩。因该地块上的建筑物有的拆除、有的废弃，二调技术单位调查时，依据现状调为现状地类为：有林地、果园、建制镇；三调现状地类主要为乔木林地、灌木林地。该宗地在五红公路以西，渠道以东，紫冲漕以北，白竹庵以南这个范围已纳入我县“三区三线”的城镇开发边界范围内。渠道上350亩（实测357.52亩）用地，经县人民政府同意认定该宗地为国有划拨建设用地，现申请报省自然资源厅许可并同意在“国省建设用地备案系统”备案。该项工作外业勘测及向省厅申报等事项委托第三方专业技术单位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全部完成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填表人：全保军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346"/>
        <w:gridCol w:w="1024"/>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6"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双牌县老党校宗地（霞灯片区）用地性质认定事项技术服务费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9"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湖南兆财不动产规划评估有限公司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27.6</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27.6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27.6</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27.6</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27.6</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27.6</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rPr>
            </w:pPr>
            <w:r>
              <w:rPr>
                <w:rFonts w:ascii="宋体" w:hAnsi="宋体" w:eastAsia="宋体" w:cs="宋体"/>
              </w:rPr>
              <w:t>完成宗地性质变更为国有建设用地并在省厅建设用地数据库入库。</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按照规定时间完成。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346"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sz w:val="24"/>
              </w:rPr>
              <w:t>技术服务费</w:t>
            </w:r>
          </w:p>
        </w:tc>
        <w:tc>
          <w:tcPr>
            <w:tcW w:w="1024" w:type="dxa"/>
            <w:tcBorders>
              <w:top w:val="single" w:color="auto" w:sz="6" w:space="0"/>
              <w:left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27.6万元</w:t>
            </w:r>
          </w:p>
        </w:tc>
        <w:tc>
          <w:tcPr>
            <w:tcW w:w="1140" w:type="dxa"/>
            <w:tcBorders>
              <w:top w:val="single" w:color="auto" w:sz="6" w:space="0"/>
              <w:left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27.6万元</w:t>
            </w:r>
          </w:p>
        </w:tc>
        <w:tc>
          <w:tcPr>
            <w:tcW w:w="832"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p>
            <w:pPr>
              <w:spacing w:line="30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按照要求完成项目</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已完成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数量指标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宗地入库面积</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357亩</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357亩</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2024年度内完成</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2024年度内完成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2024年度内完成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充分发挥专项资金使用效益</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sz w:val="24"/>
              </w:rPr>
              <w:t>已完成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是否有助于改善生态环境</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是</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是</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减少矛盾纠纷</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有效减少</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有效减少</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34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部门人员满意度</w:t>
            </w:r>
          </w:p>
        </w:tc>
        <w:tc>
          <w:tcPr>
            <w:tcW w:w="102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 全保军 填报日期：2025-6-20 联系电话：7723268 单位负责人签字：</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双牌县林权不动产登记勘测费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24.69万元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 xml:space="preserve">  为解决我县林权类不动产登记突出矛盾，落实省委第三巡视组巡视双牌期间重点交办问题，依据自然资源部办公厅国家林业和草原局办公室《关于进一步规范林权类不动产登记做好林权登记与林业管理衔接的通知》（自然资办发[2020]31号）文件要求，为减轻老百姓负担，将林权类不动产登记测绘的费用纳入县财政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ind w:firstLine="480" w:firstLineChars="2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截止2022年11月，我县已经支付38.56万元，现依据测绘公司工作记录和不动产登记中心登记台账核实，2022年11月1日至2024年11月30日，共累计林权类不动产登记业务测绘费用24.69万元。该费用列为春节前付款项目。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已完成最终成果。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2"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ind w:firstLine="480" w:firstLineChars="200"/>
              <w:jc w:val="left"/>
              <w:rPr>
                <w:rFonts w:hint="default" w:asciiTheme="minorEastAsia" w:hAnsiTheme="minorEastAsia" w:eastAsiaTheme="minorEastAsia" w:cstheme="minorEastAsia"/>
                <w:color w:val="000000"/>
                <w:sz w:val="24"/>
              </w:rPr>
            </w:pP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ind w:firstLine="480" w:firstLineChars="200"/>
              <w:jc w:val="left"/>
              <w:rPr>
                <w:rFonts w:hint="default" w:asciiTheme="minorEastAsia" w:hAnsiTheme="minorEastAsia" w:eastAsiaTheme="minorEastAsia" w:cstheme="minorEastAsia"/>
                <w:color w:val="000000"/>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eastAsiaTheme="minorEastAsia"/>
        </w:rPr>
      </w:pPr>
      <w:r>
        <w:rPr>
          <w:rFonts w:asciiTheme="minorEastAsia" w:hAnsiTheme="minorEastAsia" w:eastAsiaTheme="minorEastAsia" w:cstheme="minorEastAsia"/>
          <w:sz w:val="24"/>
        </w:rPr>
        <w:t>填表人：全保军 填报日期：2025.6.20联系电话：0746-7723268</w:t>
      </w:r>
      <w:r>
        <w:rPr>
          <w:rFonts w:asciiTheme="minorEastAsia" w:hAnsiTheme="minorEastAsia" w:eastAsiaTheme="minorEastAsia" w:cstheme="minorEastAsia"/>
          <w:sz w:val="20"/>
          <w:szCs w:val="20"/>
        </w:rPr>
        <w:t>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380"/>
        <w:gridCol w:w="99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双牌县林权不动产登记勘测费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湖南省测绘科技研究所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24.69万元</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24.69万元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24.69万元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24.69万元</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24.69万元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24.69万元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widowControl/>
              <w:spacing w:line="260" w:lineRule="exact"/>
              <w:rPr>
                <w:rFonts w:hint="default" w:asciiTheme="minorEastAsia" w:hAnsiTheme="minorEastAsia" w:eastAsiaTheme="minorEastAsia" w:cstheme="minorEastAsia"/>
                <w:color w:val="000000"/>
                <w:sz w:val="24"/>
              </w:rPr>
            </w:pPr>
            <w:r>
              <w:rPr>
                <w:rFonts w:ascii="仿宋_GB2312" w:hAnsi="仿宋_GB2312"/>
                <w:kern w:val="0"/>
              </w:rPr>
              <w:t xml:space="preserve">  </w:t>
            </w:r>
            <w:r>
              <w:rPr>
                <w:rFonts w:asciiTheme="minorEastAsia" w:hAnsiTheme="minorEastAsia" w:eastAsiaTheme="minorEastAsia" w:cstheme="minorEastAsia"/>
                <w:color w:val="000000"/>
                <w:sz w:val="24"/>
              </w:rPr>
              <w:t>完成林权测绘224宗</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widowControl/>
              <w:jc w:val="center"/>
              <w:rPr>
                <w:rFonts w:hint="default" w:eastAsia="宋体" w:asciiTheme="minorEastAsia" w:hAnsiTheme="minorEastAsia" w:cstheme="minorEastAsia"/>
                <w:color w:val="000000"/>
                <w:sz w:val="24"/>
              </w:rPr>
            </w:pPr>
            <w:r>
              <w:rPr>
                <w:rFonts w:ascii="仿宋_GB2312" w:hAnsi="仿宋_GB2312"/>
                <w:kern w:val="0"/>
              </w:rPr>
              <w:t xml:space="preserve">   </w:t>
            </w:r>
            <w:r>
              <w:rPr>
                <w:rFonts w:asciiTheme="minorEastAsia" w:hAnsiTheme="minorEastAsia" w:eastAsiaTheme="minorEastAsia" w:cstheme="minorEastAsia"/>
                <w:color w:val="000000"/>
                <w:sz w:val="24"/>
              </w:rPr>
              <w:t>完成林权测绘224宗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项目费用</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24.69万元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24.69万元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社会成本节约率</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生态环境成本节约率</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 xml:space="preserve"> 完成林权测绘宗数</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224宗</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224宗个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资金使用合规性</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2024年度内</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充分发挥专项资金使用效益</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创造绿色生态</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保障工作正常运转</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38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w:t>
            </w:r>
            <w:r>
              <w:rPr>
                <w:rFonts w:hint="default" w:asciiTheme="minorEastAsia" w:hAnsiTheme="minorEastAsia" w:eastAsiaTheme="minorEastAsia" w:cstheme="minorEastAsia"/>
                <w:color w:val="000000"/>
                <w:sz w:val="24"/>
              </w:rPr>
              <w:t>满意度</w:t>
            </w:r>
          </w:p>
        </w:tc>
        <w:tc>
          <w:tcPr>
            <w:tcW w:w="99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default" w:ascii="黑体" w:hAnsi="黑体" w:eastAsia="黑体" w:cs="黑体"/>
          <w:color w:val="000000"/>
          <w:sz w:val="32"/>
          <w:szCs w:val="32"/>
        </w:rPr>
      </w:pP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双牌县林权档案移交搬迁工作费用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3.43万元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sz w:val="24"/>
              </w:rPr>
              <w:t>省市要求认真落实《关于进一步规范林权类不动产登记做好林权登记与林业管理衔接的通知》自然资办发[2020]31号文件。我县的林权档案要完成整合移交，并且要实现数据共享。该项工作委托第三方专业单位开展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全部完成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填表人：全保军 填报日期：2025-6-20 联系电话：7723268 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86"/>
        <w:gridCol w:w="1084"/>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6"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双牌县林权档案移交搬迁工作费用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9"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龚景辉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8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8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3.43</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3.43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3.43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86"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3.43</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3.43</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3.43</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8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8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rPr>
            </w:pPr>
            <w:r>
              <w:rPr>
                <w:rFonts w:asciiTheme="minorEastAsia" w:hAnsiTheme="minorEastAsia" w:eastAsiaTheme="minorEastAsia" w:cstheme="minorEastAsia"/>
                <w:color w:val="000000"/>
                <w:sz w:val="24"/>
              </w:rPr>
              <w:t>完成全县林权档案搬迁入库，统一交由双牌县不动产登记中心管理。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按照规定时间完成工件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86"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9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86" w:type="dxa"/>
            <w:tcBorders>
              <w:top w:val="single" w:color="auto" w:sz="6" w:space="0"/>
              <w:left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搬迁工作费用</w:t>
            </w:r>
          </w:p>
        </w:tc>
        <w:tc>
          <w:tcPr>
            <w:tcW w:w="1084" w:type="dxa"/>
            <w:tcBorders>
              <w:top w:val="single" w:color="auto" w:sz="6" w:space="0"/>
              <w:left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3.43</w:t>
            </w:r>
          </w:p>
        </w:tc>
        <w:tc>
          <w:tcPr>
            <w:tcW w:w="1140" w:type="dxa"/>
            <w:tcBorders>
              <w:top w:val="single" w:color="auto" w:sz="6" w:space="0"/>
              <w:left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3.43</w:t>
            </w:r>
          </w:p>
        </w:tc>
        <w:tc>
          <w:tcPr>
            <w:tcW w:w="832"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p>
            <w:pPr>
              <w:spacing w:line="30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8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按照要求完成项目</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是/否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数量指标</w:t>
            </w:r>
          </w:p>
        </w:tc>
        <w:tc>
          <w:tcPr>
            <w:tcW w:w="128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林权档案数量</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18781盒</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18781盒</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9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8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2024年12月31日之前</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8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充分发挥专项资金使用效益</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是/否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8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是否有助于改善生态环境</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是/否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是</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8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保障工作正常运转</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86"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部门人员满意度</w:t>
            </w:r>
          </w:p>
        </w:tc>
        <w:tc>
          <w:tcPr>
            <w:tcW w:w="1084"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30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填表人： 全保军 填报日期：2025-6-20 联系电话：7723268 单位负责人签字：</w:t>
      </w: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9"/>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双牌县农村宅基地和集体建设用地房地一体确权登记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46.69万元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ind w:firstLine="480" w:firstLineChars="2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以县为单位，以已有宅基地和集体建设用地地籍(权籍)调查结果为基础,开展房地一体的权籍调查，全面查清双牌县农村范围内每一宗宅基地、集体建设用地及其地上房屋等建(构)筑物组成的不动产单元状况，含宗地信息、房屋等建(构)筑物信息等，形成符合不动产登记要求的权籍调查成果。农村房地一体权籍调查工作主要包括权属调查、不动产测量、调查结果公示和数据库建设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widowControl/>
              <w:spacing w:line="260" w:lineRule="exact"/>
              <w:ind w:firstLine="360" w:firstLineChars="15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付款方式：采购人与中标人签订合同后，分三年度付款，当年度支付项目实际总金额的40%，第二年度支付项目实际总金额的30%，第三年度支付项目实际总金额的30%。截至2021年8月13日已完成房地一体权籍调查宗地数32396个，数据库完成率100%，完成市级验收尚未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已完成最终成果。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pPr>
              <w:ind w:firstLine="480" w:firstLineChars="200"/>
              <w:jc w:val="left"/>
              <w:rPr>
                <w:rFonts w:hint="default" w:asciiTheme="minorEastAsia" w:hAnsiTheme="minorEastAsia" w:eastAsiaTheme="minorEastAsia" w:cstheme="minorEastAsia"/>
                <w:color w:val="000000"/>
                <w:sz w:val="24"/>
              </w:rPr>
            </w:pPr>
          </w:p>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无</w:t>
            </w:r>
          </w:p>
          <w:p>
            <w:pPr>
              <w:ind w:firstLine="480" w:firstLineChars="200"/>
              <w:jc w:val="left"/>
              <w:rPr>
                <w:rFonts w:hint="default" w:asciiTheme="minorEastAsia" w:hAnsiTheme="minorEastAsia" w:eastAsiaTheme="minorEastAsia" w:cstheme="minorEastAsia"/>
                <w:color w:val="000000"/>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default" w:eastAsiaTheme="minorEastAsia"/>
        </w:rPr>
      </w:pPr>
      <w:r>
        <w:rPr>
          <w:rFonts w:asciiTheme="minorEastAsia" w:hAnsiTheme="minorEastAsia" w:eastAsiaTheme="minorEastAsia" w:cstheme="minorEastAsia"/>
          <w:sz w:val="24"/>
        </w:rPr>
        <w:t>填表人：全保军 填报日期：2025.6.20联系电话：0746-7723268</w:t>
      </w:r>
      <w:r>
        <w:rPr>
          <w:rFonts w:asciiTheme="minorEastAsia" w:hAnsiTheme="minorEastAsia" w:eastAsiaTheme="minorEastAsia" w:cstheme="minorEastAsia"/>
          <w:sz w:val="20"/>
          <w:szCs w:val="20"/>
        </w:rPr>
        <w:t>单位负责人签字：</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9"/>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双牌县农村宅基地和集体建设用地房地一体确权登记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双牌县自然资源局</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pPr>
              <w:rPr>
                <w:rFonts w:hint="default"/>
              </w:rPr>
            </w:pPr>
            <w:r>
              <w:t>湖南省勘测设计院</w:t>
            </w:r>
          </w:p>
          <w:p>
            <w:pPr>
              <w:rPr>
                <w:rFonts w:hint="default"/>
              </w:rPr>
            </w:pPr>
            <w:r>
              <w:t>湖南省地质测绘院</w:t>
            </w:r>
          </w:p>
          <w:p>
            <w:pPr>
              <w:rPr>
                <w:rFonts w:hint="default"/>
              </w:rPr>
            </w:pPr>
            <w:r>
              <w:t>湖南省煤炭地质勤察院</w:t>
            </w:r>
          </w:p>
          <w:p>
            <w:pPr>
              <w:widowControl/>
              <w:spacing w:line="26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46.69万元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46.69万元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46.69万元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46.69万元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sz w:val="24"/>
              </w:rPr>
              <w:t>46.69万元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46.69万元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完成农村房地一体权籍调查32009个</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农村宅基地31850宗，集体建设用地249宗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项目费用</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46.69万元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46.69万元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社会成</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生态环境</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成果编制</w:t>
            </w:r>
            <w:r>
              <w:rPr>
                <w:rFonts w:asciiTheme="minorEastAsia" w:hAnsiTheme="minorEastAsia" w:eastAsiaTheme="minorEastAsia" w:cstheme="minorEastAsia"/>
                <w:color w:val="000000"/>
                <w:kern w:val="0"/>
                <w:sz w:val="24"/>
              </w:rPr>
              <w:t>32009数据库</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32009个</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32009个</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资金使用合规性</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合规</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2024年度内完成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经济效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生态效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创造绿色生态</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社会效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kern w:val="0"/>
                <w:sz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保障工作正常运转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顺利运行</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w:t>
            </w:r>
            <w:r>
              <w:rPr>
                <w:rFonts w:hint="default" w:asciiTheme="minorEastAsia" w:hAnsiTheme="minorEastAsia" w:eastAsiaTheme="minorEastAsia" w:cstheme="minorEastAsia"/>
                <w:color w:val="000000"/>
                <w:sz w:val="24"/>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95%</w:t>
            </w:r>
          </w:p>
        </w:tc>
        <w:tc>
          <w:tcPr>
            <w:tcW w:w="832"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ign w:val="center"/>
          </w:tcPr>
          <w:p>
            <w:pPr>
              <w:widowControl/>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99</w:t>
            </w:r>
          </w:p>
        </w:tc>
        <w:tc>
          <w:tcPr>
            <w:tcW w:w="1146" w:type="dxa"/>
            <w:tcBorders>
              <w:top w:val="single" w:color="auto" w:sz="6" w:space="0"/>
              <w:left w:val="single" w:color="auto" w:sz="6" w:space="0"/>
              <w:bottom w:val="single" w:color="auto" w:sz="12" w:space="0"/>
              <w:right w:val="single" w:color="auto" w:sz="12" w:space="0"/>
              <w:tl2br w:val="nil"/>
              <w:tr2bl w:val="nil"/>
            </w:tcBorders>
            <w:noWrap/>
            <w:vAlign w:val="center"/>
          </w:tcPr>
          <w:p>
            <w:pPr>
              <w:jc w:val="left"/>
              <w:rPr>
                <w:rFonts w:hint="default" w:asciiTheme="minorEastAsia" w:hAnsiTheme="minorEastAsia" w:eastAsiaTheme="minorEastAsia" w:cstheme="minorEastAsia"/>
                <w:color w:val="000000"/>
                <w:sz w:val="24"/>
              </w:rPr>
            </w:pP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rPr>
          <w:rFonts w:hint="default" w:eastAsiaTheme="minorEastAsia"/>
        </w:rPr>
      </w:pPr>
    </w:p>
    <w:p>
      <w:pPr>
        <w:pStyle w:val="2"/>
        <w:ind w:left="420"/>
        <w:rPr>
          <w:rFonts w:hint="default" w:eastAsia="仿宋_GB2312"/>
        </w:rPr>
      </w:pPr>
    </w:p>
    <w:p>
      <w:pPr>
        <w:pStyle w:val="2"/>
        <w:ind w:left="420"/>
        <w:rPr>
          <w:rFonts w:hint="default" w:eastAsia="仿宋_GB2312"/>
        </w:rPr>
      </w:pPr>
    </w:p>
    <w:p>
      <w:pPr>
        <w:pStyle w:val="2"/>
        <w:ind w:left="420"/>
        <w:rPr>
          <w:rFonts w:hint="default" w:eastAsia="仿宋_GB2312"/>
        </w:rPr>
      </w:pPr>
    </w:p>
    <w:p>
      <w:pPr>
        <w:pStyle w:val="2"/>
        <w:ind w:left="420"/>
        <w:rPr>
          <w:rFonts w:hint="default" w:eastAsia="仿宋_GB2312"/>
        </w:rPr>
      </w:pPr>
    </w:p>
    <w:p>
      <w:pPr>
        <w:pStyle w:val="2"/>
        <w:ind w:left="420"/>
        <w:rPr>
          <w:rFonts w:hint="default" w:eastAsia="仿宋_GB2312"/>
        </w:rPr>
      </w:pPr>
    </w:p>
    <w:p>
      <w:pPr>
        <w:pStyle w:val="2"/>
        <w:ind w:left="420"/>
        <w:rPr>
          <w:rFonts w:hint="default" w:eastAsia="仿宋_GB2312"/>
        </w:rPr>
      </w:pPr>
    </w:p>
    <w:p>
      <w:pPr>
        <w:pStyle w:val="2"/>
        <w:ind w:left="420"/>
        <w:rPr>
          <w:rFonts w:hint="default" w:eastAsia="仿宋_GB2312"/>
        </w:rPr>
      </w:pPr>
    </w:p>
    <w:p>
      <w:pPr>
        <w:pStyle w:val="2"/>
        <w:ind w:left="420"/>
        <w:rPr>
          <w:rFonts w:hint="default" w:eastAsia="仿宋_GB2312"/>
        </w:rPr>
      </w:pPr>
    </w:p>
    <w:p>
      <w:pPr>
        <w:pStyle w:val="2"/>
        <w:ind w:left="420"/>
        <w:rPr>
          <w:rFonts w:hint="default" w:eastAsia="仿宋_GB2312"/>
        </w:rPr>
      </w:pPr>
    </w:p>
    <w:p>
      <w:pPr>
        <w:pStyle w:val="2"/>
        <w:ind w:left="420"/>
        <w:rPr>
          <w:rFonts w:hint="default" w:eastAsia="仿宋_GB2312"/>
        </w:rPr>
      </w:pPr>
    </w:p>
    <w:p>
      <w:pPr>
        <w:rPr>
          <w:rFonts w:hint="default"/>
        </w:rPr>
      </w:pPr>
      <w:bookmarkStart w:id="0" w:name="_GoBack"/>
      <w:bookmarkEnd w:id="0"/>
    </w:p>
    <w:sectPr>
      <w:footerReference r:id="rId3" w:type="default"/>
      <w:footerReference r:id="rId4"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Vi9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T1YvbCAQAAcAMAAA4AAAAAAAAAAQAgAAAAHgEAAGRycy9lMm9Eb2MueG1sUEsF&#10;BgAAAAAGAAYAWQEAAFI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91</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vV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ytKvHA4ovPXL+dvP87fP5On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UL1bCAQAAcAMAAA4AAAAAAAAAAQAgAAAAHgEAAGRycy9lMm9Eb2MueG1sUEsF&#10;BgAAAAAGAAYAWQEAAFI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92</w:t>
                </w:r>
                <w:r>
                  <w:rPr>
                    <w:rFonts w:ascii="宋体" w:hAnsi="宋体" w:cs="宋体"/>
                    <w:szCs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5E243"/>
    <w:multiLevelType w:val="singleLevel"/>
    <w:tmpl w:val="8725E243"/>
    <w:lvl w:ilvl="0" w:tentative="0">
      <w:start w:val="1"/>
      <w:numFmt w:val="decimal"/>
      <w:lvlText w:val="%1."/>
      <w:lvlJc w:val="left"/>
      <w:pPr>
        <w:tabs>
          <w:tab w:val="left" w:pos="312"/>
        </w:tabs>
      </w:pPr>
    </w:lvl>
  </w:abstractNum>
  <w:abstractNum w:abstractNumId="1">
    <w:nsid w:val="DD5E561C"/>
    <w:multiLevelType w:val="singleLevel"/>
    <w:tmpl w:val="DD5E561C"/>
    <w:lvl w:ilvl="0" w:tentative="0">
      <w:start w:val="3"/>
      <w:numFmt w:val="chineseCounting"/>
      <w:suff w:val="nothing"/>
      <w:lvlText w:val="（%1）"/>
      <w:lvlJc w:val="left"/>
      <w:rPr>
        <w:rFonts w:hint="eastAsia"/>
      </w:r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6B0324AB"/>
    <w:multiLevelType w:val="multilevel"/>
    <w:tmpl w:val="6B0324AB"/>
    <w:lvl w:ilvl="0" w:tentative="0">
      <w:start w:val="1"/>
      <w:numFmt w:val="japaneseCounting"/>
      <w:lvlText w:val="（%1）"/>
      <w:lvlJc w:val="left"/>
      <w:pPr>
        <w:ind w:left="1600" w:hanging="9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yMGQxMWRlNGIzN2U3OTIwZTcyOWUxZTM3NjFmOGYifQ=="/>
  </w:docVars>
  <w:rsids>
    <w:rsidRoot w:val="00172A27"/>
    <w:rsid w:val="00003663"/>
    <w:rsid w:val="00010191"/>
    <w:rsid w:val="0001227E"/>
    <w:rsid w:val="00015446"/>
    <w:rsid w:val="00027D87"/>
    <w:rsid w:val="000338A8"/>
    <w:rsid w:val="00036394"/>
    <w:rsid w:val="00041E23"/>
    <w:rsid w:val="00057B2F"/>
    <w:rsid w:val="000635B0"/>
    <w:rsid w:val="00064787"/>
    <w:rsid w:val="0007070C"/>
    <w:rsid w:val="00080C2F"/>
    <w:rsid w:val="0008281A"/>
    <w:rsid w:val="00086E87"/>
    <w:rsid w:val="00090A11"/>
    <w:rsid w:val="000B4027"/>
    <w:rsid w:val="000C2DE5"/>
    <w:rsid w:val="000C499F"/>
    <w:rsid w:val="000C5182"/>
    <w:rsid w:val="000D428E"/>
    <w:rsid w:val="000D5EED"/>
    <w:rsid w:val="000E5817"/>
    <w:rsid w:val="000F29BD"/>
    <w:rsid w:val="000F6DAE"/>
    <w:rsid w:val="001003BD"/>
    <w:rsid w:val="001127EB"/>
    <w:rsid w:val="001155A8"/>
    <w:rsid w:val="0013054C"/>
    <w:rsid w:val="00131392"/>
    <w:rsid w:val="0013633D"/>
    <w:rsid w:val="00136663"/>
    <w:rsid w:val="001372FA"/>
    <w:rsid w:val="001401B9"/>
    <w:rsid w:val="00144D29"/>
    <w:rsid w:val="0014707C"/>
    <w:rsid w:val="00147C3E"/>
    <w:rsid w:val="00151274"/>
    <w:rsid w:val="00152497"/>
    <w:rsid w:val="00172A27"/>
    <w:rsid w:val="00175E03"/>
    <w:rsid w:val="00182F05"/>
    <w:rsid w:val="00191566"/>
    <w:rsid w:val="00193670"/>
    <w:rsid w:val="0019589B"/>
    <w:rsid w:val="00195BBD"/>
    <w:rsid w:val="001B6547"/>
    <w:rsid w:val="001D08CF"/>
    <w:rsid w:val="001D1278"/>
    <w:rsid w:val="001D21A6"/>
    <w:rsid w:val="001E4049"/>
    <w:rsid w:val="001F00FB"/>
    <w:rsid w:val="00202E44"/>
    <w:rsid w:val="0020663D"/>
    <w:rsid w:val="00232044"/>
    <w:rsid w:val="002321B3"/>
    <w:rsid w:val="00240BF9"/>
    <w:rsid w:val="002471B0"/>
    <w:rsid w:val="00250256"/>
    <w:rsid w:val="0025147D"/>
    <w:rsid w:val="002622E6"/>
    <w:rsid w:val="0026294D"/>
    <w:rsid w:val="00265DB3"/>
    <w:rsid w:val="00271E48"/>
    <w:rsid w:val="00281221"/>
    <w:rsid w:val="00283727"/>
    <w:rsid w:val="00283D41"/>
    <w:rsid w:val="0029165A"/>
    <w:rsid w:val="00291F10"/>
    <w:rsid w:val="00295132"/>
    <w:rsid w:val="00295BC0"/>
    <w:rsid w:val="002963BF"/>
    <w:rsid w:val="002B0ABD"/>
    <w:rsid w:val="002B3921"/>
    <w:rsid w:val="002B458F"/>
    <w:rsid w:val="002B4B36"/>
    <w:rsid w:val="002D399A"/>
    <w:rsid w:val="002E205B"/>
    <w:rsid w:val="002F1DEE"/>
    <w:rsid w:val="002F40C1"/>
    <w:rsid w:val="002F4EC8"/>
    <w:rsid w:val="002F656E"/>
    <w:rsid w:val="00304253"/>
    <w:rsid w:val="00305115"/>
    <w:rsid w:val="00321A46"/>
    <w:rsid w:val="00331B52"/>
    <w:rsid w:val="00344EF8"/>
    <w:rsid w:val="00353005"/>
    <w:rsid w:val="00354229"/>
    <w:rsid w:val="00357AC6"/>
    <w:rsid w:val="00363535"/>
    <w:rsid w:val="0036469B"/>
    <w:rsid w:val="0036564B"/>
    <w:rsid w:val="003911C0"/>
    <w:rsid w:val="0039136F"/>
    <w:rsid w:val="003941C8"/>
    <w:rsid w:val="00394337"/>
    <w:rsid w:val="003A0037"/>
    <w:rsid w:val="003B1618"/>
    <w:rsid w:val="003B6223"/>
    <w:rsid w:val="003B799F"/>
    <w:rsid w:val="003C09BA"/>
    <w:rsid w:val="003C1A0B"/>
    <w:rsid w:val="003C2210"/>
    <w:rsid w:val="003C3839"/>
    <w:rsid w:val="003F1DF6"/>
    <w:rsid w:val="003F618E"/>
    <w:rsid w:val="00422608"/>
    <w:rsid w:val="00437A05"/>
    <w:rsid w:val="00450268"/>
    <w:rsid w:val="00460B1A"/>
    <w:rsid w:val="00462011"/>
    <w:rsid w:val="004627D0"/>
    <w:rsid w:val="00463567"/>
    <w:rsid w:val="004645DF"/>
    <w:rsid w:val="0047432A"/>
    <w:rsid w:val="00480B74"/>
    <w:rsid w:val="00481A5E"/>
    <w:rsid w:val="00494E13"/>
    <w:rsid w:val="004A25E3"/>
    <w:rsid w:val="004A4C12"/>
    <w:rsid w:val="004A67A8"/>
    <w:rsid w:val="004B36B9"/>
    <w:rsid w:val="004E7678"/>
    <w:rsid w:val="004E785B"/>
    <w:rsid w:val="005108ED"/>
    <w:rsid w:val="0051310C"/>
    <w:rsid w:val="0053342B"/>
    <w:rsid w:val="005355CA"/>
    <w:rsid w:val="005460E3"/>
    <w:rsid w:val="005468CC"/>
    <w:rsid w:val="005544A2"/>
    <w:rsid w:val="00561DE5"/>
    <w:rsid w:val="005621C5"/>
    <w:rsid w:val="005716AB"/>
    <w:rsid w:val="00571AC5"/>
    <w:rsid w:val="00575730"/>
    <w:rsid w:val="0058450E"/>
    <w:rsid w:val="00591F42"/>
    <w:rsid w:val="00594894"/>
    <w:rsid w:val="005A05AB"/>
    <w:rsid w:val="005B0889"/>
    <w:rsid w:val="005C47D0"/>
    <w:rsid w:val="005D04D2"/>
    <w:rsid w:val="005D1B32"/>
    <w:rsid w:val="005D402D"/>
    <w:rsid w:val="006002E3"/>
    <w:rsid w:val="00607447"/>
    <w:rsid w:val="00607E06"/>
    <w:rsid w:val="00613831"/>
    <w:rsid w:val="00644250"/>
    <w:rsid w:val="00644AD9"/>
    <w:rsid w:val="00650B91"/>
    <w:rsid w:val="00651E4E"/>
    <w:rsid w:val="00651F50"/>
    <w:rsid w:val="006623DD"/>
    <w:rsid w:val="006673C7"/>
    <w:rsid w:val="00672221"/>
    <w:rsid w:val="00675E36"/>
    <w:rsid w:val="006872F8"/>
    <w:rsid w:val="006928D2"/>
    <w:rsid w:val="006A5D4D"/>
    <w:rsid w:val="006A6711"/>
    <w:rsid w:val="006A6AF6"/>
    <w:rsid w:val="006C33CA"/>
    <w:rsid w:val="006C4551"/>
    <w:rsid w:val="006C7F23"/>
    <w:rsid w:val="006D20EA"/>
    <w:rsid w:val="006D5597"/>
    <w:rsid w:val="006E3B8D"/>
    <w:rsid w:val="006E4F16"/>
    <w:rsid w:val="006F02F7"/>
    <w:rsid w:val="006F34C2"/>
    <w:rsid w:val="00700384"/>
    <w:rsid w:val="00704DA0"/>
    <w:rsid w:val="0071736F"/>
    <w:rsid w:val="00722D7A"/>
    <w:rsid w:val="00724FBA"/>
    <w:rsid w:val="0072513E"/>
    <w:rsid w:val="00731805"/>
    <w:rsid w:val="007324EB"/>
    <w:rsid w:val="00737A10"/>
    <w:rsid w:val="00740E8F"/>
    <w:rsid w:val="007426EC"/>
    <w:rsid w:val="00742B24"/>
    <w:rsid w:val="00744E26"/>
    <w:rsid w:val="00750E2F"/>
    <w:rsid w:val="007511D6"/>
    <w:rsid w:val="00757475"/>
    <w:rsid w:val="007651A3"/>
    <w:rsid w:val="00766B22"/>
    <w:rsid w:val="00767D5E"/>
    <w:rsid w:val="00774E0F"/>
    <w:rsid w:val="007820A0"/>
    <w:rsid w:val="007916AF"/>
    <w:rsid w:val="007A2599"/>
    <w:rsid w:val="007A56DC"/>
    <w:rsid w:val="007A7E99"/>
    <w:rsid w:val="007B56D0"/>
    <w:rsid w:val="007B6832"/>
    <w:rsid w:val="007C06AC"/>
    <w:rsid w:val="007D0500"/>
    <w:rsid w:val="007D442C"/>
    <w:rsid w:val="007E69E9"/>
    <w:rsid w:val="0080207F"/>
    <w:rsid w:val="0081537E"/>
    <w:rsid w:val="00825755"/>
    <w:rsid w:val="0082624B"/>
    <w:rsid w:val="00826B8A"/>
    <w:rsid w:val="00835330"/>
    <w:rsid w:val="0083653B"/>
    <w:rsid w:val="008379D6"/>
    <w:rsid w:val="008417C1"/>
    <w:rsid w:val="0084463A"/>
    <w:rsid w:val="0084547C"/>
    <w:rsid w:val="00863EE0"/>
    <w:rsid w:val="0087218E"/>
    <w:rsid w:val="00877F93"/>
    <w:rsid w:val="008844A1"/>
    <w:rsid w:val="0089210F"/>
    <w:rsid w:val="008A372A"/>
    <w:rsid w:val="008B28BE"/>
    <w:rsid w:val="008B7D0D"/>
    <w:rsid w:val="008C2F52"/>
    <w:rsid w:val="008C4EBD"/>
    <w:rsid w:val="008D05E2"/>
    <w:rsid w:val="008E3965"/>
    <w:rsid w:val="008E427F"/>
    <w:rsid w:val="008E688B"/>
    <w:rsid w:val="008E6E78"/>
    <w:rsid w:val="008F234C"/>
    <w:rsid w:val="008F63BD"/>
    <w:rsid w:val="008F7370"/>
    <w:rsid w:val="009010E2"/>
    <w:rsid w:val="00906655"/>
    <w:rsid w:val="00907436"/>
    <w:rsid w:val="00926AD9"/>
    <w:rsid w:val="00927EC9"/>
    <w:rsid w:val="0094266E"/>
    <w:rsid w:val="00944A7A"/>
    <w:rsid w:val="00944BBC"/>
    <w:rsid w:val="00946D25"/>
    <w:rsid w:val="009477A2"/>
    <w:rsid w:val="00952558"/>
    <w:rsid w:val="00957F35"/>
    <w:rsid w:val="00960FC8"/>
    <w:rsid w:val="0096196E"/>
    <w:rsid w:val="0096693A"/>
    <w:rsid w:val="0097586C"/>
    <w:rsid w:val="00983998"/>
    <w:rsid w:val="00985BA7"/>
    <w:rsid w:val="00990C9E"/>
    <w:rsid w:val="00995769"/>
    <w:rsid w:val="0099781B"/>
    <w:rsid w:val="009A653D"/>
    <w:rsid w:val="009B630F"/>
    <w:rsid w:val="009C7762"/>
    <w:rsid w:val="009D30BF"/>
    <w:rsid w:val="009E28BB"/>
    <w:rsid w:val="00A000F8"/>
    <w:rsid w:val="00A02FD5"/>
    <w:rsid w:val="00A04297"/>
    <w:rsid w:val="00A04FCA"/>
    <w:rsid w:val="00A07229"/>
    <w:rsid w:val="00A10843"/>
    <w:rsid w:val="00A108B9"/>
    <w:rsid w:val="00A11ABF"/>
    <w:rsid w:val="00A14D61"/>
    <w:rsid w:val="00A24E93"/>
    <w:rsid w:val="00A26E76"/>
    <w:rsid w:val="00A33914"/>
    <w:rsid w:val="00A33B4F"/>
    <w:rsid w:val="00A35A54"/>
    <w:rsid w:val="00A50575"/>
    <w:rsid w:val="00A507FF"/>
    <w:rsid w:val="00A56DA2"/>
    <w:rsid w:val="00A638AD"/>
    <w:rsid w:val="00A8205F"/>
    <w:rsid w:val="00A832C0"/>
    <w:rsid w:val="00A8743D"/>
    <w:rsid w:val="00A8797D"/>
    <w:rsid w:val="00A904E2"/>
    <w:rsid w:val="00A93FC9"/>
    <w:rsid w:val="00AB1E98"/>
    <w:rsid w:val="00AB3B06"/>
    <w:rsid w:val="00AB52AA"/>
    <w:rsid w:val="00AB77CC"/>
    <w:rsid w:val="00AD1963"/>
    <w:rsid w:val="00AD23A5"/>
    <w:rsid w:val="00AD4078"/>
    <w:rsid w:val="00AD435E"/>
    <w:rsid w:val="00AE5147"/>
    <w:rsid w:val="00AE5FFD"/>
    <w:rsid w:val="00AF1528"/>
    <w:rsid w:val="00AF505D"/>
    <w:rsid w:val="00AF576F"/>
    <w:rsid w:val="00AF5E17"/>
    <w:rsid w:val="00AF62A5"/>
    <w:rsid w:val="00AF71DF"/>
    <w:rsid w:val="00B157BA"/>
    <w:rsid w:val="00B20D31"/>
    <w:rsid w:val="00B229D3"/>
    <w:rsid w:val="00B25D57"/>
    <w:rsid w:val="00B36406"/>
    <w:rsid w:val="00B55E49"/>
    <w:rsid w:val="00B629DE"/>
    <w:rsid w:val="00B70AE5"/>
    <w:rsid w:val="00B7373A"/>
    <w:rsid w:val="00B7572F"/>
    <w:rsid w:val="00B8000E"/>
    <w:rsid w:val="00B84ABC"/>
    <w:rsid w:val="00BA46F5"/>
    <w:rsid w:val="00BA78FC"/>
    <w:rsid w:val="00BB293B"/>
    <w:rsid w:val="00BC764C"/>
    <w:rsid w:val="00BD1622"/>
    <w:rsid w:val="00BE3128"/>
    <w:rsid w:val="00BF0BB1"/>
    <w:rsid w:val="00BF2147"/>
    <w:rsid w:val="00C01DC2"/>
    <w:rsid w:val="00C07CCF"/>
    <w:rsid w:val="00C10EFF"/>
    <w:rsid w:val="00C1282F"/>
    <w:rsid w:val="00C13681"/>
    <w:rsid w:val="00C13CE9"/>
    <w:rsid w:val="00C238E2"/>
    <w:rsid w:val="00C26519"/>
    <w:rsid w:val="00C37116"/>
    <w:rsid w:val="00C42D4E"/>
    <w:rsid w:val="00C4469A"/>
    <w:rsid w:val="00C47BC4"/>
    <w:rsid w:val="00C52188"/>
    <w:rsid w:val="00C6481D"/>
    <w:rsid w:val="00C814F4"/>
    <w:rsid w:val="00C9264B"/>
    <w:rsid w:val="00C94C2C"/>
    <w:rsid w:val="00C94EBA"/>
    <w:rsid w:val="00CB2EE0"/>
    <w:rsid w:val="00CC11D4"/>
    <w:rsid w:val="00CC3112"/>
    <w:rsid w:val="00CD1BF3"/>
    <w:rsid w:val="00CD333B"/>
    <w:rsid w:val="00CF2893"/>
    <w:rsid w:val="00CF3C8F"/>
    <w:rsid w:val="00CF7562"/>
    <w:rsid w:val="00D02EB7"/>
    <w:rsid w:val="00D15E15"/>
    <w:rsid w:val="00D16F13"/>
    <w:rsid w:val="00D2339D"/>
    <w:rsid w:val="00D26AAD"/>
    <w:rsid w:val="00D307F5"/>
    <w:rsid w:val="00D41145"/>
    <w:rsid w:val="00D44465"/>
    <w:rsid w:val="00D518B1"/>
    <w:rsid w:val="00D556BC"/>
    <w:rsid w:val="00D567E9"/>
    <w:rsid w:val="00D5693B"/>
    <w:rsid w:val="00D579AB"/>
    <w:rsid w:val="00D63502"/>
    <w:rsid w:val="00D74AF0"/>
    <w:rsid w:val="00D757A4"/>
    <w:rsid w:val="00D76A8B"/>
    <w:rsid w:val="00D77A99"/>
    <w:rsid w:val="00D818F2"/>
    <w:rsid w:val="00D91650"/>
    <w:rsid w:val="00D95629"/>
    <w:rsid w:val="00D97CF9"/>
    <w:rsid w:val="00DA13CC"/>
    <w:rsid w:val="00DB0EC1"/>
    <w:rsid w:val="00DB4706"/>
    <w:rsid w:val="00DB68AA"/>
    <w:rsid w:val="00DB6D98"/>
    <w:rsid w:val="00DC0A04"/>
    <w:rsid w:val="00DC1689"/>
    <w:rsid w:val="00DC4533"/>
    <w:rsid w:val="00DD084B"/>
    <w:rsid w:val="00DE3611"/>
    <w:rsid w:val="00DE56CB"/>
    <w:rsid w:val="00DF443A"/>
    <w:rsid w:val="00DF577B"/>
    <w:rsid w:val="00DF7722"/>
    <w:rsid w:val="00E014C6"/>
    <w:rsid w:val="00E05225"/>
    <w:rsid w:val="00E05342"/>
    <w:rsid w:val="00E13C86"/>
    <w:rsid w:val="00E15D1E"/>
    <w:rsid w:val="00E16DFB"/>
    <w:rsid w:val="00E25CDD"/>
    <w:rsid w:val="00E262DD"/>
    <w:rsid w:val="00E278C4"/>
    <w:rsid w:val="00E27947"/>
    <w:rsid w:val="00E34253"/>
    <w:rsid w:val="00E34C27"/>
    <w:rsid w:val="00E3591C"/>
    <w:rsid w:val="00E408F6"/>
    <w:rsid w:val="00E46257"/>
    <w:rsid w:val="00E53668"/>
    <w:rsid w:val="00E81C3F"/>
    <w:rsid w:val="00E843C9"/>
    <w:rsid w:val="00E85752"/>
    <w:rsid w:val="00E8752C"/>
    <w:rsid w:val="00E92E78"/>
    <w:rsid w:val="00E93A55"/>
    <w:rsid w:val="00E93C3E"/>
    <w:rsid w:val="00E976B6"/>
    <w:rsid w:val="00EA201E"/>
    <w:rsid w:val="00EB4635"/>
    <w:rsid w:val="00ED2109"/>
    <w:rsid w:val="00ED38C5"/>
    <w:rsid w:val="00ED60F6"/>
    <w:rsid w:val="00ED69FA"/>
    <w:rsid w:val="00EE1A52"/>
    <w:rsid w:val="00EE2AC9"/>
    <w:rsid w:val="00EE3F91"/>
    <w:rsid w:val="00EE6476"/>
    <w:rsid w:val="00EF1C9F"/>
    <w:rsid w:val="00EF337C"/>
    <w:rsid w:val="00EF5668"/>
    <w:rsid w:val="00F107F9"/>
    <w:rsid w:val="00F10F85"/>
    <w:rsid w:val="00F11579"/>
    <w:rsid w:val="00F117D0"/>
    <w:rsid w:val="00F16E76"/>
    <w:rsid w:val="00F2708C"/>
    <w:rsid w:val="00F279F8"/>
    <w:rsid w:val="00F32DD6"/>
    <w:rsid w:val="00F47EA5"/>
    <w:rsid w:val="00F51089"/>
    <w:rsid w:val="00F6416D"/>
    <w:rsid w:val="00F64B54"/>
    <w:rsid w:val="00F668EE"/>
    <w:rsid w:val="00F6719C"/>
    <w:rsid w:val="00F7465A"/>
    <w:rsid w:val="00F75D28"/>
    <w:rsid w:val="00F82BF9"/>
    <w:rsid w:val="00F858FD"/>
    <w:rsid w:val="00F87F45"/>
    <w:rsid w:val="00F924D3"/>
    <w:rsid w:val="00FA3A5D"/>
    <w:rsid w:val="00FB27D2"/>
    <w:rsid w:val="00FB2BC9"/>
    <w:rsid w:val="00FB6E32"/>
    <w:rsid w:val="00FC216A"/>
    <w:rsid w:val="00FC6C96"/>
    <w:rsid w:val="00FC76DC"/>
    <w:rsid w:val="00FD1B92"/>
    <w:rsid w:val="00FE1CBC"/>
    <w:rsid w:val="00FE2757"/>
    <w:rsid w:val="00FE3DF2"/>
    <w:rsid w:val="00FE417C"/>
    <w:rsid w:val="00FF3807"/>
    <w:rsid w:val="00FF5C17"/>
    <w:rsid w:val="0CCE5073"/>
    <w:rsid w:val="101F3C57"/>
    <w:rsid w:val="105E064F"/>
    <w:rsid w:val="154B3473"/>
    <w:rsid w:val="15B02F86"/>
    <w:rsid w:val="1BCE59A7"/>
    <w:rsid w:val="1D5E5630"/>
    <w:rsid w:val="1F9C1D8C"/>
    <w:rsid w:val="20BA3D5C"/>
    <w:rsid w:val="20FE29CD"/>
    <w:rsid w:val="213827F6"/>
    <w:rsid w:val="24756501"/>
    <w:rsid w:val="2AF82401"/>
    <w:rsid w:val="31EF3498"/>
    <w:rsid w:val="33457B5A"/>
    <w:rsid w:val="33EA0D37"/>
    <w:rsid w:val="38EA5012"/>
    <w:rsid w:val="3DFB432B"/>
    <w:rsid w:val="41A60F90"/>
    <w:rsid w:val="437042B4"/>
    <w:rsid w:val="43D25C86"/>
    <w:rsid w:val="47FF7E2A"/>
    <w:rsid w:val="4A7E5437"/>
    <w:rsid w:val="4B490F32"/>
    <w:rsid w:val="4B564457"/>
    <w:rsid w:val="4C575977"/>
    <w:rsid w:val="4DF30F3A"/>
    <w:rsid w:val="4E8B7C40"/>
    <w:rsid w:val="4F1637A4"/>
    <w:rsid w:val="500F1BD2"/>
    <w:rsid w:val="51C40746"/>
    <w:rsid w:val="52FA6889"/>
    <w:rsid w:val="543E6CC0"/>
    <w:rsid w:val="55412274"/>
    <w:rsid w:val="55C03679"/>
    <w:rsid w:val="57C446E9"/>
    <w:rsid w:val="58820FB8"/>
    <w:rsid w:val="5ABA52A9"/>
    <w:rsid w:val="5C8E01AF"/>
    <w:rsid w:val="62BE6D8B"/>
    <w:rsid w:val="64E742EF"/>
    <w:rsid w:val="684B0AD7"/>
    <w:rsid w:val="6E351362"/>
    <w:rsid w:val="75073918"/>
    <w:rsid w:val="771A18F7"/>
    <w:rsid w:val="7E991F23"/>
    <w:rsid w:val="7EB5519D"/>
    <w:rsid w:val="7FBFA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Body Text"/>
    <w:basedOn w:val="1"/>
    <w:link w:val="15"/>
    <w:qFormat/>
    <w:uiPriority w:val="0"/>
    <w:pPr>
      <w:spacing w:after="120"/>
    </w:pPr>
  </w:style>
  <w:style w:type="paragraph" w:styleId="5">
    <w:name w:val="footer"/>
    <w:basedOn w:val="1"/>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4"/>
    <w:qFormat/>
    <w:uiPriority w:val="0"/>
    <w:pPr>
      <w:spacing w:after="120" w:line="480" w:lineRule="auto"/>
    </w:pPr>
  </w:style>
  <w:style w:type="paragraph" w:styleId="8">
    <w:name w:val="Normal (Web)"/>
    <w:basedOn w:val="1"/>
    <w:unhideWhenUsed/>
    <w:qFormat/>
    <w:uiPriority w:val="0"/>
    <w:pPr>
      <w:spacing w:beforeAutospacing="1" w:afterAutospacing="1"/>
      <w:jc w:val="left"/>
    </w:pPr>
    <w:rPr>
      <w:rFonts w:hint="default" w:ascii="Calibri" w:hAnsi="Calibri" w:eastAsia="宋体"/>
      <w:kern w:val="0"/>
      <w:sz w:val="24"/>
    </w:rPr>
  </w:style>
  <w:style w:type="paragraph" w:customStyle="1" w:styleId="11">
    <w:name w:val="列出段落1"/>
    <w:basedOn w:val="1"/>
    <w:unhideWhenUsed/>
    <w:qFormat/>
    <w:uiPriority w:val="34"/>
    <w:pPr>
      <w:ind w:firstLine="420" w:firstLineChars="200"/>
    </w:pPr>
    <w:rPr>
      <w:rFonts w:ascii="仿宋" w:hAnsi="仿宋" w:eastAsia="仿宋"/>
      <w:kern w:val="0"/>
      <w:sz w:val="28"/>
    </w:rPr>
  </w:style>
  <w:style w:type="paragraph" w:styleId="12">
    <w:name w:val="List Paragraph"/>
    <w:basedOn w:val="1"/>
    <w:unhideWhenUsed/>
    <w:qFormat/>
    <w:uiPriority w:val="99"/>
    <w:pPr>
      <w:ind w:firstLine="420" w:firstLineChars="200"/>
    </w:pPr>
    <w:rPr>
      <w:rFonts w:hint="default" w:ascii="Calibri" w:hAnsi="Calibri"/>
      <w:kern w:val="0"/>
      <w:sz w:val="28"/>
    </w:rPr>
  </w:style>
  <w:style w:type="character" w:customStyle="1" w:styleId="13">
    <w:name w:val="页眉 Char"/>
    <w:basedOn w:val="10"/>
    <w:link w:val="6"/>
    <w:qFormat/>
    <w:uiPriority w:val="0"/>
    <w:rPr>
      <w:rFonts w:ascii="Times New Roman" w:hAnsi="Times New Roman" w:eastAsia="Times New Roman"/>
      <w:kern w:val="2"/>
      <w:sz w:val="18"/>
      <w:szCs w:val="18"/>
    </w:rPr>
  </w:style>
  <w:style w:type="character" w:customStyle="1" w:styleId="14">
    <w:name w:val="正文文本 2 Char"/>
    <w:basedOn w:val="10"/>
    <w:link w:val="7"/>
    <w:qFormat/>
    <w:uiPriority w:val="0"/>
    <w:rPr>
      <w:rFonts w:ascii="Times New Roman" w:hAnsi="Times New Roman" w:eastAsia="Times New Roman"/>
      <w:kern w:val="2"/>
      <w:sz w:val="21"/>
      <w:szCs w:val="24"/>
    </w:rPr>
  </w:style>
  <w:style w:type="character" w:customStyle="1" w:styleId="15">
    <w:name w:val="正文文本 Char"/>
    <w:basedOn w:val="10"/>
    <w:link w:val="4"/>
    <w:qFormat/>
    <w:uiPriority w:val="0"/>
    <w:rPr>
      <w:rFonts w:ascii="Times New Roman" w:hAnsi="Times New Roman" w:eastAsia="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9803</Words>
  <Characters>55879</Characters>
  <Lines>465</Lines>
  <Paragraphs>131</Paragraphs>
  <TotalTime>7687</TotalTime>
  <ScaleCrop>false</ScaleCrop>
  <LinksUpToDate>false</LinksUpToDate>
  <CharactersWithSpaces>65551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dcterms:modified xsi:type="dcterms:W3CDTF">2025-09-16T16:49:55Z</dcterms:modified>
  <cp:revision>638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C05C0A58C1B94E6DA3F69BCC80938D65_11</vt:lpwstr>
  </property>
  <property fmtid="{D5CDD505-2E9C-101B-9397-08002B2CF9AE}" pid="4" name="KSOTemplateDocerSaveRecord">
    <vt:lpwstr>eyJoZGlkIjoiMGI2ZTAxZjQzYzZhMTA3OTg4YzExODRmYThjODdkZmMiLCJ1c2VySWQiOiI0Mjk4ODY2MjYifQ==</vt:lpwstr>
  </property>
</Properties>
</file>