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县网格事务中心</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both"/>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lang w:eastAsia="zh-CN"/>
        </w:rPr>
        <w:t>双牌县网格事务中心</w:t>
      </w:r>
    </w:p>
    <w:p>
      <w:pPr>
        <w:spacing w:beforeLines="0" w:afterLines="0" w:line="600" w:lineRule="exact"/>
        <w:ind w:firstLine="3200" w:firstLineChars="1000"/>
        <w:rPr>
          <w:rFonts w:hint="eastAsia" w:eastAsia="楷体_GB2312"/>
          <w:sz w:val="32"/>
          <w:szCs w:val="24"/>
          <w:lang w:val="en-US" w:eastAsia="zh-CN"/>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12</w:t>
      </w:r>
      <w:r>
        <w:rPr>
          <w:rFonts w:hint="eastAsia" w:eastAsia="楷体_GB2312"/>
          <w:sz w:val="32"/>
          <w:szCs w:val="24"/>
        </w:rPr>
        <w:t xml:space="preserve"> 日</w:t>
      </w:r>
    </w:p>
    <w:p>
      <w:pPr>
        <w:spacing w:beforeLines="0" w:afterLines="0"/>
        <w:jc w:val="both"/>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25"/>
          <w:szCs w:val="25"/>
        </w:rPr>
      </w:pPr>
      <w:r>
        <w:rPr>
          <w:rStyle w:val="9"/>
          <w:rFonts w:hint="eastAsia" w:ascii="仿宋" w:hAnsi="仿宋" w:eastAsia="仿宋" w:cs="仿宋"/>
          <w:color w:val="333333"/>
          <w:spacing w:val="9"/>
          <w:sz w:val="31"/>
          <w:szCs w:val="31"/>
          <w:shd w:val="clear" w:color="auto" w:fill="FFFFFF"/>
        </w:rPr>
        <w:t>（一）基本情况。</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1．主要职能。</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eastAsia="zh-CN"/>
        </w:rPr>
      </w:pPr>
      <w:r>
        <w:rPr>
          <w:rFonts w:hint="eastAsia" w:ascii="仿宋" w:hAnsi="仿宋" w:eastAsia="仿宋" w:cs="仿宋"/>
          <w:color w:val="333333"/>
          <w:spacing w:val="9"/>
          <w:sz w:val="31"/>
          <w:szCs w:val="31"/>
          <w:shd w:val="clear" w:color="auto" w:fill="FFFFFF"/>
        </w:rPr>
        <w:t>双牌县网格事务中心</w:t>
      </w:r>
      <w:r>
        <w:rPr>
          <w:rFonts w:hint="eastAsia" w:ascii="仿宋" w:hAnsi="仿宋" w:eastAsia="仿宋" w:cs="仿宋"/>
          <w:color w:val="333333"/>
          <w:spacing w:val="9"/>
          <w:sz w:val="31"/>
          <w:szCs w:val="31"/>
          <w:shd w:val="clear" w:color="auto" w:fill="FFFFFF"/>
          <w:lang w:eastAsia="zh-CN"/>
        </w:rPr>
        <w:t>（双牌县社会治安综合治理中心）</w:t>
      </w:r>
      <w:r>
        <w:rPr>
          <w:rFonts w:hint="eastAsia" w:ascii="仿宋" w:hAnsi="仿宋" w:eastAsia="仿宋" w:cs="仿宋"/>
          <w:color w:val="333333"/>
          <w:spacing w:val="9"/>
          <w:sz w:val="31"/>
          <w:szCs w:val="31"/>
          <w:shd w:val="clear" w:color="auto" w:fill="FFFFFF"/>
        </w:rPr>
        <w:t>是根据</w:t>
      </w:r>
      <w:r>
        <w:rPr>
          <w:rFonts w:hint="eastAsia" w:ascii="仿宋" w:hAnsi="仿宋" w:eastAsia="仿宋" w:cs="仿宋"/>
          <w:color w:val="333333"/>
          <w:spacing w:val="9"/>
          <w:sz w:val="31"/>
          <w:szCs w:val="31"/>
          <w:shd w:val="clear" w:color="auto" w:fill="FFFFFF"/>
          <w:lang w:eastAsia="zh-CN"/>
        </w:rPr>
        <w:t>市委常委会议精神、市委编办</w:t>
      </w:r>
      <w:r>
        <w:rPr>
          <w:rFonts w:hint="eastAsia" w:ascii="仿宋" w:hAnsi="仿宋" w:eastAsia="仿宋" w:cs="仿宋"/>
          <w:color w:val="333333"/>
          <w:spacing w:val="9"/>
          <w:sz w:val="31"/>
          <w:szCs w:val="31"/>
          <w:shd w:val="clear" w:color="auto" w:fill="FFFFFF"/>
        </w:rPr>
        <w:t>《</w:t>
      </w:r>
      <w:r>
        <w:rPr>
          <w:rFonts w:hint="eastAsia" w:ascii="仿宋" w:hAnsi="仿宋" w:eastAsia="仿宋" w:cs="仿宋"/>
          <w:color w:val="333333"/>
          <w:spacing w:val="9"/>
          <w:sz w:val="31"/>
          <w:szCs w:val="31"/>
          <w:shd w:val="clear" w:color="auto" w:fill="FFFFFF"/>
          <w:lang w:eastAsia="zh-CN"/>
        </w:rPr>
        <w:t>关于成立县区社会治安综合治理中心的通知</w:t>
      </w:r>
      <w:r>
        <w:rPr>
          <w:rFonts w:hint="eastAsia" w:ascii="仿宋" w:hAnsi="仿宋" w:eastAsia="仿宋" w:cs="仿宋"/>
          <w:color w:val="333333"/>
          <w:spacing w:val="9"/>
          <w:sz w:val="31"/>
          <w:szCs w:val="31"/>
          <w:shd w:val="clear" w:color="auto" w:fill="FFFFFF"/>
        </w:rPr>
        <w:t>》（永</w:t>
      </w:r>
      <w:r>
        <w:rPr>
          <w:rFonts w:hint="eastAsia" w:ascii="仿宋" w:hAnsi="仿宋" w:eastAsia="仿宋" w:cs="仿宋"/>
          <w:color w:val="333333"/>
          <w:spacing w:val="9"/>
          <w:sz w:val="31"/>
          <w:szCs w:val="31"/>
          <w:shd w:val="clear" w:color="auto" w:fill="FFFFFF"/>
          <w:lang w:eastAsia="zh-CN"/>
        </w:rPr>
        <w:t>编办发</w:t>
      </w:r>
      <w:r>
        <w:rPr>
          <w:rFonts w:hint="eastAsia" w:ascii="仿宋" w:hAnsi="仿宋" w:eastAsia="仿宋" w:cs="仿宋"/>
          <w:color w:val="333333"/>
          <w:spacing w:val="9"/>
          <w:sz w:val="31"/>
          <w:szCs w:val="31"/>
          <w:shd w:val="clear" w:color="auto" w:fill="FFFFFF"/>
        </w:rPr>
        <w:t>【</w:t>
      </w:r>
      <w:r>
        <w:rPr>
          <w:rFonts w:hint="eastAsia" w:ascii="仿宋" w:hAnsi="仿宋" w:eastAsia="仿宋" w:cs="仿宋"/>
          <w:color w:val="333333"/>
          <w:spacing w:val="9"/>
          <w:sz w:val="31"/>
          <w:szCs w:val="31"/>
          <w:shd w:val="clear" w:color="auto" w:fill="FFFFFF"/>
          <w:lang w:val="en-US" w:eastAsia="zh-CN"/>
        </w:rPr>
        <w:t>2020</w:t>
      </w:r>
      <w:r>
        <w:rPr>
          <w:rFonts w:hint="eastAsia" w:ascii="仿宋" w:hAnsi="仿宋" w:eastAsia="仿宋" w:cs="仿宋"/>
          <w:color w:val="333333"/>
          <w:spacing w:val="9"/>
          <w:sz w:val="31"/>
          <w:szCs w:val="31"/>
          <w:shd w:val="clear" w:color="auto" w:fill="FFFFFF"/>
        </w:rPr>
        <w:t>】</w:t>
      </w:r>
      <w:r>
        <w:rPr>
          <w:rFonts w:hint="eastAsia" w:ascii="仿宋" w:hAnsi="仿宋" w:eastAsia="仿宋" w:cs="仿宋"/>
          <w:color w:val="333333"/>
          <w:spacing w:val="9"/>
          <w:sz w:val="31"/>
          <w:szCs w:val="31"/>
          <w:shd w:val="clear" w:color="auto" w:fill="FFFFFF"/>
          <w:lang w:val="en-US" w:eastAsia="zh-CN"/>
        </w:rPr>
        <w:t>4</w:t>
      </w:r>
      <w:r>
        <w:rPr>
          <w:rFonts w:hint="eastAsia" w:ascii="仿宋" w:hAnsi="仿宋" w:eastAsia="仿宋" w:cs="仿宋"/>
          <w:color w:val="333333"/>
          <w:spacing w:val="9"/>
          <w:sz w:val="31"/>
          <w:szCs w:val="31"/>
          <w:shd w:val="clear" w:color="auto" w:fill="FFFFFF"/>
        </w:rPr>
        <w:t>号）</w:t>
      </w:r>
      <w:r>
        <w:rPr>
          <w:rFonts w:hint="eastAsia" w:ascii="仿宋" w:hAnsi="仿宋" w:eastAsia="仿宋" w:cs="仿宋"/>
          <w:color w:val="333333"/>
          <w:spacing w:val="9"/>
          <w:sz w:val="31"/>
          <w:szCs w:val="31"/>
          <w:shd w:val="clear" w:color="auto" w:fill="FFFFFF"/>
          <w:lang w:eastAsia="zh-CN"/>
        </w:rPr>
        <w:t>的要求</w:t>
      </w:r>
      <w:r>
        <w:rPr>
          <w:rFonts w:hint="eastAsia" w:ascii="仿宋" w:hAnsi="仿宋" w:eastAsia="仿宋" w:cs="仿宋"/>
          <w:color w:val="333333"/>
          <w:spacing w:val="9"/>
          <w:sz w:val="31"/>
          <w:szCs w:val="31"/>
          <w:shd w:val="clear" w:color="auto" w:fill="FFFFFF"/>
        </w:rPr>
        <w:t>和县常委会</w:t>
      </w:r>
      <w:r>
        <w:rPr>
          <w:rFonts w:hint="eastAsia" w:ascii="仿宋" w:hAnsi="仿宋" w:eastAsia="仿宋" w:cs="仿宋"/>
          <w:color w:val="333333"/>
          <w:spacing w:val="9"/>
          <w:sz w:val="31"/>
          <w:szCs w:val="31"/>
          <w:shd w:val="clear" w:color="auto" w:fill="FFFFFF"/>
          <w:lang w:eastAsia="zh-CN"/>
        </w:rPr>
        <w:t>会议意见</w:t>
      </w:r>
      <w:r>
        <w:rPr>
          <w:rFonts w:hint="eastAsia" w:ascii="仿宋" w:hAnsi="仿宋" w:eastAsia="仿宋" w:cs="仿宋"/>
          <w:color w:val="333333"/>
          <w:spacing w:val="9"/>
          <w:sz w:val="31"/>
          <w:szCs w:val="31"/>
          <w:shd w:val="clear" w:color="auto" w:fill="FFFFFF"/>
        </w:rPr>
        <w:t>，经县</w:t>
      </w:r>
      <w:r>
        <w:rPr>
          <w:rFonts w:hint="eastAsia" w:ascii="仿宋" w:hAnsi="仿宋" w:eastAsia="仿宋" w:cs="仿宋"/>
          <w:color w:val="333333"/>
          <w:spacing w:val="9"/>
          <w:sz w:val="31"/>
          <w:szCs w:val="31"/>
          <w:shd w:val="clear" w:color="auto" w:fill="FFFFFF"/>
          <w:lang w:eastAsia="zh-CN"/>
        </w:rPr>
        <w:t>委</w:t>
      </w:r>
      <w:r>
        <w:rPr>
          <w:rFonts w:hint="eastAsia" w:ascii="仿宋" w:hAnsi="仿宋" w:eastAsia="仿宋" w:cs="仿宋"/>
          <w:color w:val="333333"/>
          <w:spacing w:val="9"/>
          <w:sz w:val="31"/>
          <w:szCs w:val="31"/>
          <w:shd w:val="clear" w:color="auto" w:fill="FFFFFF"/>
        </w:rPr>
        <w:t>编委会</w:t>
      </w:r>
      <w:r>
        <w:rPr>
          <w:rFonts w:hint="eastAsia" w:ascii="仿宋" w:hAnsi="仿宋" w:eastAsia="仿宋" w:cs="仿宋"/>
          <w:color w:val="333333"/>
          <w:spacing w:val="9"/>
          <w:sz w:val="31"/>
          <w:szCs w:val="31"/>
          <w:shd w:val="clear" w:color="auto" w:fill="FFFFFF"/>
          <w:lang w:eastAsia="zh-CN"/>
        </w:rPr>
        <w:t>议</w:t>
      </w:r>
      <w:r>
        <w:rPr>
          <w:rFonts w:hint="eastAsia" w:ascii="仿宋" w:hAnsi="仿宋" w:eastAsia="仿宋" w:cs="仿宋"/>
          <w:color w:val="333333"/>
          <w:spacing w:val="9"/>
          <w:sz w:val="31"/>
          <w:szCs w:val="31"/>
          <w:shd w:val="clear" w:color="auto" w:fill="FFFFFF"/>
        </w:rPr>
        <w:t>研究</w:t>
      </w:r>
      <w:r>
        <w:rPr>
          <w:rFonts w:hint="eastAsia" w:ascii="仿宋" w:hAnsi="仿宋" w:eastAsia="仿宋" w:cs="仿宋"/>
          <w:color w:val="333333"/>
          <w:spacing w:val="9"/>
          <w:sz w:val="31"/>
          <w:szCs w:val="31"/>
          <w:shd w:val="clear" w:color="auto" w:fill="FFFFFF"/>
          <w:lang w:eastAsia="zh-CN"/>
        </w:rPr>
        <w:t>批复</w:t>
      </w:r>
      <w:r>
        <w:rPr>
          <w:rFonts w:hint="eastAsia" w:ascii="仿宋" w:hAnsi="仿宋" w:eastAsia="仿宋" w:cs="仿宋"/>
          <w:color w:val="333333"/>
          <w:spacing w:val="9"/>
          <w:sz w:val="31"/>
          <w:szCs w:val="31"/>
          <w:shd w:val="clear" w:color="auto" w:fill="FFFFFF"/>
        </w:rPr>
        <w:t>（双编办发【</w:t>
      </w:r>
      <w:r>
        <w:rPr>
          <w:rFonts w:hint="eastAsia" w:ascii="仿宋" w:hAnsi="仿宋" w:eastAsia="仿宋" w:cs="仿宋"/>
          <w:color w:val="333333"/>
          <w:spacing w:val="9"/>
          <w:sz w:val="31"/>
          <w:szCs w:val="31"/>
          <w:shd w:val="clear" w:color="auto" w:fill="FFFFFF"/>
          <w:lang w:val="en-US" w:eastAsia="zh-CN"/>
        </w:rPr>
        <w:t>2020</w:t>
      </w:r>
      <w:r>
        <w:rPr>
          <w:rFonts w:hint="eastAsia" w:ascii="仿宋" w:hAnsi="仿宋" w:eastAsia="仿宋" w:cs="仿宋"/>
          <w:color w:val="333333"/>
          <w:spacing w:val="9"/>
          <w:sz w:val="31"/>
          <w:szCs w:val="31"/>
          <w:shd w:val="clear" w:color="auto" w:fill="FFFFFF"/>
        </w:rPr>
        <w:t>】</w:t>
      </w:r>
      <w:r>
        <w:rPr>
          <w:rFonts w:hint="eastAsia" w:ascii="仿宋" w:hAnsi="仿宋" w:eastAsia="仿宋" w:cs="仿宋"/>
          <w:color w:val="333333"/>
          <w:spacing w:val="9"/>
          <w:sz w:val="31"/>
          <w:szCs w:val="31"/>
          <w:shd w:val="clear" w:color="auto" w:fill="FFFFFF"/>
          <w:lang w:val="en-US" w:eastAsia="zh-CN"/>
        </w:rPr>
        <w:t>30</w:t>
      </w:r>
      <w:r>
        <w:rPr>
          <w:rFonts w:hint="eastAsia" w:ascii="仿宋" w:hAnsi="仿宋" w:eastAsia="仿宋" w:cs="仿宋"/>
          <w:color w:val="333333"/>
          <w:spacing w:val="9"/>
          <w:sz w:val="31"/>
          <w:szCs w:val="31"/>
          <w:shd w:val="clear" w:color="auto" w:fill="FFFFFF"/>
        </w:rPr>
        <w:t>号）</w:t>
      </w:r>
      <w:r>
        <w:rPr>
          <w:rFonts w:hint="eastAsia" w:ascii="仿宋" w:hAnsi="仿宋" w:eastAsia="仿宋" w:cs="仿宋"/>
          <w:color w:val="333333"/>
          <w:spacing w:val="9"/>
          <w:sz w:val="31"/>
          <w:szCs w:val="31"/>
          <w:shd w:val="clear" w:color="auto" w:fill="FFFFFF"/>
          <w:lang w:eastAsia="zh-CN"/>
        </w:rPr>
        <w:t>。于</w:t>
      </w:r>
      <w:r>
        <w:rPr>
          <w:rFonts w:hint="eastAsia" w:ascii="仿宋" w:hAnsi="仿宋" w:eastAsia="仿宋" w:cs="仿宋"/>
          <w:color w:val="333333"/>
          <w:spacing w:val="9"/>
          <w:sz w:val="31"/>
          <w:szCs w:val="31"/>
          <w:shd w:val="clear" w:color="auto" w:fill="FFFFFF"/>
          <w:lang w:val="en-US" w:eastAsia="zh-CN"/>
        </w:rPr>
        <w:t>2020年9月正式成立县社会治安综合治理中心，与县网格事务中心合署办公。</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主要工作职责是：</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（一）</w:t>
      </w:r>
      <w:r>
        <w:rPr>
          <w:rFonts w:hint="eastAsia" w:ascii="仿宋" w:hAnsi="仿宋" w:eastAsia="仿宋" w:cs="仿宋"/>
          <w:color w:val="333333"/>
          <w:spacing w:val="9"/>
          <w:sz w:val="31"/>
          <w:szCs w:val="31"/>
          <w:shd w:val="clear" w:color="auto" w:fill="FFFFFF"/>
          <w:lang w:eastAsia="zh-CN"/>
        </w:rPr>
        <w:t>负责县级社会治安综合治理中心管理平台日常管理维护工作，指导协调推动乡镇（管理局）、村（社区）社会治安综合治理中心建设</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（二）</w:t>
      </w:r>
      <w:r>
        <w:rPr>
          <w:rFonts w:hint="eastAsia" w:ascii="仿宋" w:hAnsi="仿宋" w:eastAsia="仿宋" w:cs="仿宋"/>
          <w:color w:val="333333"/>
          <w:spacing w:val="9"/>
          <w:sz w:val="31"/>
          <w:szCs w:val="31"/>
          <w:shd w:val="clear" w:color="auto" w:fill="FFFFFF"/>
          <w:lang w:eastAsia="zh-CN"/>
        </w:rPr>
        <w:t>负责全县网格化服务管理的统筹协调、组织实施、督促指导、考核培训等事务工作</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56" w:firstLineChars="200"/>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 xml:space="preserve">(三) </w:t>
      </w:r>
      <w:r>
        <w:rPr>
          <w:rFonts w:hint="eastAsia" w:ascii="仿宋" w:hAnsi="仿宋" w:eastAsia="仿宋" w:cs="仿宋"/>
          <w:color w:val="333333"/>
          <w:spacing w:val="9"/>
          <w:sz w:val="31"/>
          <w:szCs w:val="31"/>
          <w:shd w:val="clear" w:color="auto" w:fill="FFFFFF"/>
          <w:lang w:eastAsia="zh-CN"/>
        </w:rPr>
        <w:t>负责协调推动“雪亮工程”、综治信息系统、综治视联网等社会治安综合治理信息化建设联网运用，督促各单位做好与社会治安综合治理相关的信息录入、资源整合、信息研判、交办处置等工作</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（四）</w:t>
      </w:r>
      <w:r>
        <w:rPr>
          <w:rFonts w:hint="eastAsia" w:ascii="仿宋" w:hAnsi="仿宋" w:eastAsia="仿宋" w:cs="仿宋"/>
          <w:color w:val="333333"/>
          <w:spacing w:val="9"/>
          <w:sz w:val="31"/>
          <w:szCs w:val="31"/>
          <w:shd w:val="clear" w:color="auto" w:fill="FFFFFF"/>
          <w:lang w:eastAsia="zh-CN"/>
        </w:rPr>
        <w:t>负责对需要进入网格服务管理的事项进行申报，协调相关部门落实“网格化管理、组团式服务”工作</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（五）</w:t>
      </w:r>
      <w:r>
        <w:rPr>
          <w:rFonts w:hint="eastAsia" w:ascii="仿宋" w:hAnsi="仿宋" w:eastAsia="仿宋" w:cs="仿宋"/>
          <w:color w:val="333333"/>
          <w:spacing w:val="9"/>
          <w:sz w:val="31"/>
          <w:szCs w:val="31"/>
          <w:shd w:val="clear" w:color="auto" w:fill="FFFFFF"/>
          <w:lang w:eastAsia="zh-CN"/>
        </w:rPr>
        <w:t>依托综治信息系统等平台，深入开展数据分析，研究把握全县矛盾纠纷和社会治安状况的规律特点和趋势走向，为党委政府决策提供参考</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（六）</w:t>
      </w:r>
      <w:r>
        <w:rPr>
          <w:rFonts w:hint="eastAsia" w:ascii="仿宋" w:hAnsi="仿宋" w:eastAsia="仿宋" w:cs="仿宋"/>
          <w:color w:val="333333"/>
          <w:spacing w:val="9"/>
          <w:sz w:val="31"/>
          <w:szCs w:val="31"/>
          <w:shd w:val="clear" w:color="auto" w:fill="FFFFFF"/>
          <w:lang w:eastAsia="zh-CN"/>
        </w:rPr>
        <w:t>协调推动矛盾纠纷多元化解工作和有关平安建设（综治工作）的现场服务</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（七）</w:t>
      </w:r>
      <w:r>
        <w:rPr>
          <w:rFonts w:hint="eastAsia" w:ascii="仿宋" w:hAnsi="仿宋" w:eastAsia="仿宋" w:cs="仿宋"/>
          <w:color w:val="333333"/>
          <w:spacing w:val="9"/>
          <w:sz w:val="31"/>
          <w:szCs w:val="31"/>
          <w:shd w:val="clear" w:color="auto" w:fill="FFFFFF"/>
          <w:lang w:eastAsia="zh-CN"/>
        </w:rPr>
        <w:t>协调推进基层社会治安综合治理体系建设，推动开展基层平安创建活动，引导发动群众参与社会治安综合治理，推动形成共建共治共享的社会治理格局</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kern w:val="0"/>
          <w:sz w:val="30"/>
          <w:szCs w:val="30"/>
          <w:lang w:eastAsia="zh-CN"/>
        </w:rPr>
      </w:pPr>
      <w:r>
        <w:rPr>
          <w:rFonts w:hint="eastAsia" w:ascii="仿宋" w:hAnsi="仿宋" w:eastAsia="仿宋" w:cs="仿宋"/>
          <w:color w:val="333333"/>
          <w:spacing w:val="9"/>
          <w:sz w:val="31"/>
          <w:szCs w:val="31"/>
          <w:shd w:val="clear" w:color="auto" w:fill="FFFFFF"/>
        </w:rPr>
        <w:t>（八）</w:t>
      </w:r>
      <w:r>
        <w:rPr>
          <w:rFonts w:hint="eastAsia" w:ascii="仿宋" w:hAnsi="仿宋" w:eastAsia="仿宋" w:cs="仿宋"/>
          <w:color w:val="333333"/>
          <w:spacing w:val="9"/>
          <w:sz w:val="31"/>
          <w:szCs w:val="31"/>
          <w:shd w:val="clear" w:color="auto" w:fill="FFFFFF"/>
          <w:lang w:eastAsia="zh-CN"/>
        </w:rPr>
        <w:t>承担县委政法委和上级综治中心交办的其他事项</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56" w:firstLineChars="200"/>
        <w:jc w:val="both"/>
        <w:rPr>
          <w:rFonts w:hint="eastAsia" w:ascii="仿宋" w:hAnsi="仿宋" w:eastAsia="仿宋_GB2312" w:cs="仿宋"/>
          <w:color w:val="333333"/>
          <w:spacing w:val="9"/>
          <w:sz w:val="31"/>
          <w:szCs w:val="31"/>
          <w:shd w:val="clear" w:color="auto" w:fill="FFFFFF"/>
          <w:lang w:eastAsia="zh-CN"/>
        </w:rPr>
      </w:pPr>
      <w:r>
        <w:rPr>
          <w:rFonts w:hint="eastAsia" w:ascii="仿宋" w:hAnsi="仿宋" w:eastAsia="仿宋" w:cs="仿宋"/>
          <w:color w:val="333333"/>
          <w:spacing w:val="9"/>
          <w:sz w:val="31"/>
          <w:szCs w:val="31"/>
          <w:shd w:val="clear" w:color="auto" w:fill="FFFFFF"/>
        </w:rPr>
        <w:t>2．机构情况</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eastAsia="zh-CN"/>
        </w:rPr>
        <w:t>根据双牌县委机构编制委员会双编发（</w:t>
      </w:r>
      <w:r>
        <w:rPr>
          <w:rFonts w:hint="eastAsia" w:ascii="仿宋" w:hAnsi="仿宋" w:eastAsia="仿宋" w:cs="仿宋"/>
          <w:color w:val="333333"/>
          <w:spacing w:val="9"/>
          <w:sz w:val="31"/>
          <w:szCs w:val="31"/>
          <w:shd w:val="clear" w:color="auto" w:fill="FFFFFF"/>
          <w:lang w:val="en-US" w:eastAsia="zh-CN"/>
        </w:rPr>
        <w:t>2020）30号文件核定，双牌县网格事务中心为副科级公益一类全额拨款事业单位；内设机构有：办公室、业务室；</w:t>
      </w:r>
    </w:p>
    <w:p>
      <w:pPr>
        <w:pStyle w:val="5"/>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9"/>
          <w:sz w:val="32"/>
          <w:szCs w:val="32"/>
          <w:shd w:val="clear" w:color="auto" w:fill="FFFFFF"/>
          <w:lang w:val="en-US" w:eastAsia="zh-CN"/>
        </w:rPr>
        <w:t>3.人员情况</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2024年本单位年未实有人数6人，中心主任1人，工作人员5人，其中有2人借调至双牌县县委政法委。</w:t>
      </w:r>
    </w:p>
    <w:p>
      <w:pPr>
        <w:numPr>
          <w:ilvl w:val="0"/>
          <w:numId w:val="2"/>
        </w:numPr>
        <w:spacing w:line="600" w:lineRule="exact"/>
        <w:ind w:left="0" w:leftChars="0" w:firstLine="640" w:firstLineChars="200"/>
        <w:rPr>
          <w:rFonts w:ascii="楷体_GB2312" w:hAnsi="楷体_GB2312" w:eastAsia="楷体_GB2312"/>
          <w:sz w:val="32"/>
          <w:szCs w:val="32"/>
        </w:rPr>
      </w:pPr>
      <w:r>
        <w:rPr>
          <w:rFonts w:ascii="楷体_GB2312" w:hAnsi="楷体_GB2312" w:eastAsia="楷体_GB2312"/>
          <w:sz w:val="32"/>
          <w:szCs w:val="32"/>
        </w:rPr>
        <w:t>部门（单位）年度整体支出绩效目标，项目支出绩效目标</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1：加强基础信息采集。我县各级综治中心依托全县农村综合服务平台（城乡网格化）综治信息系统，积极开展全县城乡“机构队伍、实有人口、特殊人群、重点青少年、两新组织、重点场所、校园周边和护路护线”八大模块等基础信息的并实时更新。</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目标2：协调推动“雪亮工程”、综治信息系统、综治视联网等社会治安综合治理信息化建设联网运用，全县监控视频接入综治中心，对辖区内社会治安状况进行实时监控、分析研判，排除公共安全隐患。</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目标3：开展矛盾纠纷调处，做好综治相关事件的受理、处置、督办、反馈。　</w:t>
      </w:r>
    </w:p>
    <w:p>
      <w:pPr>
        <w:pStyle w:val="13"/>
        <w:numPr>
          <w:ilvl w:val="0"/>
          <w:numId w:val="1"/>
        </w:numPr>
        <w:spacing w:beforeLines="0" w:afterLines="0" w:line="570" w:lineRule="exact"/>
        <w:ind w:left="640" w:leftChars="0" w:firstLine="0" w:firstLineChars="0"/>
        <w:outlineLvl w:val="0"/>
        <w:rPr>
          <w:rFonts w:hint="eastAsia" w:ascii="Times New Roman" w:hAnsi="Times New Roman" w:eastAsia="黑体"/>
          <w:sz w:val="32"/>
          <w:szCs w:val="24"/>
        </w:rPr>
      </w:pPr>
      <w:r>
        <w:rPr>
          <w:rFonts w:hint="eastAsia" w:ascii="Times New Roman" w:hAnsi="Times New Roman" w:eastAsia="黑体"/>
          <w:sz w:val="32"/>
          <w:szCs w:val="24"/>
        </w:rPr>
        <w:t>一般公共预算支出情况</w:t>
      </w:r>
    </w:p>
    <w:p>
      <w:pPr>
        <w:pStyle w:val="13"/>
        <w:spacing w:line="600" w:lineRule="exact"/>
        <w:ind w:left="0" w:leftChars="0" w:firstLine="640" w:firstLineChars="200"/>
        <w:rPr>
          <w:rFonts w:ascii="楷体_GB2312" w:hAnsi="楷体_GB2312" w:eastAsia="楷体_GB2312"/>
          <w:sz w:val="32"/>
          <w:szCs w:val="32"/>
        </w:rPr>
      </w:pPr>
      <w:r>
        <w:rPr>
          <w:rFonts w:ascii="楷体_GB2312" w:hAnsi="楷体_GB2312" w:eastAsia="楷体_GB2312"/>
          <w:sz w:val="32"/>
          <w:szCs w:val="32"/>
        </w:rPr>
        <w:t>（一）基本支出情况</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2024年部门支出预算数120.61万元，基本支出：73.39万元，占总支出的比重为60.85%。</w:t>
      </w:r>
    </w:p>
    <w:p>
      <w:pPr>
        <w:pStyle w:val="13"/>
        <w:numPr>
          <w:ilvl w:val="0"/>
          <w:numId w:val="0"/>
        </w:numPr>
        <w:spacing w:line="600" w:lineRule="exact"/>
        <w:ind w:left="0" w:leftChars="0" w:firstLine="640" w:firstLineChars="200"/>
        <w:rPr>
          <w:rFonts w:ascii="楷体_GB2312" w:hAnsi="楷体_GB2312" w:eastAsia="楷体_GB2312"/>
          <w:sz w:val="32"/>
          <w:szCs w:val="32"/>
        </w:rPr>
      </w:pPr>
      <w:r>
        <w:rPr>
          <w:rFonts w:hint="eastAsia" w:ascii="楷体_GB2312" w:hAnsi="楷体_GB2312" w:eastAsia="楷体_GB2312"/>
          <w:sz w:val="32"/>
          <w:szCs w:val="32"/>
          <w:lang w:eastAsia="zh-CN"/>
        </w:rPr>
        <w:t>（二）</w:t>
      </w:r>
      <w:r>
        <w:rPr>
          <w:rFonts w:ascii="楷体_GB2312" w:hAnsi="楷体_GB2312" w:eastAsia="楷体_GB2312"/>
          <w:sz w:val="32"/>
          <w:szCs w:val="32"/>
        </w:rPr>
        <w:t>项目支出情况</w:t>
      </w:r>
    </w:p>
    <w:p>
      <w:pPr>
        <w:pStyle w:val="5"/>
        <w:widowControl/>
        <w:shd w:val="clear" w:color="auto" w:fill="FFFFFF"/>
        <w:spacing w:before="0" w:beforeAutospacing="0" w:after="0" w:afterAutospacing="0" w:line="525" w:lineRule="atLeast"/>
        <w:ind w:firstLine="645"/>
        <w:jc w:val="both"/>
        <w:rPr>
          <w:rFonts w:hint="eastAsia" w:ascii="Times New Roman" w:hAnsi="Times New Roman" w:eastAsia="黑体"/>
          <w:sz w:val="32"/>
          <w:szCs w:val="24"/>
        </w:rPr>
      </w:pPr>
      <w:r>
        <w:rPr>
          <w:rFonts w:hint="eastAsia" w:ascii="仿宋" w:hAnsi="仿宋" w:eastAsia="仿宋" w:cs="仿宋"/>
          <w:color w:val="333333"/>
          <w:spacing w:val="9"/>
          <w:sz w:val="31"/>
          <w:szCs w:val="31"/>
          <w:shd w:val="clear" w:color="auto" w:fill="FFFFFF"/>
          <w:lang w:val="en-US" w:eastAsia="zh-CN"/>
        </w:rPr>
        <w:t>2024年部门支出预算数120.61万元，项目支出：47.22万元，占总支出的比重为39.15%。</w:t>
      </w:r>
    </w:p>
    <w:p>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黑体"/>
          <w:sz w:val="32"/>
          <w:szCs w:val="24"/>
        </w:rPr>
      </w:pPr>
      <w:r>
        <w:rPr>
          <w:rFonts w:hint="eastAsia" w:ascii="仿宋" w:hAnsi="仿宋" w:eastAsia="仿宋" w:cs="仿宋"/>
          <w:color w:val="auto"/>
          <w:sz w:val="32"/>
          <w:szCs w:val="32"/>
          <w:lang w:eastAsia="zh-CN"/>
        </w:rPr>
        <w:t>本单位无政府性基金预算支出。</w:t>
      </w:r>
    </w:p>
    <w:p>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13"/>
        <w:numPr>
          <w:ilvl w:val="0"/>
          <w:numId w:val="0"/>
        </w:numPr>
        <w:spacing w:line="600" w:lineRule="exact"/>
        <w:ind w:left="0" w:leftChars="0" w:firstLine="640" w:firstLineChars="200"/>
        <w:rPr>
          <w:rFonts w:hint="eastAsia" w:ascii="Times New Roman" w:hAnsi="Times New Roman" w:eastAsia="黑体"/>
          <w:sz w:val="32"/>
          <w:szCs w:val="24"/>
        </w:rPr>
      </w:pPr>
      <w:r>
        <w:rPr>
          <w:rFonts w:hint="eastAsia" w:ascii="仿宋" w:hAnsi="仿宋" w:eastAsia="仿宋" w:cs="仿宋"/>
          <w:color w:val="auto"/>
          <w:kern w:val="2"/>
          <w:sz w:val="32"/>
          <w:szCs w:val="32"/>
          <w:lang w:val="en-US" w:eastAsia="zh-CN" w:bidi="ar-SA"/>
        </w:rPr>
        <w:t>本单位无国有资本经营预算支出。</w:t>
      </w:r>
    </w:p>
    <w:p>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3"/>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仿宋" w:hAnsi="仿宋" w:eastAsia="仿宋" w:cs="仿宋"/>
          <w:color w:val="auto"/>
          <w:kern w:val="2"/>
          <w:sz w:val="32"/>
          <w:szCs w:val="32"/>
          <w:lang w:val="en-US" w:eastAsia="zh-CN" w:bidi="ar-SA"/>
        </w:rPr>
        <w:t>机关事业单位基本养老保险缴费预算支出7.34万元；事业单位医疗预算支出3.99万元；住房保障预算支出5.51万元。</w:t>
      </w:r>
    </w:p>
    <w:p>
      <w:pPr>
        <w:numPr>
          <w:ilvl w:val="0"/>
          <w:numId w:val="1"/>
        </w:numPr>
        <w:spacing w:beforeLines="0" w:afterLines="0" w:line="570" w:lineRule="exact"/>
        <w:ind w:left="640" w:leftChars="0" w:firstLine="0" w:firstLineChars="0"/>
        <w:jc w:val="left"/>
        <w:outlineLvl w:val="0"/>
        <w:rPr>
          <w:rFonts w:hint="eastAsia" w:eastAsia="黑体"/>
          <w:sz w:val="32"/>
          <w:szCs w:val="24"/>
        </w:rPr>
      </w:pPr>
      <w:r>
        <w:rPr>
          <w:rFonts w:hint="eastAsia" w:eastAsia="黑体"/>
          <w:sz w:val="32"/>
          <w:szCs w:val="24"/>
        </w:rPr>
        <w:t>部门整体支出绩效情况</w:t>
      </w:r>
    </w:p>
    <w:p>
      <w:pPr>
        <w:spacing w:line="600" w:lineRule="exact"/>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单位负责全县网格化服务管理的统筹协调、组织实施、督促指导、考核培训等事务工作，加强网格化队伍建设，确保网格员队伍的稳定性。依托综治信息系统等平台，深入开展数据分析，研究把握全县矛盾纠纷和社会治安状况的规律特点和趋势走向，为党委政府决策提供参考。</w:t>
      </w:r>
      <w:r>
        <w:rPr>
          <w:rFonts w:hint="eastAsia" w:ascii="仿宋" w:hAnsi="仿宋" w:eastAsia="仿宋" w:cs="仿宋"/>
          <w:color w:val="auto"/>
          <w:sz w:val="32"/>
          <w:szCs w:val="32"/>
          <w:lang w:val="en-US" w:eastAsia="zh-CN"/>
        </w:rPr>
        <w:t>加强社会治安综合治理，提高群众一度一感一率。</w:t>
      </w:r>
    </w:p>
    <w:p>
      <w:pPr>
        <w:pStyle w:val="13"/>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line="600" w:lineRule="exact"/>
        <w:ind w:left="0" w:leftChars="0" w:firstLine="640" w:firstLineChars="200"/>
        <w:rPr>
          <w:rFonts w:eastAsia="仿宋_GB2312"/>
          <w:sz w:val="32"/>
          <w:szCs w:val="32"/>
        </w:rPr>
      </w:pPr>
      <w:r>
        <w:rPr>
          <w:rFonts w:hint="eastAsia" w:ascii="仿宋" w:hAnsi="仿宋" w:eastAsia="仿宋" w:cs="仿宋"/>
          <w:color w:val="auto"/>
          <w:sz w:val="32"/>
          <w:szCs w:val="32"/>
          <w:lang w:eastAsia="zh-CN"/>
        </w:rPr>
        <w:t>存在预算编制不专业的情况，本单位财物人员非金融专业出身，经验不足。</w:t>
      </w:r>
    </w:p>
    <w:p>
      <w:pPr>
        <w:numPr>
          <w:ilvl w:val="0"/>
          <w:numId w:val="0"/>
        </w:numPr>
        <w:spacing w:beforeLines="0" w:afterLines="0" w:line="570" w:lineRule="exact"/>
        <w:ind w:left="640" w:leftChars="0"/>
        <w:jc w:val="left"/>
        <w:outlineLvl w:val="0"/>
        <w:rPr>
          <w:rFonts w:hint="eastAsia" w:eastAsia="黑体"/>
          <w:sz w:val="32"/>
          <w:szCs w:val="24"/>
        </w:rPr>
      </w:pPr>
      <w:r>
        <w:rPr>
          <w:rFonts w:hint="eastAsia" w:eastAsia="黑体"/>
          <w:sz w:val="32"/>
          <w:szCs w:val="24"/>
          <w:lang w:eastAsia="zh-CN"/>
        </w:rPr>
        <w:t>八、</w:t>
      </w:r>
      <w:r>
        <w:rPr>
          <w:rFonts w:hint="eastAsia" w:eastAsia="黑体"/>
          <w:sz w:val="32"/>
          <w:szCs w:val="24"/>
        </w:rPr>
        <w:t>下一步改进措施</w:t>
      </w:r>
    </w:p>
    <w:p>
      <w:pPr>
        <w:spacing w:line="600" w:lineRule="exact"/>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加强财务人员学习、培训，使其对本单位业务流程有深入的了解，不断提高预算编制水平。</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tbl>
      <w:tblPr>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06"/>
        <w:gridCol w:w="982"/>
        <w:gridCol w:w="1002"/>
        <w:gridCol w:w="1120"/>
        <w:gridCol w:w="797"/>
        <w:gridCol w:w="792"/>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80"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财政供养人员情况</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编制数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2024年实际在职人数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39.99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47.22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3、本级专项资金（一个专项一行）</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39.99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47.22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部门基本支出预算调整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70.52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73.39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259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 xml:space="preserve">楼堂馆所控制情况 </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（2024年完工项目）</w:t>
            </w:r>
          </w:p>
        </w:tc>
        <w:tc>
          <w:tcPr>
            <w:tcW w:w="9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 xml:space="preserve">批复规模 </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实际规模</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规模控制率</w:t>
            </w:r>
          </w:p>
        </w:tc>
        <w:tc>
          <w:tcPr>
            <w:tcW w:w="11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预算投资</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实际投资</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5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厉行节约，进一步缩减开支。</w:t>
            </w:r>
          </w:p>
        </w:tc>
      </w:tr>
    </w:tbl>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tbl>
      <w:tblPr>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23"/>
        <w:gridCol w:w="554"/>
        <w:gridCol w:w="1836"/>
        <w:gridCol w:w="748"/>
        <w:gridCol w:w="865"/>
        <w:gridCol w:w="872"/>
        <w:gridCol w:w="670"/>
        <w:gridCol w:w="521"/>
        <w:gridCol w:w="521"/>
        <w:gridCol w:w="582"/>
        <w:gridCol w:w="909"/>
        <w:gridCol w:w="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300"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bdr w:val="none" w:color="auto" w:sz="0" w:space="0"/>
                <w:lang w:val="en-US" w:eastAsia="zh-CN" w:bidi="ar"/>
              </w:rPr>
              <w:t>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预算部门名称</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双牌县社会治安综合治理中心（双牌县网格事务中心）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2908"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Microsoft YaHei UI" w:hAnsi="Microsoft YaHei UI" w:eastAsia="Microsoft YaHei UI" w:cs="Microsoft YaHei UI"/>
                <w:i w:val="0"/>
                <w:color w:val="000000"/>
                <w:sz w:val="18"/>
                <w:szCs w:val="18"/>
                <w:u w:val="none"/>
              </w:rPr>
            </w:pP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t>年度预算申请</w:t>
            </w: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br w:type="textWrapping"/>
            </w: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t>(万元)</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年初预算数</w:t>
            </w:r>
            <w:r>
              <w:rPr>
                <w:rFonts w:hint="default" w:ascii="仿宋_GB2312" w:hAnsi="宋体" w:eastAsia="仿宋_GB2312" w:cs="仿宋_GB2312"/>
                <w:b/>
                <w:i w:val="0"/>
                <w:color w:val="000000"/>
                <w:kern w:val="0"/>
                <w:sz w:val="18"/>
                <w:szCs w:val="18"/>
                <w:u w:val="none"/>
                <w:bdr w:val="none" w:color="auto" w:sz="0" w:space="0"/>
                <w:lang w:val="en-US" w:eastAsia="zh-CN" w:bidi="ar"/>
              </w:rPr>
              <w:br w:type="textWrapping"/>
            </w:r>
            <w:r>
              <w:rPr>
                <w:rFonts w:hint="default" w:ascii="仿宋_GB2312" w:hAnsi="宋体" w:eastAsia="仿宋_GB2312" w:cs="仿宋_GB2312"/>
                <w:b/>
                <w:i w:val="0"/>
                <w:color w:val="000000"/>
                <w:kern w:val="0"/>
                <w:sz w:val="18"/>
                <w:szCs w:val="18"/>
                <w:u w:val="none"/>
                <w:bdr w:val="none" w:color="auto" w:sz="0" w:space="0"/>
                <w:lang w:val="en-US" w:eastAsia="zh-CN" w:bidi="ar"/>
              </w:rPr>
              <w:t>(万元)</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全年预算数</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全年执行数</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分值</w:t>
            </w:r>
          </w:p>
        </w:tc>
        <w:tc>
          <w:tcPr>
            <w:tcW w:w="6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执行率</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0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年度资金总额：</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120.61</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118.49</w:t>
            </w:r>
          </w:p>
        </w:tc>
        <w:tc>
          <w:tcPr>
            <w:tcW w:w="1897"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110.73</w:t>
            </w:r>
          </w:p>
        </w:tc>
        <w:tc>
          <w:tcPr>
            <w:tcW w:w="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93.45%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90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4446"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按收入性质分：</w:t>
            </w:r>
          </w:p>
        </w:tc>
        <w:tc>
          <w:tcPr>
            <w:tcW w:w="194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290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一般公共预算：</w:t>
            </w:r>
          </w:p>
        </w:tc>
        <w:tc>
          <w:tcPr>
            <w:tcW w:w="363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118.49</w:t>
            </w:r>
          </w:p>
        </w:tc>
        <w:tc>
          <w:tcPr>
            <w:tcW w:w="55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其中:基本支出：</w:t>
            </w:r>
          </w:p>
        </w:tc>
        <w:tc>
          <w:tcPr>
            <w:tcW w:w="139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70.34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0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政府性基金拨款：</w:t>
            </w:r>
          </w:p>
        </w:tc>
        <w:tc>
          <w:tcPr>
            <w:tcW w:w="363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0.0</w:t>
            </w:r>
          </w:p>
        </w:tc>
        <w:tc>
          <w:tcPr>
            <w:tcW w:w="55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290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纳入专户管理的非税收入拨款：</w:t>
            </w:r>
          </w:p>
        </w:tc>
        <w:tc>
          <w:tcPr>
            <w:tcW w:w="363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0.0</w:t>
            </w:r>
          </w:p>
        </w:tc>
        <w:tc>
          <w:tcPr>
            <w:tcW w:w="55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项目支出：</w:t>
            </w:r>
          </w:p>
        </w:tc>
        <w:tc>
          <w:tcPr>
            <w:tcW w:w="139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40.39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90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其他资金</w:t>
            </w:r>
          </w:p>
        </w:tc>
        <w:tc>
          <w:tcPr>
            <w:tcW w:w="363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0.00</w:t>
            </w:r>
          </w:p>
        </w:tc>
        <w:tc>
          <w:tcPr>
            <w:tcW w:w="55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908"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年度总体目标</w:t>
            </w:r>
          </w:p>
        </w:tc>
        <w:tc>
          <w:tcPr>
            <w:tcW w:w="4446"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预期目标</w:t>
            </w:r>
          </w:p>
        </w:tc>
        <w:tc>
          <w:tcPr>
            <w:tcW w:w="194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90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4446"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加强网格化队伍建设，确保网格员队伍的稳定性。</w:t>
            </w:r>
          </w:p>
        </w:tc>
        <w:tc>
          <w:tcPr>
            <w:tcW w:w="194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绩效指标</w:t>
            </w:r>
          </w:p>
        </w:tc>
        <w:tc>
          <w:tcPr>
            <w:tcW w:w="8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二级指标</w:t>
            </w:r>
          </w:p>
        </w:tc>
        <w:tc>
          <w:tcPr>
            <w:tcW w:w="8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三级指标</w:t>
            </w:r>
          </w:p>
        </w:tc>
        <w:tc>
          <w:tcPr>
            <w:tcW w:w="8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年度指标值</w:t>
            </w:r>
          </w:p>
        </w:tc>
        <w:tc>
          <w:tcPr>
            <w:tcW w:w="87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实际完成值</w:t>
            </w:r>
          </w:p>
        </w:tc>
        <w:tc>
          <w:tcPr>
            <w:tcW w:w="6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评扣分标准</w:t>
            </w:r>
          </w:p>
        </w:tc>
        <w:tc>
          <w:tcPr>
            <w:tcW w:w="61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分值</w:t>
            </w:r>
          </w:p>
        </w:tc>
        <w:tc>
          <w:tcPr>
            <w:tcW w:w="6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得分</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绩效指标</w:t>
            </w:r>
          </w:p>
        </w:tc>
        <w:tc>
          <w:tcPr>
            <w:tcW w:w="8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数量指标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实行网格化管理，网格员走访网格村（社区）民，全覆盖</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完成得满分，未完成扣0.5分。</w:t>
            </w:r>
          </w:p>
        </w:tc>
        <w:tc>
          <w:tcPr>
            <w:tcW w:w="6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质量指标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网格事件处理准确率</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≥95%</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98%</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完成得满分，未完成扣0.5分。</w:t>
            </w:r>
          </w:p>
        </w:tc>
        <w:tc>
          <w:tcPr>
            <w:tcW w:w="6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时效指标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网格事件平均处理时长</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≤3天</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2天，处理效率提高　</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完成得满分，未完成扣0.5分。</w:t>
            </w:r>
          </w:p>
        </w:tc>
        <w:tc>
          <w:tcPr>
            <w:tcW w:w="6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经济效益指标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社会效益指标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社会治理水平提升</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社会矛盾减少，治理效果显著</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辖区内矛盾纠纷下降，治理效果良好</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完成得满分，否则酌情扣分。</w:t>
            </w:r>
          </w:p>
        </w:tc>
        <w:tc>
          <w:tcPr>
            <w:tcW w:w="6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生态效益指标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可持续影响指标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对长效治理的促进作用</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建立长效机制，持续发挥作用</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形成长效治理机制，持续优化</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完成得满分，否则酌情扣分。</w:t>
            </w:r>
          </w:p>
        </w:tc>
        <w:tc>
          <w:tcPr>
            <w:tcW w:w="6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服务对象满意度指标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居民对网格事务处理满意度</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≥90%</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93%</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完成得满分，未完成扣0.5分。</w:t>
            </w:r>
          </w:p>
        </w:tc>
        <w:tc>
          <w:tcPr>
            <w:tcW w:w="6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经济成本指标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专项资金预算控制在范围内</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48.09万元</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40.39万元</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未超过范围内得满分，未完成扣0.5分。</w:t>
            </w:r>
          </w:p>
        </w:tc>
        <w:tc>
          <w:tcPr>
            <w:tcW w:w="6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社会成本指标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生态环境成本指标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总分</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99.35</w:t>
            </w:r>
          </w:p>
        </w:tc>
      </w:tr>
    </w:tbl>
    <w:p>
      <w:pPr>
        <w:spacing w:beforeLines="0" w:afterLines="0"/>
        <w:jc w:val="left"/>
      </w:pPr>
    </w:p>
    <w:p>
      <w:pPr>
        <w:spacing w:beforeLines="0" w:afterLines="0"/>
        <w:jc w:val="left"/>
      </w:pPr>
    </w:p>
    <w:p>
      <w:pPr>
        <w:spacing w:beforeLines="0" w:afterLines="0"/>
        <w:jc w:val="left"/>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双牌县网格事务中心专项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47.22万元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双牌县网格事务中心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优化基层治理体系，提升公共服务效率。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项目预算金额47.22万元，决算金额40.39万元，主要用于智慧双牌农村网格化一期、二期网络租赁费、综合治理专项经费、城乡网格员业务培训经费、城区网格员巡查手机网络费等。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1、加强网格化队伍建设，确保网格员队伍的稳定性。                                                2、政法信息化、智能化。                                               3、加强社会治安综合治理，提高群众一度一感一率。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其他需要说明 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p>
          <w:p>
            <w:pPr>
              <w:spacing w:beforeLines="0" w:afterLines="0"/>
              <w:jc w:val="center"/>
              <w:rPr>
                <w:rFonts w:hint="eastAsia" w:asciiTheme="minorEastAsia" w:hAnsiTheme="minorEastAsia" w:eastAsiaTheme="minorEastAsia" w:cstheme="minorEastAsia"/>
                <w:sz w:val="24"/>
                <w:szCs w:val="24"/>
                <w:lang w:val="en-US" w:eastAsia="zh-CN"/>
              </w:rPr>
            </w:pPr>
          </w:p>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pPr>
              <w:spacing w:beforeLines="0" w:afterLines="0"/>
              <w:jc w:val="center"/>
              <w:rPr>
                <w:rFonts w:hint="eastAsia" w:asciiTheme="minorEastAsia" w:hAnsiTheme="minorEastAsia" w:eastAsiaTheme="minorEastAsia" w:cstheme="minorEastAsia"/>
                <w:sz w:val="24"/>
                <w:szCs w:val="24"/>
                <w:lang w:val="en-US" w:eastAsia="zh-CN"/>
              </w:rPr>
            </w:pPr>
          </w:p>
          <w:p>
            <w:pPr>
              <w:spacing w:beforeLines="0" w:afterLines="0"/>
              <w:jc w:val="center"/>
              <w:rPr>
                <w:rFonts w:hint="eastAsia" w:asciiTheme="minorEastAsia" w:hAnsiTheme="minorEastAsia" w:eastAsiaTheme="minorEastAsia" w:cstheme="minorEastAsia"/>
                <w:kern w:val="2"/>
                <w:sz w:val="24"/>
                <w:szCs w:val="24"/>
                <w:lang w:val="en-US" w:eastAsia="zh-CN" w:bidi="ar-SA"/>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120" w:afterLines="50" w:line="400" w:lineRule="exact"/>
        <w:jc w:val="left"/>
        <w:textAlignment w:val="auto"/>
        <w:outlineLvl w:val="1"/>
        <w:rPr>
          <w:rFonts w:hint="default" w:asciiTheme="minorEastAsia" w:hAnsiTheme="minorEastAsia" w:eastAsiaTheme="minorEastAsia" w:cstheme="minorEastAsia"/>
          <w:sz w:val="24"/>
          <w:szCs w:val="24"/>
          <w:shd w:val="clear"/>
          <w:lang w:val="en-US" w:eastAsia="zh-CN"/>
        </w:rPr>
      </w:pPr>
      <w:r>
        <w:rPr>
          <w:rFonts w:hint="eastAsia" w:asciiTheme="minorEastAsia" w:hAnsiTheme="minorEastAsia" w:eastAsiaTheme="minorEastAsia" w:cstheme="minorEastAsia"/>
          <w:sz w:val="24"/>
          <w:szCs w:val="24"/>
          <w:shd w:val="clear"/>
          <w:lang w:eastAsia="zh-CN"/>
        </w:rPr>
        <w:t xml:space="preserve">填表人：张洁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填报日期：</w:t>
      </w:r>
      <w:r>
        <w:rPr>
          <w:rFonts w:hint="eastAsia" w:asciiTheme="minorEastAsia" w:hAnsiTheme="minorEastAsia" w:eastAsiaTheme="minorEastAsia" w:cstheme="minorEastAsia"/>
          <w:sz w:val="24"/>
          <w:szCs w:val="24"/>
          <w:shd w:val="clear"/>
          <w:lang w:val="en-US" w:eastAsia="zh-CN"/>
        </w:rPr>
        <w:t>2025年6月12日</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联系电话：</w:t>
      </w:r>
      <w:r>
        <w:rPr>
          <w:rFonts w:hint="eastAsia" w:asciiTheme="minorEastAsia" w:hAnsiTheme="minorEastAsia" w:eastAsiaTheme="minorEastAsia" w:cstheme="minorEastAsia"/>
          <w:sz w:val="24"/>
          <w:szCs w:val="24"/>
          <w:shd w:val="clear"/>
          <w:lang w:val="en-US" w:eastAsia="zh-CN"/>
        </w:rPr>
        <w:t>17707461120</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单位负责人签字：</w:t>
      </w:r>
      <w:r>
        <w:rPr>
          <w:rFonts w:hint="eastAsia" w:asciiTheme="minorEastAsia" w:hAnsiTheme="minorEastAsia" w:eastAsiaTheme="minorEastAsia" w:cstheme="minorEastAsia"/>
          <w:sz w:val="24"/>
          <w:szCs w:val="24"/>
          <w:shd w:val="clear"/>
          <w:lang w:val="en-US" w:eastAsia="zh-CN"/>
        </w:rPr>
        <w:t>尹耀民</w:t>
      </w:r>
    </w:p>
    <w:p>
      <w:pPr>
        <w:spacing w:beforeLines="0" w:afterLines="0"/>
        <w:jc w:val="left"/>
      </w:pPr>
    </w:p>
    <w:p>
      <w:pPr>
        <w:spacing w:beforeLines="0" w:afterLines="0"/>
        <w:jc w:val="left"/>
      </w:pPr>
    </w:p>
    <w:p>
      <w:pPr>
        <w:spacing w:beforeLines="0" w:afterLines="0"/>
        <w:jc w:val="left"/>
      </w:pPr>
    </w:p>
    <w:p>
      <w:pPr>
        <w:spacing w:beforeLines="0" w:afterLines="0"/>
        <w:jc w:val="left"/>
      </w:pPr>
    </w:p>
    <w:p>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双牌县网格事务中心专项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双牌县县委政法委</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双牌县网格事务中心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资金</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47.22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48.09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40.39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83.99%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47.22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48.09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40.39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仿宋_GB2312" w:hAnsi="仿宋_GB2312" w:eastAsia="宋体" w:cs="Times New Roman"/>
                <w:kern w:val="0"/>
                <w:lang w:eastAsia="zh-CN"/>
              </w:rPr>
              <w:t>加强网格化队伍建设，确保网格员队伍的稳定性。</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经济成</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专项资金预算控制在范围内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48.09万元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40.39万元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居民办事平时耗时</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≤1小时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≤1小时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办公区域能耗</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较上年降低90%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降低90%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实行网格化管理，网格员走访网格村（社区）民，全覆盖</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网格事件处理准确率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98%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网格事件平均处理时长</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≤3天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2天，处理效率提高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经济效</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节省行政成本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有明显成本节约效果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通过优化流程，节约行政成本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生态效</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办公区域能耗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　较上年降低90%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　降低90%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5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5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社会效</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社会治理水平提升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社会矛盾减少，治理效果显著</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辖区内矛盾纠纷下降，治理效果良好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居民对网格事务处理满意度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≥90%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93%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120" w:afterLines="50" w:line="400" w:lineRule="exact"/>
        <w:jc w:val="left"/>
        <w:textAlignment w:val="auto"/>
        <w:outlineLvl w:val="1"/>
        <w:rPr>
          <w:rFonts w:hint="default" w:asciiTheme="minorEastAsia" w:hAnsiTheme="minorEastAsia" w:eastAsiaTheme="minorEastAsia" w:cstheme="minorEastAsia"/>
          <w:sz w:val="24"/>
          <w:szCs w:val="24"/>
          <w:shd w:val="clear"/>
          <w:lang w:val="en-US" w:eastAsia="zh-CN"/>
        </w:rPr>
      </w:pPr>
      <w:r>
        <w:rPr>
          <w:rFonts w:hint="eastAsia" w:asciiTheme="minorEastAsia" w:hAnsiTheme="minorEastAsia" w:eastAsiaTheme="minorEastAsia" w:cstheme="minorEastAsia"/>
          <w:sz w:val="24"/>
          <w:szCs w:val="24"/>
          <w:shd w:val="clear"/>
          <w:lang w:eastAsia="zh-CN"/>
        </w:rPr>
        <w:t xml:space="preserve">填表人：张洁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填报日期：</w:t>
      </w:r>
      <w:r>
        <w:rPr>
          <w:rFonts w:hint="eastAsia" w:asciiTheme="minorEastAsia" w:hAnsiTheme="minorEastAsia" w:eastAsiaTheme="minorEastAsia" w:cstheme="minorEastAsia"/>
          <w:sz w:val="24"/>
          <w:szCs w:val="24"/>
          <w:shd w:val="clear"/>
          <w:lang w:val="en-US" w:eastAsia="zh-CN"/>
        </w:rPr>
        <w:t>2025年6月12日</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联系电话：</w:t>
      </w:r>
      <w:r>
        <w:rPr>
          <w:rFonts w:hint="eastAsia" w:asciiTheme="minorEastAsia" w:hAnsiTheme="minorEastAsia" w:eastAsiaTheme="minorEastAsia" w:cstheme="minorEastAsia"/>
          <w:sz w:val="24"/>
          <w:szCs w:val="24"/>
          <w:shd w:val="clear"/>
          <w:lang w:val="en-US" w:eastAsia="zh-CN"/>
        </w:rPr>
        <w:t>17707120</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单位负责人签字：</w:t>
      </w:r>
      <w:r>
        <w:rPr>
          <w:rFonts w:hint="eastAsia" w:asciiTheme="minorEastAsia" w:hAnsiTheme="minorEastAsia" w:eastAsiaTheme="minorEastAsia" w:cstheme="minorEastAsia"/>
          <w:sz w:val="24"/>
          <w:szCs w:val="24"/>
          <w:shd w:val="clear"/>
          <w:lang w:val="en-US" w:eastAsia="zh-CN"/>
        </w:rPr>
        <w:t>尹耀民</w:t>
      </w:r>
    </w:p>
    <w:p>
      <w:pPr>
        <w:spacing w:beforeLines="0" w:afterLines="0"/>
        <w:jc w:val="left"/>
      </w:pPr>
      <w:bookmarkStart w:id="0" w:name="_GoBack"/>
      <w:bookmarkEnd w:id="0"/>
    </w:p>
    <w:sectPr>
      <w:footerReference r:id="rId3" w:type="default"/>
      <w:footerReference r:id="rId4"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icrosoft YaHei UI">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5B61E"/>
    <w:multiLevelType w:val="singleLevel"/>
    <w:tmpl w:val="8135B61E"/>
    <w:lvl w:ilvl="0" w:tentative="0">
      <w:start w:val="2"/>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NGJiOWJmMTZiZTlhMWZlNWZkYTFjNzQ3MTI3MTAifQ=="/>
  </w:docVars>
  <w:rsids>
    <w:rsidRoot w:val="00172A27"/>
    <w:rsid w:val="03E272F9"/>
    <w:rsid w:val="060F0397"/>
    <w:rsid w:val="06600C1B"/>
    <w:rsid w:val="079D6C15"/>
    <w:rsid w:val="0854453D"/>
    <w:rsid w:val="09473883"/>
    <w:rsid w:val="09624BE9"/>
    <w:rsid w:val="097079F2"/>
    <w:rsid w:val="098454C7"/>
    <w:rsid w:val="0C5D7C55"/>
    <w:rsid w:val="0CCE5073"/>
    <w:rsid w:val="101F3C57"/>
    <w:rsid w:val="105E064F"/>
    <w:rsid w:val="11A65AC9"/>
    <w:rsid w:val="13E57956"/>
    <w:rsid w:val="152D05F0"/>
    <w:rsid w:val="154B3473"/>
    <w:rsid w:val="15B02F86"/>
    <w:rsid w:val="161812A0"/>
    <w:rsid w:val="16EB5F91"/>
    <w:rsid w:val="185124A0"/>
    <w:rsid w:val="1BCE59A7"/>
    <w:rsid w:val="1D5E5630"/>
    <w:rsid w:val="1F9C1D8C"/>
    <w:rsid w:val="20655210"/>
    <w:rsid w:val="20BA3D5C"/>
    <w:rsid w:val="20FE29CD"/>
    <w:rsid w:val="213827F6"/>
    <w:rsid w:val="22BF41F3"/>
    <w:rsid w:val="231D58D9"/>
    <w:rsid w:val="24756501"/>
    <w:rsid w:val="26F7253A"/>
    <w:rsid w:val="27455C6D"/>
    <w:rsid w:val="293B7636"/>
    <w:rsid w:val="29FFC908"/>
    <w:rsid w:val="2A68593F"/>
    <w:rsid w:val="2AF82401"/>
    <w:rsid w:val="2CEC580E"/>
    <w:rsid w:val="2D2B7773"/>
    <w:rsid w:val="2D714A0F"/>
    <w:rsid w:val="31EF3498"/>
    <w:rsid w:val="33457B5A"/>
    <w:rsid w:val="33EA0D37"/>
    <w:rsid w:val="34670FD0"/>
    <w:rsid w:val="34AE6BFF"/>
    <w:rsid w:val="35C7361F"/>
    <w:rsid w:val="36454C48"/>
    <w:rsid w:val="366B70A2"/>
    <w:rsid w:val="385D7C4E"/>
    <w:rsid w:val="39065BF6"/>
    <w:rsid w:val="394111B2"/>
    <w:rsid w:val="39D11B84"/>
    <w:rsid w:val="3A4916B0"/>
    <w:rsid w:val="3AE572EB"/>
    <w:rsid w:val="3B354950"/>
    <w:rsid w:val="3CA31014"/>
    <w:rsid w:val="3CF87027"/>
    <w:rsid w:val="3DFB432B"/>
    <w:rsid w:val="3E843743"/>
    <w:rsid w:val="3FB94819"/>
    <w:rsid w:val="41A60F90"/>
    <w:rsid w:val="43532CB1"/>
    <w:rsid w:val="437042B4"/>
    <w:rsid w:val="43D25C86"/>
    <w:rsid w:val="43F54F34"/>
    <w:rsid w:val="446C0921"/>
    <w:rsid w:val="4526496F"/>
    <w:rsid w:val="45915CA2"/>
    <w:rsid w:val="460137AA"/>
    <w:rsid w:val="47117A64"/>
    <w:rsid w:val="474763E3"/>
    <w:rsid w:val="47FF7E2A"/>
    <w:rsid w:val="486C1949"/>
    <w:rsid w:val="4A7E5437"/>
    <w:rsid w:val="4B490F32"/>
    <w:rsid w:val="4B564457"/>
    <w:rsid w:val="4BDC3D96"/>
    <w:rsid w:val="4C575977"/>
    <w:rsid w:val="4D2A3C09"/>
    <w:rsid w:val="4DA94347"/>
    <w:rsid w:val="4DB96FDD"/>
    <w:rsid w:val="4DC810F7"/>
    <w:rsid w:val="4DF30F3A"/>
    <w:rsid w:val="4E794891"/>
    <w:rsid w:val="4E8B7C40"/>
    <w:rsid w:val="4F1637A4"/>
    <w:rsid w:val="4F2C22F3"/>
    <w:rsid w:val="500F1BD2"/>
    <w:rsid w:val="503859D2"/>
    <w:rsid w:val="504C6BF8"/>
    <w:rsid w:val="50812371"/>
    <w:rsid w:val="512B5F6C"/>
    <w:rsid w:val="51C40746"/>
    <w:rsid w:val="52966033"/>
    <w:rsid w:val="53793DBA"/>
    <w:rsid w:val="543E6CC0"/>
    <w:rsid w:val="55412274"/>
    <w:rsid w:val="55C03679"/>
    <w:rsid w:val="5703357A"/>
    <w:rsid w:val="57C446E9"/>
    <w:rsid w:val="58820FB8"/>
    <w:rsid w:val="5A324500"/>
    <w:rsid w:val="5AA601A7"/>
    <w:rsid w:val="5ABA52A9"/>
    <w:rsid w:val="5C550D5E"/>
    <w:rsid w:val="5C8E01AF"/>
    <w:rsid w:val="5D95777C"/>
    <w:rsid w:val="5E1054F0"/>
    <w:rsid w:val="62BE6D8B"/>
    <w:rsid w:val="62D844B7"/>
    <w:rsid w:val="63387553"/>
    <w:rsid w:val="64982B6D"/>
    <w:rsid w:val="64E742EF"/>
    <w:rsid w:val="6716297B"/>
    <w:rsid w:val="671849ED"/>
    <w:rsid w:val="68464DC5"/>
    <w:rsid w:val="684B0AD7"/>
    <w:rsid w:val="69C630B7"/>
    <w:rsid w:val="6A012607"/>
    <w:rsid w:val="6B256C81"/>
    <w:rsid w:val="6B573FE6"/>
    <w:rsid w:val="6BF95CAB"/>
    <w:rsid w:val="7006085D"/>
    <w:rsid w:val="70EA5D39"/>
    <w:rsid w:val="73F549E6"/>
    <w:rsid w:val="75073918"/>
    <w:rsid w:val="771A18F7"/>
    <w:rsid w:val="774C5829"/>
    <w:rsid w:val="79641961"/>
    <w:rsid w:val="7AF1068F"/>
    <w:rsid w:val="7B620BF6"/>
    <w:rsid w:val="7BB75DF5"/>
    <w:rsid w:val="7D2F07E5"/>
    <w:rsid w:val="7D7F2CD7"/>
    <w:rsid w:val="7E991F23"/>
    <w:rsid w:val="7EB5519D"/>
    <w:rsid w:val="FED50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3"/>
    <w:qFormat/>
    <w:uiPriority w:val="0"/>
    <w:pPr>
      <w:spacing w:before="100" w:beforeAutospacing="1"/>
      <w:ind w:left="0" w:firstLine="420" w:firstLineChars="200"/>
    </w:pPr>
  </w:style>
  <w:style w:type="character" w:styleId="9">
    <w:name w:val="Strong"/>
    <w:basedOn w:val="8"/>
    <w:qFormat/>
    <w:uiPriority w:val="0"/>
    <w:rPr>
      <w:b/>
    </w:rPr>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 w:type="paragraph" w:customStyle="1" w:styleId="12">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3">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3588</Words>
  <Characters>4042</Characters>
  <Lines>0</Lines>
  <Paragraphs>0</Paragraphs>
  <TotalTime>0</TotalTime>
  <ScaleCrop>false</ScaleCrop>
  <LinksUpToDate>false</LinksUpToDate>
  <CharactersWithSpaces>4703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2023-04-22T23:33:00Z</dcterms:created>
  <dc:creator>海之韵</dc:creator>
  <cp:lastModifiedBy>kylin</cp:lastModifiedBy>
  <cp:lastPrinted>2023-09-14T23:47:00Z</cp:lastPrinted>
  <dcterms:modified xsi:type="dcterms:W3CDTF">2025-09-15T17:13:26Z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368B9261D6B2479EA809235564D67C51_13</vt:lpwstr>
  </property>
  <property fmtid="{D5CDD505-2E9C-101B-9397-08002B2CF9AE}" pid="4" name="KSOTemplateDocerSaveRecord">
    <vt:lpwstr>eyJoZGlkIjoiODljNmYyODllYmU0YTk1ZDllNmM3NzM4MDllNDk3OWYiLCJ1c2VySWQiOiI3NjA3MjU3NzkifQ==</vt:lpwstr>
  </property>
</Properties>
</file>