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outlineLvl w:val="1"/>
        <w:rPr>
          <w:rFonts w:hint="eastAsia" w:ascii="方正小标宋简体" w:eastAsia="方正小标宋简体"/>
          <w:sz w:val="52"/>
          <w:szCs w:val="24"/>
        </w:rPr>
      </w:pPr>
    </w:p>
    <w:p>
      <w:pPr>
        <w:spacing w:beforeLines="0" w:afterLines="0"/>
        <w:jc w:val="center"/>
        <w:outlineLvl w:val="1"/>
        <w:rPr>
          <w:rFonts w:hint="eastAsia" w:ascii="方正小标宋简体" w:eastAsia="方正小标宋简体"/>
          <w:sz w:val="52"/>
          <w:szCs w:val="24"/>
        </w:rPr>
      </w:pP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年度双牌县文化市场综合执法大队整体支出绩效自评报告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jc w:val="center"/>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双牌县文化市场综合执法大队</w:t>
      </w:r>
    </w:p>
    <w:p>
      <w:pPr>
        <w:spacing w:beforeLines="0" w:afterLines="0" w:line="600" w:lineRule="exact"/>
        <w:ind w:firstLine="3200" w:firstLineChars="1000"/>
        <w:rPr>
          <w:rFonts w:hint="eastAsia" w:eastAsia="楷体_GB2312"/>
          <w:sz w:val="32"/>
          <w:szCs w:val="24"/>
        </w:rPr>
      </w:pPr>
    </w:p>
    <w:p>
      <w:pPr>
        <w:spacing w:beforeLines="0" w:afterLines="0" w:line="600" w:lineRule="exact"/>
        <w:jc w:val="center"/>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年</w:t>
      </w:r>
      <w:r>
        <w:rPr>
          <w:rFonts w:hint="eastAsia" w:eastAsia="楷体_GB2312"/>
          <w:sz w:val="32"/>
          <w:szCs w:val="24"/>
          <w:lang w:val="en-US" w:eastAsia="zh-CN"/>
        </w:rPr>
        <w:t>6</w:t>
      </w:r>
      <w:r>
        <w:rPr>
          <w:rFonts w:hint="eastAsia" w:eastAsia="楷体_GB2312"/>
          <w:sz w:val="32"/>
          <w:szCs w:val="24"/>
        </w:rPr>
        <w:t>月</w:t>
      </w:r>
      <w:r>
        <w:rPr>
          <w:rFonts w:hint="eastAsia" w:eastAsia="楷体_GB2312"/>
          <w:sz w:val="32"/>
          <w:szCs w:val="24"/>
          <w:lang w:val="en-US" w:eastAsia="zh-CN"/>
        </w:rPr>
        <w:t>13</w:t>
      </w:r>
      <w:r>
        <w:rPr>
          <w:rFonts w:hint="eastAsia" w:eastAsia="楷体_GB2312"/>
          <w:sz w:val="32"/>
          <w:szCs w:val="24"/>
        </w:rPr>
        <w:t>日</w:t>
      </w:r>
    </w:p>
    <w:p>
      <w:pPr>
        <w:jc w:val="center"/>
        <w:rPr>
          <w:rFonts w:hint="eastAsia" w:eastAsia="宋体"/>
          <w:sz w:val="48"/>
          <w:szCs w:val="48"/>
          <w:lang w:val="en-US" w:eastAsia="zh-CN"/>
        </w:rPr>
      </w:pPr>
    </w:p>
    <w:p>
      <w:pPr>
        <w:jc w:val="center"/>
        <w:rPr>
          <w:rFonts w:hint="eastAsia" w:eastAsia="宋体"/>
          <w:sz w:val="48"/>
          <w:szCs w:val="48"/>
          <w:lang w:val="en-US" w:eastAsia="zh-CN"/>
        </w:rPr>
      </w:pPr>
    </w:p>
    <w:p>
      <w:pPr>
        <w:jc w:val="center"/>
        <w:rPr>
          <w:rFonts w:eastAsia="黑体"/>
          <w:sz w:val="32"/>
          <w:szCs w:val="32"/>
        </w:rPr>
      </w:pPr>
      <w:r>
        <w:rPr>
          <w:rFonts w:eastAsia="黑体"/>
          <w:sz w:val="32"/>
          <w:szCs w:val="32"/>
        </w:rPr>
        <w:t xml:space="preserve"> </w:t>
      </w:r>
    </w:p>
    <w:p>
      <w:pPr>
        <w:spacing w:line="600" w:lineRule="exact"/>
        <w:ind w:firstLine="640" w:firstLineChars="200"/>
        <w:rPr>
          <w:rFonts w:eastAsia="黑体"/>
          <w:sz w:val="32"/>
          <w:szCs w:val="32"/>
        </w:rPr>
      </w:pPr>
      <w:r>
        <w:rPr>
          <w:rFonts w:ascii="黑体" w:hAnsi="黑体" w:eastAsia="黑体"/>
          <w:sz w:val="32"/>
          <w:szCs w:val="32"/>
        </w:rPr>
        <w:t>一、基本情况</w:t>
      </w:r>
    </w:p>
    <w:p>
      <w:pPr>
        <w:spacing w:line="60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（一）单位基本情况</w:t>
      </w:r>
    </w:p>
    <w:p>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双牌县文化市场综合执法大队为双牌县文化旅游广电体育局下属的副科级参照公务员管理事业单位，主要职责是：</w:t>
      </w:r>
    </w:p>
    <w:p>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1、贯彻执行有关文化市场综合行政执法方面的法律法规、规章和政策。编制实施文化市场综合行政执法工作规划、监管制度。 </w:t>
      </w:r>
    </w:p>
    <w:p>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2、查处娱乐场所、互联网上网服务营业场所的违法行为。 </w:t>
      </w:r>
    </w:p>
    <w:p>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3、查处演出、艺术品经营及进出口活动中的违法行为。 </w:t>
      </w:r>
    </w:p>
    <w:p>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4、查处文化艺术经营、展览展播活动中的违法行为。 </w:t>
      </w:r>
    </w:p>
    <w:p>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5、查处网络文化、网络视听、网络出版等方面的违法经营活动。 </w:t>
      </w:r>
    </w:p>
    <w:p>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6、查处社会艺术水平考级活动中的违法行为。 </w:t>
      </w:r>
    </w:p>
    <w:p>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7、查处文物违法案件和文物经营活动中的违法行为。 </w:t>
      </w:r>
    </w:p>
    <w:p>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8、査处图书、音像制品、电子出版物等方面的违法出版活动和印刷、复制、出版物发行中的违法经营活动，查处非法出版单位和个人的违法出版活动。 </w:t>
      </w:r>
    </w:p>
    <w:p>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9、査处著作权侵权行为。 </w:t>
      </w:r>
    </w:p>
    <w:p>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10、查处除制作、播出、传输等机构外的企业、个人和社会组织从事广播、电影、电视活动中的违法行为，查处电影放映单位的违法行为，查处安装和设置卫星电视广播地面接收设施、传送境外卫星电视节目中的违法行为，查处放映未取得《电影片公映许可证》的电影片和走私放映盗版影片等违法活动。 </w:t>
      </w:r>
    </w:p>
    <w:p>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11、查处旅行社违法经营、非法经营旅行社业务行为，查处导游等旅游从业人员为旅游者提供服务中的违法行为，查处非法从事导游业务行为。 </w:t>
      </w:r>
    </w:p>
    <w:p>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12、查处体育经营活动中的违法行为。 </w:t>
      </w:r>
    </w:p>
    <w:p>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13、配合查处生产、销售、使用伪基站设备的违法行为。 </w:t>
      </w:r>
    </w:p>
    <w:p>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14、承担“扫黄打非”有关工作任务。 </w:t>
      </w:r>
    </w:p>
    <w:p>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15、承担上级及相关行政管理部门交办或移送移交的跨区域重大案件查处工作，必要时，县文化市场综合行政执法大队可以调用乡镇综合行政执法大队的文化市场执法人员。 </w:t>
      </w:r>
    </w:p>
    <w:p>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16、指导全县文化市场综合行政执法业务工作，参与全县文化市场综合行政执法工作的考评。 </w:t>
      </w:r>
    </w:p>
    <w:p>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17、完成县文旅广电体育局及上级执法机关交办的其他工作任务。 </w:t>
      </w:r>
    </w:p>
    <w:p>
      <w:pPr>
        <w:numPr>
          <w:ilvl w:val="0"/>
          <w:numId w:val="1"/>
        </w:numPr>
        <w:spacing w:line="60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双牌县文化市场综合执法大队</w:t>
      </w:r>
      <w:r>
        <w:rPr>
          <w:rFonts w:hint="eastAsia" w:ascii="仿宋" w:hAnsi="仿宋" w:eastAsia="仿宋" w:cs="仿宋"/>
          <w:b/>
          <w:bCs/>
          <w:sz w:val="32"/>
          <w:szCs w:val="32"/>
        </w:rPr>
        <w:t>年度整体支出规模</w:t>
      </w:r>
    </w:p>
    <w:p>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202</w:t>
      </w:r>
      <w:r>
        <w:rPr>
          <w:rFonts w:hint="eastAsia" w:ascii="Times New Roman" w:eastAsia="仿宋_GB2312" w:cstheme="minorBidi"/>
          <w:color w:val="000000"/>
          <w:kern w:val="2"/>
          <w:sz w:val="32"/>
          <w:szCs w:val="24"/>
          <w:lang w:val="en-US" w:eastAsia="zh-CN" w:bidi="ar-SA"/>
        </w:rPr>
        <w:t>4</w:t>
      </w:r>
      <w:r>
        <w:rPr>
          <w:rFonts w:hint="eastAsia" w:ascii="Times New Roman" w:hAnsi="Times New Roman" w:eastAsia="仿宋_GB2312" w:cstheme="minorBidi"/>
          <w:color w:val="000000"/>
          <w:kern w:val="2"/>
          <w:sz w:val="32"/>
          <w:szCs w:val="24"/>
          <w:lang w:val="en-US" w:eastAsia="zh-CN" w:bidi="ar-SA"/>
        </w:rPr>
        <w:t>年度支出合计</w:t>
      </w:r>
      <w:r>
        <w:rPr>
          <w:rFonts w:hint="eastAsia" w:ascii="Times New Roman" w:eastAsia="仿宋_GB2312" w:cstheme="minorBidi"/>
          <w:color w:val="000000"/>
          <w:kern w:val="2"/>
          <w:sz w:val="32"/>
          <w:szCs w:val="24"/>
          <w:lang w:val="en-US" w:eastAsia="zh-CN" w:bidi="ar-SA"/>
        </w:rPr>
        <w:t>153.36</w:t>
      </w:r>
      <w:r>
        <w:rPr>
          <w:rFonts w:hint="eastAsia" w:ascii="Times New Roman" w:hAnsi="Times New Roman" w:eastAsia="仿宋_GB2312" w:cstheme="minorBidi"/>
          <w:color w:val="000000"/>
          <w:kern w:val="2"/>
          <w:sz w:val="32"/>
          <w:szCs w:val="24"/>
          <w:lang w:val="en-US" w:eastAsia="zh-CN" w:bidi="ar-SA"/>
        </w:rPr>
        <w:t>万元，其中：基本支出</w:t>
      </w:r>
      <w:r>
        <w:rPr>
          <w:rFonts w:hint="eastAsia" w:ascii="Times New Roman" w:eastAsia="仿宋_GB2312" w:cstheme="minorBidi"/>
          <w:color w:val="000000"/>
          <w:kern w:val="2"/>
          <w:sz w:val="32"/>
          <w:szCs w:val="24"/>
          <w:lang w:val="en-US" w:eastAsia="zh-CN" w:bidi="ar-SA"/>
        </w:rPr>
        <w:t>132.61</w:t>
      </w:r>
      <w:r>
        <w:rPr>
          <w:rFonts w:hint="eastAsia" w:ascii="Times New Roman" w:hAnsi="Times New Roman" w:eastAsia="仿宋_GB2312" w:cstheme="minorBidi"/>
          <w:color w:val="000000"/>
          <w:kern w:val="2"/>
          <w:sz w:val="32"/>
          <w:szCs w:val="24"/>
          <w:lang w:val="en-US" w:eastAsia="zh-CN" w:bidi="ar-SA"/>
        </w:rPr>
        <w:t>万元，占</w:t>
      </w:r>
      <w:r>
        <w:rPr>
          <w:rFonts w:hint="eastAsia" w:ascii="Times New Roman" w:eastAsia="仿宋_GB2312" w:cstheme="minorBidi"/>
          <w:color w:val="000000"/>
          <w:kern w:val="2"/>
          <w:sz w:val="32"/>
          <w:szCs w:val="24"/>
          <w:lang w:val="en-US" w:eastAsia="zh-CN" w:bidi="ar-SA"/>
        </w:rPr>
        <w:t>86.46</w:t>
      </w:r>
      <w:r>
        <w:rPr>
          <w:rFonts w:hint="eastAsia" w:ascii="Times New Roman" w:hAnsi="Times New Roman" w:eastAsia="仿宋_GB2312" w:cstheme="minorBidi"/>
          <w:color w:val="000000"/>
          <w:kern w:val="2"/>
          <w:sz w:val="32"/>
          <w:szCs w:val="24"/>
          <w:lang w:val="en-US" w:eastAsia="zh-CN" w:bidi="ar-SA"/>
        </w:rPr>
        <w:t>%；项目支出</w:t>
      </w:r>
      <w:r>
        <w:rPr>
          <w:rFonts w:hint="eastAsia" w:ascii="Times New Roman" w:eastAsia="仿宋_GB2312" w:cstheme="minorBidi"/>
          <w:color w:val="000000"/>
          <w:kern w:val="2"/>
          <w:sz w:val="32"/>
          <w:szCs w:val="24"/>
          <w:lang w:val="en-US" w:eastAsia="zh-CN" w:bidi="ar-SA"/>
        </w:rPr>
        <w:t>20.75</w:t>
      </w:r>
      <w:r>
        <w:rPr>
          <w:rFonts w:hint="eastAsia" w:ascii="Times New Roman" w:hAnsi="Times New Roman" w:eastAsia="仿宋_GB2312" w:cstheme="minorBidi"/>
          <w:color w:val="000000"/>
          <w:kern w:val="2"/>
          <w:sz w:val="32"/>
          <w:szCs w:val="24"/>
          <w:lang w:val="en-US" w:eastAsia="zh-CN" w:bidi="ar-SA"/>
        </w:rPr>
        <w:t>万元，占</w:t>
      </w:r>
      <w:r>
        <w:rPr>
          <w:rFonts w:hint="eastAsia" w:ascii="Times New Roman" w:eastAsia="仿宋_GB2312" w:cstheme="minorBidi"/>
          <w:color w:val="000000"/>
          <w:kern w:val="2"/>
          <w:sz w:val="32"/>
          <w:szCs w:val="24"/>
          <w:lang w:val="en-US" w:eastAsia="zh-CN" w:bidi="ar-SA"/>
        </w:rPr>
        <w:t>13.54</w:t>
      </w:r>
      <w:r>
        <w:rPr>
          <w:rFonts w:hint="eastAsia" w:ascii="Times New Roman" w:hAnsi="Times New Roman" w:eastAsia="仿宋_GB2312" w:cstheme="minorBidi"/>
          <w:color w:val="000000"/>
          <w:kern w:val="2"/>
          <w:sz w:val="32"/>
          <w:szCs w:val="24"/>
          <w:lang w:val="en-US" w:eastAsia="zh-CN" w:bidi="ar-SA"/>
        </w:rPr>
        <w:t>%。</w:t>
      </w:r>
    </w:p>
    <w:p>
      <w:pPr>
        <w:pStyle w:val="9"/>
        <w:spacing w:line="600" w:lineRule="exact"/>
        <w:ind w:firstLine="640"/>
        <w:rPr>
          <w:rFonts w:ascii="Times New Roman" w:hAnsi="Times New Roman" w:eastAsia="黑体"/>
          <w:sz w:val="32"/>
          <w:szCs w:val="32"/>
        </w:rPr>
      </w:pPr>
      <w:r>
        <w:rPr>
          <w:rFonts w:ascii="黑体" w:hAnsi="黑体" w:eastAsia="黑体"/>
          <w:sz w:val="32"/>
          <w:szCs w:val="32"/>
        </w:rPr>
        <w:t>二、一般公共预算支出情况</w:t>
      </w:r>
    </w:p>
    <w:p>
      <w:pPr>
        <w:pStyle w:val="9"/>
        <w:spacing w:line="600" w:lineRule="exact"/>
        <w:ind w:firstLine="640"/>
        <w:rPr>
          <w:rFonts w:ascii="仿宋_GB2312" w:hAnsi="仿宋_GB2312" w:eastAsia="仿宋_GB2312" w:cs="Times New Roman"/>
          <w:b/>
          <w:bCs/>
          <w:color w:val="000000"/>
          <w:kern w:val="2"/>
          <w:sz w:val="32"/>
          <w:szCs w:val="32"/>
          <w:lang w:val="en-US" w:eastAsia="zh-CN" w:bidi="ar-SA"/>
        </w:rPr>
      </w:pPr>
      <w:r>
        <w:rPr>
          <w:rFonts w:ascii="仿宋_GB2312" w:hAnsi="仿宋_GB2312" w:eastAsia="仿宋_GB2312" w:cs="Times New Roman"/>
          <w:b/>
          <w:bCs/>
          <w:color w:val="000000"/>
          <w:kern w:val="2"/>
          <w:sz w:val="32"/>
          <w:szCs w:val="32"/>
          <w:lang w:val="en-US" w:eastAsia="zh-CN" w:bidi="ar-SA"/>
        </w:rPr>
        <w:t>（一）基本支出情况</w:t>
      </w:r>
    </w:p>
    <w:p>
      <w:pPr>
        <w:pStyle w:val="5"/>
        <w:shd w:val="clear" w:color="auto" w:fill="FFFFFF"/>
        <w:spacing w:before="0" w:beforeAutospacing="0" w:after="0" w:afterAutospacing="0" w:line="240" w:lineRule="auto"/>
        <w:ind w:firstLine="642" w:firstLineChars="200"/>
        <w:rPr>
          <w:rFonts w:hint="eastAsia" w:ascii="Times New Roman" w:hAnsi="Times New Roman" w:eastAsia="仿宋_GB2312" w:cstheme="minorBidi"/>
          <w:b/>
          <w:bCs/>
          <w:color w:val="000000"/>
          <w:kern w:val="2"/>
          <w:sz w:val="32"/>
          <w:szCs w:val="24"/>
          <w:lang w:val="en-US" w:eastAsia="zh-CN" w:bidi="ar-SA"/>
        </w:rPr>
      </w:pPr>
      <w:r>
        <w:rPr>
          <w:rFonts w:hint="eastAsia" w:ascii="Times New Roman" w:hAnsi="Times New Roman" w:eastAsia="仿宋_GB2312" w:cstheme="minorBidi"/>
          <w:b/>
          <w:bCs/>
          <w:color w:val="000000"/>
          <w:kern w:val="2"/>
          <w:sz w:val="32"/>
          <w:szCs w:val="24"/>
          <w:lang w:val="en-US" w:eastAsia="zh-CN" w:bidi="ar-SA"/>
        </w:rPr>
        <w:t>1、202</w:t>
      </w:r>
      <w:r>
        <w:rPr>
          <w:rFonts w:hint="eastAsia" w:ascii="Times New Roman" w:eastAsia="仿宋_GB2312" w:cstheme="minorBidi"/>
          <w:b/>
          <w:bCs/>
          <w:color w:val="000000"/>
          <w:kern w:val="2"/>
          <w:sz w:val="32"/>
          <w:szCs w:val="24"/>
          <w:lang w:val="en-US" w:eastAsia="zh-CN" w:bidi="ar-SA"/>
        </w:rPr>
        <w:t>4</w:t>
      </w:r>
      <w:r>
        <w:rPr>
          <w:rFonts w:hint="eastAsia" w:ascii="Times New Roman" w:hAnsi="Times New Roman" w:eastAsia="仿宋_GB2312" w:cstheme="minorBidi"/>
          <w:b/>
          <w:bCs/>
          <w:color w:val="000000"/>
          <w:kern w:val="2"/>
          <w:sz w:val="32"/>
          <w:szCs w:val="24"/>
          <w:lang w:val="en-US" w:eastAsia="zh-CN" w:bidi="ar-SA"/>
        </w:rPr>
        <w:t>年度一般公共预算财政拨款支出决算情况说明</w:t>
      </w:r>
    </w:p>
    <w:p>
      <w:pPr>
        <w:pStyle w:val="5"/>
        <w:shd w:val="clear" w:color="auto" w:fill="FFFFFF"/>
        <w:spacing w:before="0" w:beforeAutospacing="0" w:after="0" w:afterAutospacing="0" w:line="240" w:lineRule="auto"/>
        <w:ind w:firstLine="640" w:firstLineChars="200"/>
        <w:rPr>
          <w:rFonts w:hint="default"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202</w:t>
      </w:r>
      <w:r>
        <w:rPr>
          <w:rFonts w:hint="eastAsia" w:ascii="Times New Roman" w:eastAsia="仿宋_GB2312" w:cstheme="minorBidi"/>
          <w:color w:val="000000"/>
          <w:kern w:val="2"/>
          <w:sz w:val="32"/>
          <w:szCs w:val="24"/>
          <w:lang w:val="en-US" w:eastAsia="zh-CN" w:bidi="ar-SA"/>
        </w:rPr>
        <w:t>4</w:t>
      </w:r>
      <w:r>
        <w:rPr>
          <w:rFonts w:hint="eastAsia" w:ascii="Times New Roman" w:hAnsi="Times New Roman" w:eastAsia="仿宋_GB2312" w:cstheme="minorBidi"/>
          <w:color w:val="000000"/>
          <w:kern w:val="2"/>
          <w:sz w:val="32"/>
          <w:szCs w:val="24"/>
          <w:lang w:val="en-US" w:eastAsia="zh-CN" w:bidi="ar-SA"/>
        </w:rPr>
        <w:t>年度财政拨款支出</w:t>
      </w:r>
      <w:r>
        <w:rPr>
          <w:rFonts w:hint="eastAsia" w:ascii="Times New Roman" w:eastAsia="仿宋_GB2312" w:cstheme="minorBidi"/>
          <w:color w:val="000000"/>
          <w:kern w:val="2"/>
          <w:sz w:val="32"/>
          <w:szCs w:val="24"/>
          <w:lang w:val="en-US" w:eastAsia="zh-CN" w:bidi="ar-SA"/>
        </w:rPr>
        <w:t>153.36</w:t>
      </w:r>
      <w:r>
        <w:rPr>
          <w:rFonts w:hint="eastAsia" w:ascii="Times New Roman" w:hAnsi="Times New Roman" w:eastAsia="仿宋_GB2312" w:cstheme="minorBidi"/>
          <w:color w:val="000000"/>
          <w:kern w:val="2"/>
          <w:sz w:val="32"/>
          <w:szCs w:val="24"/>
          <w:lang w:val="en-US" w:eastAsia="zh-CN" w:bidi="ar-SA"/>
        </w:rPr>
        <w:t>万元，占本年支出合计的100%。与上一年度相比，财政拨款</w:t>
      </w:r>
      <w:r>
        <w:rPr>
          <w:rFonts w:hint="eastAsia" w:ascii="Times New Roman" w:eastAsia="仿宋_GB2312" w:cstheme="minorBidi"/>
          <w:color w:val="000000"/>
          <w:kern w:val="2"/>
          <w:sz w:val="32"/>
          <w:szCs w:val="24"/>
          <w:lang w:val="en-US" w:eastAsia="zh-CN" w:bidi="ar-SA"/>
        </w:rPr>
        <w:t>增加27</w:t>
      </w:r>
      <w:r>
        <w:rPr>
          <w:rFonts w:hint="eastAsia" w:ascii="Times New Roman" w:hAnsi="Times New Roman" w:eastAsia="仿宋_GB2312" w:cstheme="minorBidi"/>
          <w:color w:val="000000"/>
          <w:kern w:val="2"/>
          <w:sz w:val="32"/>
          <w:szCs w:val="24"/>
          <w:lang w:val="en-US" w:eastAsia="zh-CN" w:bidi="ar-SA"/>
        </w:rPr>
        <w:t>万元，</w:t>
      </w:r>
      <w:r>
        <w:rPr>
          <w:rFonts w:hint="eastAsia" w:ascii="Times New Roman" w:eastAsia="仿宋_GB2312" w:cstheme="minorBidi"/>
          <w:color w:val="000000"/>
          <w:kern w:val="2"/>
          <w:sz w:val="32"/>
          <w:szCs w:val="24"/>
          <w:lang w:val="en-US" w:eastAsia="zh-CN" w:bidi="ar-SA"/>
        </w:rPr>
        <w:t>减少13.37</w:t>
      </w:r>
      <w:r>
        <w:rPr>
          <w:rFonts w:hint="eastAsia" w:ascii="Times New Roman" w:hAnsi="Times New Roman" w:eastAsia="仿宋_GB2312" w:cstheme="minorBidi"/>
          <w:color w:val="000000"/>
          <w:kern w:val="2"/>
          <w:sz w:val="32"/>
          <w:szCs w:val="24"/>
          <w:lang w:val="en-US" w:eastAsia="zh-CN" w:bidi="ar-SA"/>
        </w:rPr>
        <w:t>%。主要是因为</w:t>
      </w:r>
      <w:r>
        <w:rPr>
          <w:rFonts w:hint="eastAsia" w:ascii="Times New Roman" w:eastAsia="仿宋_GB2312" w:cstheme="minorBidi"/>
          <w:color w:val="000000"/>
          <w:kern w:val="2"/>
          <w:sz w:val="32"/>
          <w:szCs w:val="24"/>
          <w:lang w:val="en-US" w:eastAsia="zh-CN" w:bidi="ar-SA"/>
        </w:rPr>
        <w:t>2024年转隶2名事业人员过来，</w:t>
      </w:r>
    </w:p>
    <w:p>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按支出性质分类，其中：基本支出</w:t>
      </w:r>
      <w:r>
        <w:rPr>
          <w:rFonts w:hint="eastAsia" w:ascii="Times New Roman" w:eastAsia="仿宋_GB2312" w:cstheme="minorBidi"/>
          <w:color w:val="000000"/>
          <w:kern w:val="2"/>
          <w:sz w:val="32"/>
          <w:szCs w:val="24"/>
          <w:lang w:val="en-US" w:eastAsia="zh-CN" w:bidi="ar-SA"/>
        </w:rPr>
        <w:t>139.36</w:t>
      </w:r>
      <w:r>
        <w:rPr>
          <w:rFonts w:hint="eastAsia" w:ascii="Times New Roman" w:hAnsi="Times New Roman" w:eastAsia="仿宋_GB2312" w:cstheme="minorBidi"/>
          <w:color w:val="000000"/>
          <w:kern w:val="2"/>
          <w:sz w:val="32"/>
          <w:szCs w:val="24"/>
          <w:lang w:val="en-US" w:eastAsia="zh-CN" w:bidi="ar-SA"/>
        </w:rPr>
        <w:t>万元，其中人员经费</w:t>
      </w:r>
      <w:r>
        <w:rPr>
          <w:rFonts w:hint="eastAsia" w:ascii="Times New Roman" w:eastAsia="仿宋_GB2312" w:cstheme="minorBidi"/>
          <w:color w:val="000000"/>
          <w:kern w:val="2"/>
          <w:sz w:val="32"/>
          <w:szCs w:val="24"/>
          <w:lang w:val="en-US" w:eastAsia="zh-CN" w:bidi="ar-SA"/>
        </w:rPr>
        <w:t>120.15</w:t>
      </w:r>
      <w:r>
        <w:rPr>
          <w:rFonts w:hint="eastAsia" w:ascii="Times New Roman" w:hAnsi="Times New Roman" w:eastAsia="仿宋_GB2312" w:cstheme="minorBidi"/>
          <w:color w:val="000000"/>
          <w:kern w:val="2"/>
          <w:sz w:val="32"/>
          <w:szCs w:val="24"/>
          <w:lang w:val="en-US" w:eastAsia="zh-CN" w:bidi="ar-SA"/>
        </w:rPr>
        <w:t>万元，日常公用经费</w:t>
      </w:r>
      <w:r>
        <w:rPr>
          <w:rFonts w:hint="eastAsia" w:ascii="Times New Roman" w:eastAsia="仿宋_GB2312" w:cstheme="minorBidi"/>
          <w:color w:val="000000"/>
          <w:kern w:val="2"/>
          <w:sz w:val="32"/>
          <w:szCs w:val="24"/>
          <w:lang w:val="en-US" w:eastAsia="zh-CN" w:bidi="ar-SA"/>
        </w:rPr>
        <w:t>19.21</w:t>
      </w:r>
      <w:r>
        <w:rPr>
          <w:rFonts w:hint="eastAsia" w:ascii="Times New Roman" w:hAnsi="Times New Roman" w:eastAsia="仿宋_GB2312" w:cstheme="minorBidi"/>
          <w:color w:val="000000"/>
          <w:kern w:val="2"/>
          <w:sz w:val="32"/>
          <w:szCs w:val="24"/>
          <w:lang w:val="en-US" w:eastAsia="zh-CN" w:bidi="ar-SA"/>
        </w:rPr>
        <w:t>万元。</w:t>
      </w:r>
    </w:p>
    <w:p>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按经济分类，其中：</w:t>
      </w:r>
      <w:bookmarkStart w:id="0" w:name="OLE_LINK10"/>
      <w:r>
        <w:rPr>
          <w:rFonts w:hint="eastAsia" w:ascii="Times New Roman" w:hAnsi="Times New Roman" w:eastAsia="仿宋_GB2312" w:cstheme="minorBidi"/>
          <w:color w:val="000000"/>
          <w:kern w:val="2"/>
          <w:sz w:val="32"/>
          <w:szCs w:val="24"/>
          <w:lang w:val="en-US" w:eastAsia="zh-CN" w:bidi="ar-SA"/>
        </w:rPr>
        <w:t>工资福利支出</w:t>
      </w:r>
      <w:bookmarkEnd w:id="0"/>
      <w:r>
        <w:rPr>
          <w:rFonts w:hint="eastAsia" w:ascii="Times New Roman" w:eastAsia="仿宋_GB2312" w:cstheme="minorBidi"/>
          <w:color w:val="000000"/>
          <w:kern w:val="2"/>
          <w:sz w:val="32"/>
          <w:szCs w:val="24"/>
          <w:lang w:val="en-US" w:eastAsia="zh-CN" w:bidi="ar-SA"/>
        </w:rPr>
        <w:t>120.15</w:t>
      </w:r>
      <w:r>
        <w:rPr>
          <w:rFonts w:hint="eastAsia" w:ascii="Times New Roman" w:hAnsi="Times New Roman" w:eastAsia="仿宋_GB2312" w:cstheme="minorBidi"/>
          <w:color w:val="000000"/>
          <w:kern w:val="2"/>
          <w:sz w:val="32"/>
          <w:szCs w:val="24"/>
          <w:lang w:val="en-US" w:eastAsia="zh-CN" w:bidi="ar-SA"/>
        </w:rPr>
        <w:t>万元；对个人和家庭的补助</w:t>
      </w:r>
      <w:r>
        <w:rPr>
          <w:rFonts w:hint="eastAsia" w:ascii="Times New Roman" w:eastAsia="仿宋_GB2312" w:cstheme="minorBidi"/>
          <w:color w:val="000000"/>
          <w:kern w:val="2"/>
          <w:sz w:val="32"/>
          <w:szCs w:val="24"/>
          <w:lang w:val="en-US" w:eastAsia="zh-CN" w:bidi="ar-SA"/>
        </w:rPr>
        <w:t>1.66</w:t>
      </w:r>
      <w:r>
        <w:rPr>
          <w:rFonts w:hint="eastAsia" w:ascii="Times New Roman" w:hAnsi="Times New Roman" w:eastAsia="仿宋_GB2312" w:cstheme="minorBidi"/>
          <w:color w:val="000000"/>
          <w:kern w:val="2"/>
          <w:sz w:val="32"/>
          <w:szCs w:val="24"/>
          <w:lang w:val="en-US" w:eastAsia="zh-CN" w:bidi="ar-SA"/>
        </w:rPr>
        <w:t>万元；商品和服务支出</w:t>
      </w:r>
      <w:r>
        <w:rPr>
          <w:rFonts w:hint="eastAsia" w:ascii="Times New Roman" w:eastAsia="仿宋_GB2312" w:cstheme="minorBidi"/>
          <w:color w:val="000000"/>
          <w:kern w:val="2"/>
          <w:sz w:val="32"/>
          <w:szCs w:val="24"/>
          <w:lang w:val="en-US" w:eastAsia="zh-CN" w:bidi="ar-SA"/>
        </w:rPr>
        <w:t>10.8</w:t>
      </w:r>
      <w:r>
        <w:rPr>
          <w:rFonts w:hint="eastAsia" w:ascii="Times New Roman" w:hAnsi="Times New Roman" w:eastAsia="仿宋_GB2312" w:cstheme="minorBidi"/>
          <w:color w:val="000000"/>
          <w:kern w:val="2"/>
          <w:sz w:val="32"/>
          <w:szCs w:val="24"/>
          <w:lang w:val="en-US" w:eastAsia="zh-CN" w:bidi="ar-SA"/>
        </w:rPr>
        <w:t>万元；资本性支出0万元。 </w:t>
      </w:r>
    </w:p>
    <w:p>
      <w:pPr>
        <w:pStyle w:val="5"/>
        <w:shd w:val="clear" w:color="auto" w:fill="FFFFFF"/>
        <w:spacing w:before="0" w:beforeAutospacing="0" w:after="0" w:afterAutospacing="0" w:line="240" w:lineRule="auto"/>
        <w:ind w:firstLine="642" w:firstLineChars="200"/>
        <w:rPr>
          <w:rFonts w:hint="eastAsia" w:ascii="Times New Roman" w:hAnsi="Times New Roman" w:eastAsia="仿宋_GB2312" w:cstheme="minorBidi"/>
          <w:b/>
          <w:bCs/>
          <w:color w:val="000000"/>
          <w:kern w:val="2"/>
          <w:sz w:val="32"/>
          <w:szCs w:val="24"/>
          <w:lang w:val="en-US" w:eastAsia="zh-CN" w:bidi="ar-SA"/>
        </w:rPr>
      </w:pPr>
      <w:r>
        <w:rPr>
          <w:rFonts w:hint="eastAsia" w:ascii="Times New Roman" w:hAnsi="Times New Roman" w:eastAsia="仿宋_GB2312" w:cstheme="minorBidi"/>
          <w:b/>
          <w:bCs/>
          <w:color w:val="000000"/>
          <w:kern w:val="2"/>
          <w:sz w:val="32"/>
          <w:szCs w:val="24"/>
          <w:lang w:val="en-US" w:eastAsia="zh-CN" w:bidi="ar-SA"/>
        </w:rPr>
        <w:t>2、</w:t>
      </w:r>
      <w:r>
        <w:rPr>
          <w:rFonts w:hint="eastAsia" w:ascii="Times New Roman" w:eastAsia="仿宋_GB2312" w:cstheme="minorBidi"/>
          <w:b/>
          <w:bCs/>
          <w:color w:val="000000"/>
          <w:kern w:val="2"/>
          <w:sz w:val="32"/>
          <w:szCs w:val="24"/>
          <w:lang w:val="en-US" w:eastAsia="zh-CN" w:bidi="ar-SA"/>
        </w:rPr>
        <w:t>2024</w:t>
      </w:r>
      <w:r>
        <w:rPr>
          <w:rFonts w:hint="eastAsia" w:ascii="Times New Roman" w:hAnsi="Times New Roman" w:eastAsia="仿宋_GB2312" w:cstheme="minorBidi"/>
          <w:b/>
          <w:bCs/>
          <w:color w:val="000000"/>
          <w:kern w:val="2"/>
          <w:sz w:val="32"/>
          <w:szCs w:val="24"/>
          <w:lang w:val="en-US" w:eastAsia="zh-CN" w:bidi="ar-SA"/>
        </w:rPr>
        <w:t>年度财政拨款基本支出决算情况详细说明</w:t>
      </w:r>
    </w:p>
    <w:p>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eastAsia="仿宋_GB2312" w:cstheme="minorBidi"/>
          <w:color w:val="000000"/>
          <w:kern w:val="2"/>
          <w:sz w:val="32"/>
          <w:szCs w:val="24"/>
          <w:lang w:val="en-US" w:eastAsia="zh-CN" w:bidi="ar-SA"/>
        </w:rPr>
        <w:t>2024</w:t>
      </w:r>
      <w:r>
        <w:rPr>
          <w:rFonts w:hint="eastAsia" w:ascii="Times New Roman" w:hAnsi="Times New Roman" w:eastAsia="仿宋_GB2312" w:cstheme="minorBidi"/>
          <w:color w:val="000000"/>
          <w:kern w:val="2"/>
          <w:sz w:val="32"/>
          <w:szCs w:val="24"/>
          <w:lang w:val="en-US" w:eastAsia="zh-CN" w:bidi="ar-SA"/>
        </w:rPr>
        <w:t>年度永州市双牌县文化市场综合执法大队一般性支出</w:t>
      </w:r>
      <w:r>
        <w:rPr>
          <w:rFonts w:hint="eastAsia" w:ascii="Times New Roman" w:eastAsia="仿宋_GB2312" w:cstheme="minorBidi"/>
          <w:color w:val="000000"/>
          <w:kern w:val="2"/>
          <w:sz w:val="32"/>
          <w:szCs w:val="24"/>
          <w:lang w:val="en-US" w:eastAsia="zh-CN" w:bidi="ar-SA"/>
        </w:rPr>
        <w:t>9.320732</w:t>
      </w:r>
      <w:r>
        <w:rPr>
          <w:rFonts w:hint="eastAsia" w:ascii="Times New Roman" w:hAnsi="Times New Roman" w:eastAsia="仿宋_GB2312" w:cstheme="minorBidi"/>
          <w:color w:val="000000"/>
          <w:kern w:val="2"/>
          <w:sz w:val="32"/>
          <w:szCs w:val="24"/>
          <w:lang w:val="en-US" w:eastAsia="zh-CN" w:bidi="ar-SA"/>
        </w:rPr>
        <w:t>万元，其中：会议费0万元；开支培训费0万元；办公费</w:t>
      </w:r>
      <w:r>
        <w:rPr>
          <w:rFonts w:hint="eastAsia" w:ascii="Times New Roman" w:eastAsia="仿宋_GB2312" w:cstheme="minorBidi"/>
          <w:color w:val="000000"/>
          <w:kern w:val="2"/>
          <w:sz w:val="32"/>
          <w:szCs w:val="24"/>
          <w:lang w:val="en-US" w:eastAsia="zh-CN" w:bidi="ar-SA"/>
        </w:rPr>
        <w:t>2.2792</w:t>
      </w:r>
      <w:r>
        <w:rPr>
          <w:rFonts w:hint="eastAsia" w:ascii="Times New Roman" w:hAnsi="Times New Roman" w:eastAsia="仿宋_GB2312" w:cstheme="minorBidi"/>
          <w:color w:val="000000"/>
          <w:kern w:val="2"/>
          <w:sz w:val="32"/>
          <w:szCs w:val="24"/>
          <w:lang w:val="en-US" w:eastAsia="zh-CN" w:bidi="ar-SA"/>
        </w:rPr>
        <w:t>万元；印刷费</w:t>
      </w:r>
      <w:r>
        <w:rPr>
          <w:rFonts w:hint="eastAsia" w:ascii="Times New Roman" w:eastAsia="仿宋_GB2312" w:cstheme="minorBidi"/>
          <w:color w:val="000000"/>
          <w:kern w:val="2"/>
          <w:sz w:val="32"/>
          <w:szCs w:val="24"/>
          <w:lang w:val="en-US" w:eastAsia="zh-CN" w:bidi="ar-SA"/>
        </w:rPr>
        <w:t>1.916</w:t>
      </w:r>
      <w:r>
        <w:rPr>
          <w:rFonts w:hint="eastAsia" w:ascii="Times New Roman" w:hAnsi="Times New Roman" w:eastAsia="仿宋_GB2312" w:cstheme="minorBidi"/>
          <w:color w:val="000000"/>
          <w:kern w:val="2"/>
          <w:sz w:val="32"/>
          <w:szCs w:val="24"/>
          <w:lang w:val="en-US" w:eastAsia="zh-CN" w:bidi="ar-SA"/>
        </w:rPr>
        <w:t>万元；咨询费0万元；水费0万元；电费</w:t>
      </w:r>
      <w:r>
        <w:rPr>
          <w:rFonts w:hint="eastAsia" w:ascii="Times New Roman" w:eastAsia="仿宋_GB2312" w:cstheme="minorBidi"/>
          <w:color w:val="000000"/>
          <w:kern w:val="2"/>
          <w:sz w:val="32"/>
          <w:szCs w:val="24"/>
          <w:lang w:val="en-US" w:eastAsia="zh-CN" w:bidi="ar-SA"/>
        </w:rPr>
        <w:t>0.396732</w:t>
      </w:r>
      <w:r>
        <w:rPr>
          <w:rFonts w:hint="eastAsia" w:ascii="Times New Roman" w:hAnsi="Times New Roman" w:eastAsia="仿宋_GB2312" w:cstheme="minorBidi"/>
          <w:color w:val="000000"/>
          <w:kern w:val="2"/>
          <w:sz w:val="32"/>
          <w:szCs w:val="24"/>
          <w:lang w:val="en-US" w:eastAsia="zh-CN" w:bidi="ar-SA"/>
        </w:rPr>
        <w:t>万元；邮电费</w:t>
      </w:r>
      <w:r>
        <w:rPr>
          <w:rFonts w:hint="eastAsia" w:ascii="Times New Roman" w:eastAsia="仿宋_GB2312" w:cstheme="minorBidi"/>
          <w:color w:val="000000"/>
          <w:kern w:val="2"/>
          <w:sz w:val="32"/>
          <w:szCs w:val="24"/>
          <w:lang w:val="en-US" w:eastAsia="zh-CN" w:bidi="ar-SA"/>
        </w:rPr>
        <w:t>1.332</w:t>
      </w:r>
      <w:r>
        <w:rPr>
          <w:rFonts w:hint="eastAsia" w:ascii="Times New Roman" w:hAnsi="Times New Roman" w:eastAsia="仿宋_GB2312" w:cstheme="minorBidi"/>
          <w:color w:val="000000"/>
          <w:kern w:val="2"/>
          <w:sz w:val="32"/>
          <w:szCs w:val="24"/>
          <w:lang w:val="en-US" w:eastAsia="zh-CN" w:bidi="ar-SA"/>
        </w:rPr>
        <w:t>万元；取暖费0万元；物业管理费0万元；差旅费</w:t>
      </w:r>
      <w:r>
        <w:rPr>
          <w:rFonts w:hint="eastAsia" w:ascii="Times New Roman" w:eastAsia="仿宋_GB2312" w:cstheme="minorBidi"/>
          <w:color w:val="000000"/>
          <w:kern w:val="2"/>
          <w:sz w:val="32"/>
          <w:szCs w:val="24"/>
          <w:lang w:val="en-US" w:eastAsia="zh-CN" w:bidi="ar-SA"/>
        </w:rPr>
        <w:t>3.0976</w:t>
      </w:r>
      <w:r>
        <w:rPr>
          <w:rFonts w:hint="eastAsia" w:ascii="Times New Roman" w:hAnsi="Times New Roman" w:eastAsia="仿宋_GB2312" w:cstheme="minorBidi"/>
          <w:color w:val="000000"/>
          <w:kern w:val="2"/>
          <w:sz w:val="32"/>
          <w:szCs w:val="24"/>
          <w:lang w:val="en-US" w:eastAsia="zh-CN" w:bidi="ar-SA"/>
        </w:rPr>
        <w:t>万元；因公出国（境）费用0万元；维修（护）费0万元；租赁费0万元；公务接待费</w:t>
      </w:r>
      <w:r>
        <w:rPr>
          <w:rFonts w:hint="eastAsia" w:ascii="Times New Roman" w:eastAsia="仿宋_GB2312" w:cstheme="minorBidi"/>
          <w:color w:val="000000"/>
          <w:kern w:val="2"/>
          <w:sz w:val="32"/>
          <w:szCs w:val="24"/>
          <w:lang w:val="en-US" w:eastAsia="zh-CN" w:bidi="ar-SA"/>
        </w:rPr>
        <w:t>0.2992</w:t>
      </w:r>
      <w:r>
        <w:rPr>
          <w:rFonts w:hint="eastAsia" w:ascii="Times New Roman" w:hAnsi="Times New Roman" w:eastAsia="仿宋_GB2312" w:cstheme="minorBidi"/>
          <w:color w:val="000000"/>
          <w:kern w:val="2"/>
          <w:sz w:val="32"/>
          <w:szCs w:val="24"/>
          <w:lang w:val="en-US" w:eastAsia="zh-CN" w:bidi="ar-SA"/>
        </w:rPr>
        <w:t>万元；被装购置费</w:t>
      </w:r>
      <w:r>
        <w:rPr>
          <w:rFonts w:hint="eastAsia" w:ascii="Times New Roman" w:eastAsia="仿宋_GB2312" w:cstheme="minorBidi"/>
          <w:color w:val="000000"/>
          <w:kern w:val="2"/>
          <w:sz w:val="32"/>
          <w:szCs w:val="24"/>
          <w:lang w:val="en-US" w:eastAsia="zh-CN" w:bidi="ar-SA"/>
        </w:rPr>
        <w:t>0</w:t>
      </w:r>
      <w:r>
        <w:rPr>
          <w:rFonts w:hint="eastAsia" w:ascii="Times New Roman" w:hAnsi="Times New Roman" w:eastAsia="仿宋_GB2312" w:cstheme="minorBidi"/>
          <w:color w:val="000000"/>
          <w:kern w:val="2"/>
          <w:sz w:val="32"/>
          <w:szCs w:val="24"/>
          <w:lang w:val="en-US" w:eastAsia="zh-CN" w:bidi="ar-SA"/>
        </w:rPr>
        <w:t>万元；委托业务费</w:t>
      </w:r>
      <w:r>
        <w:rPr>
          <w:rFonts w:hint="eastAsia" w:ascii="Times New Roman" w:eastAsia="仿宋_GB2312" w:cstheme="minorBidi"/>
          <w:color w:val="000000"/>
          <w:kern w:val="2"/>
          <w:sz w:val="32"/>
          <w:szCs w:val="24"/>
          <w:lang w:val="en-US" w:eastAsia="zh-CN" w:bidi="ar-SA"/>
        </w:rPr>
        <w:t>0</w:t>
      </w:r>
      <w:r>
        <w:rPr>
          <w:rFonts w:hint="eastAsia" w:ascii="Times New Roman" w:hAnsi="Times New Roman" w:eastAsia="仿宋_GB2312" w:cstheme="minorBidi"/>
          <w:color w:val="000000"/>
          <w:kern w:val="2"/>
          <w:sz w:val="32"/>
          <w:szCs w:val="24"/>
          <w:lang w:val="en-US" w:eastAsia="zh-CN" w:bidi="ar-SA"/>
        </w:rPr>
        <w:t>万元；公务用车运行维护费0万元；其他交通费用0.</w:t>
      </w:r>
      <w:r>
        <w:rPr>
          <w:rFonts w:hint="eastAsia" w:ascii="Times New Roman" w:eastAsia="仿宋_GB2312" w:cstheme="minorBidi"/>
          <w:color w:val="000000"/>
          <w:kern w:val="2"/>
          <w:sz w:val="32"/>
          <w:szCs w:val="24"/>
          <w:lang w:val="en-US" w:eastAsia="zh-CN" w:bidi="ar-SA"/>
        </w:rPr>
        <w:t>97</w:t>
      </w:r>
      <w:r>
        <w:rPr>
          <w:rFonts w:hint="eastAsia" w:ascii="Times New Roman" w:hAnsi="Times New Roman" w:eastAsia="仿宋_GB2312" w:cstheme="minorBidi"/>
          <w:color w:val="000000"/>
          <w:kern w:val="2"/>
          <w:sz w:val="32"/>
          <w:szCs w:val="24"/>
          <w:lang w:val="en-US" w:eastAsia="zh-CN" w:bidi="ar-SA"/>
        </w:rPr>
        <w:t>万元；房屋建筑物购建0万元；办公设备购置0万元；公务用车购置0万元；其他交通工具购置0万元。</w:t>
      </w:r>
    </w:p>
    <w:p>
      <w:pPr>
        <w:pStyle w:val="9"/>
        <w:numPr>
          <w:ilvl w:val="0"/>
          <w:numId w:val="2"/>
        </w:numPr>
        <w:spacing w:line="600" w:lineRule="exact"/>
        <w:ind w:firstLine="640"/>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项目支出情况</w:t>
      </w:r>
    </w:p>
    <w:p>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eastAsia="仿宋_GB2312" w:cstheme="minorBidi"/>
          <w:color w:val="000000"/>
          <w:kern w:val="2"/>
          <w:sz w:val="32"/>
          <w:szCs w:val="24"/>
          <w:lang w:val="en-US" w:eastAsia="zh-CN" w:bidi="ar-SA"/>
        </w:rPr>
        <w:t>2024</w:t>
      </w:r>
      <w:r>
        <w:rPr>
          <w:rFonts w:hint="eastAsia" w:ascii="Times New Roman" w:hAnsi="Times New Roman" w:eastAsia="仿宋_GB2312" w:cstheme="minorBidi"/>
          <w:color w:val="000000"/>
          <w:kern w:val="2"/>
          <w:sz w:val="32"/>
          <w:szCs w:val="24"/>
          <w:lang w:val="en-US" w:eastAsia="zh-CN" w:bidi="ar-SA"/>
        </w:rPr>
        <w:t>年度项目支出</w:t>
      </w:r>
      <w:r>
        <w:rPr>
          <w:rFonts w:hint="eastAsia" w:ascii="Times New Roman" w:eastAsia="仿宋_GB2312" w:cstheme="minorBidi"/>
          <w:color w:val="000000"/>
          <w:kern w:val="2"/>
          <w:sz w:val="32"/>
          <w:szCs w:val="24"/>
          <w:lang w:val="en-US" w:eastAsia="zh-CN" w:bidi="ar-SA"/>
        </w:rPr>
        <w:t>20.75</w:t>
      </w:r>
      <w:r>
        <w:rPr>
          <w:rFonts w:hint="eastAsia" w:ascii="Times New Roman" w:hAnsi="Times New Roman" w:eastAsia="仿宋_GB2312" w:cstheme="minorBidi"/>
          <w:color w:val="000000"/>
          <w:kern w:val="2"/>
          <w:sz w:val="32"/>
          <w:szCs w:val="24"/>
          <w:lang w:val="en-US" w:eastAsia="zh-CN" w:bidi="ar-SA"/>
        </w:rPr>
        <w:t>万元</w:t>
      </w:r>
      <w:r>
        <w:rPr>
          <w:rFonts w:hint="eastAsia" w:ascii="Times New Roman" w:eastAsia="仿宋_GB2312" w:cstheme="minorBidi"/>
          <w:color w:val="000000"/>
          <w:kern w:val="2"/>
          <w:sz w:val="32"/>
          <w:szCs w:val="24"/>
          <w:lang w:val="en-US" w:eastAsia="zh-CN" w:bidi="ar-SA"/>
        </w:rPr>
        <w:t>,2024</w:t>
      </w:r>
      <w:r>
        <w:rPr>
          <w:rFonts w:hint="eastAsia" w:ascii="Times New Roman" w:hAnsi="Times New Roman" w:eastAsia="仿宋_GB2312" w:cstheme="minorBidi"/>
          <w:color w:val="000000"/>
          <w:kern w:val="2"/>
          <w:sz w:val="32"/>
          <w:szCs w:val="24"/>
          <w:lang w:val="en-US" w:eastAsia="zh-CN" w:bidi="ar-SA"/>
        </w:rPr>
        <w:t>年</w:t>
      </w:r>
      <w:r>
        <w:rPr>
          <w:rFonts w:hint="eastAsia" w:ascii="Times New Roman" w:eastAsia="仿宋_GB2312" w:cstheme="minorBidi"/>
          <w:color w:val="000000"/>
          <w:kern w:val="2"/>
          <w:sz w:val="32"/>
          <w:szCs w:val="24"/>
          <w:lang w:val="en-US" w:eastAsia="zh-CN" w:bidi="ar-SA"/>
        </w:rPr>
        <w:t>度压缩了</w:t>
      </w:r>
      <w:r>
        <w:rPr>
          <w:rFonts w:hint="eastAsia" w:ascii="Times New Roman" w:hAnsi="Times New Roman" w:eastAsia="仿宋_GB2312" w:cstheme="minorBidi"/>
          <w:color w:val="000000"/>
          <w:kern w:val="2"/>
          <w:sz w:val="32"/>
          <w:szCs w:val="24"/>
          <w:lang w:val="en-US" w:eastAsia="zh-CN" w:bidi="ar-SA"/>
        </w:rPr>
        <w:t>项目支出。项目支出</w:t>
      </w:r>
      <w:r>
        <w:rPr>
          <w:rFonts w:hint="eastAsia" w:ascii="Times New Roman" w:eastAsia="仿宋_GB2312" w:cstheme="minorBidi"/>
          <w:color w:val="000000"/>
          <w:kern w:val="2"/>
          <w:sz w:val="32"/>
          <w:szCs w:val="24"/>
          <w:lang w:val="en-US" w:eastAsia="zh-CN" w:bidi="ar-SA"/>
        </w:rPr>
        <w:t>20.75</w:t>
      </w:r>
      <w:r>
        <w:rPr>
          <w:rFonts w:hint="eastAsia" w:ascii="Times New Roman" w:hAnsi="Times New Roman" w:eastAsia="仿宋_GB2312" w:cstheme="minorBidi"/>
          <w:color w:val="000000"/>
          <w:kern w:val="2"/>
          <w:sz w:val="32"/>
          <w:szCs w:val="24"/>
          <w:lang w:val="en-US" w:eastAsia="zh-CN" w:bidi="ar-SA"/>
        </w:rPr>
        <w:t>万元，主要商品和服务支出包括：办公费、印刷费、邮电费、其他商品和服务费。</w:t>
      </w:r>
    </w:p>
    <w:p>
      <w:pPr>
        <w:pStyle w:val="9"/>
        <w:numPr>
          <w:ilvl w:val="0"/>
          <w:numId w:val="3"/>
        </w:numPr>
        <w:spacing w:line="600" w:lineRule="exact"/>
        <w:ind w:firstLine="640"/>
        <w:rPr>
          <w:rFonts w:ascii="黑体" w:hAnsi="黑体" w:eastAsia="黑体"/>
          <w:sz w:val="32"/>
          <w:szCs w:val="32"/>
        </w:rPr>
      </w:pPr>
      <w:r>
        <w:rPr>
          <w:rFonts w:ascii="黑体" w:hAnsi="黑体" w:eastAsia="黑体"/>
          <w:sz w:val="32"/>
          <w:szCs w:val="32"/>
        </w:rPr>
        <w:t>政府性基金预算支出情况</w:t>
      </w:r>
    </w:p>
    <w:p>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双牌县文化市场综合执法大队无政府性基金预算支出</w:t>
      </w:r>
    </w:p>
    <w:p>
      <w:pPr>
        <w:pStyle w:val="9"/>
        <w:numPr>
          <w:ilvl w:val="0"/>
          <w:numId w:val="3"/>
        </w:numPr>
        <w:spacing w:line="600" w:lineRule="exact"/>
        <w:ind w:left="0" w:leftChars="0" w:firstLine="640" w:firstLineChars="200"/>
        <w:rPr>
          <w:rFonts w:ascii="黑体" w:hAnsi="黑体" w:eastAsia="黑体"/>
          <w:sz w:val="32"/>
          <w:szCs w:val="32"/>
        </w:rPr>
      </w:pPr>
      <w:r>
        <w:rPr>
          <w:rFonts w:ascii="黑体" w:hAnsi="黑体" w:eastAsia="黑体"/>
          <w:sz w:val="32"/>
          <w:szCs w:val="32"/>
        </w:rPr>
        <w:t>国有资本经营预算支出情况</w:t>
      </w:r>
    </w:p>
    <w:p>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双牌县文化市场综合执法大队无国有资本经营预算支出</w:t>
      </w:r>
    </w:p>
    <w:p>
      <w:pPr>
        <w:pStyle w:val="9"/>
        <w:numPr>
          <w:ilvl w:val="0"/>
          <w:numId w:val="3"/>
        </w:numPr>
        <w:spacing w:line="600" w:lineRule="exact"/>
        <w:ind w:left="0" w:leftChars="0" w:firstLine="640" w:firstLineChars="200"/>
        <w:rPr>
          <w:rFonts w:ascii="黑体" w:hAnsi="黑体" w:eastAsia="黑体"/>
          <w:sz w:val="32"/>
          <w:szCs w:val="32"/>
        </w:rPr>
      </w:pPr>
      <w:r>
        <w:rPr>
          <w:rFonts w:ascii="黑体" w:hAnsi="黑体" w:eastAsia="黑体"/>
          <w:sz w:val="32"/>
          <w:szCs w:val="32"/>
        </w:rPr>
        <w:t>社会保险基金预算支出情况</w:t>
      </w:r>
    </w:p>
    <w:p>
      <w:pPr>
        <w:pStyle w:val="9"/>
        <w:widowControl w:val="0"/>
        <w:numPr>
          <w:ilvl w:val="0"/>
          <w:numId w:val="0"/>
        </w:numPr>
        <w:spacing w:line="600" w:lineRule="exact"/>
        <w:ind w:firstLine="640" w:firstLineChars="200"/>
        <w:jc w:val="both"/>
        <w:rPr>
          <w:rFonts w:ascii="黑体" w:hAnsi="黑体" w:eastAsia="黑体"/>
          <w:sz w:val="32"/>
          <w:szCs w:val="32"/>
        </w:rPr>
      </w:pPr>
      <w:r>
        <w:rPr>
          <w:rFonts w:hint="eastAsia" w:ascii="Times New Roman" w:hAnsi="Times New Roman" w:eastAsia="仿宋_GB2312" w:cstheme="minorBidi"/>
          <w:color w:val="000000"/>
          <w:kern w:val="2"/>
          <w:sz w:val="32"/>
          <w:szCs w:val="24"/>
          <w:lang w:val="en-US" w:eastAsia="zh-CN" w:bidi="ar-SA"/>
        </w:rPr>
        <w:t>双牌县文化市场综合执法大队无社会保险基金预算支出</w:t>
      </w:r>
    </w:p>
    <w:p>
      <w:pPr>
        <w:spacing w:line="600" w:lineRule="exact"/>
        <w:ind w:firstLine="640" w:firstLineChars="200"/>
        <w:rPr>
          <w:rFonts w:eastAsia="黑体"/>
          <w:sz w:val="32"/>
          <w:szCs w:val="32"/>
        </w:rPr>
      </w:pPr>
      <w:r>
        <w:rPr>
          <w:rFonts w:ascii="黑体" w:hAnsi="黑体" w:eastAsia="黑体"/>
          <w:sz w:val="32"/>
          <w:szCs w:val="32"/>
        </w:rPr>
        <w:t>六、部门整体支出绩效情况</w:t>
      </w:r>
    </w:p>
    <w:p>
      <w:pPr>
        <w:pStyle w:val="5"/>
        <w:shd w:val="clear" w:color="auto" w:fill="FFFFFF"/>
        <w:spacing w:before="0" w:beforeAutospacing="0" w:after="0" w:afterAutospacing="0" w:line="480" w:lineRule="atLeast"/>
        <w:ind w:firstLine="48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本单位的绩效自评结果为</w:t>
      </w:r>
      <w:r>
        <w:rPr>
          <w:rFonts w:hint="eastAsia" w:ascii="Times New Roman" w:eastAsia="仿宋_GB2312" w:cstheme="minorBidi"/>
          <w:color w:val="000000"/>
          <w:kern w:val="2"/>
          <w:sz w:val="32"/>
          <w:szCs w:val="24"/>
          <w:lang w:val="en-US" w:eastAsia="zh-CN" w:bidi="ar-SA"/>
        </w:rPr>
        <w:t>良好</w:t>
      </w:r>
      <w:r>
        <w:rPr>
          <w:rFonts w:hint="eastAsia" w:ascii="Times New Roman" w:hAnsi="Times New Roman" w:eastAsia="仿宋_GB2312" w:cstheme="minorBidi"/>
          <w:color w:val="000000"/>
          <w:kern w:val="2"/>
          <w:sz w:val="32"/>
          <w:szCs w:val="24"/>
          <w:lang w:val="en-US" w:eastAsia="zh-CN" w:bidi="ar-SA"/>
        </w:rPr>
        <w:t>，主要绩效如下：一是认真贯彻中央、省、市和县委、县政府要求，着力推动文化市场监管执法责任体系落实；二是强化文化市场管理，深入开展文化企业法律、法规宣传教育培训；三是突出执法，扎实开展“文化市场专项整治”；四是夯实基础，强化安全生产保障，深入开展文化市场安全生产检查；五是加强班子队伍建设，提高执行能力；六是加强大队自身建设，服务保障有力；七是文化市场监管执法工作取得实实在在的成效：</w:t>
      </w:r>
      <w:r>
        <w:rPr>
          <w:rFonts w:hint="eastAsia" w:ascii="Times New Roman" w:eastAsia="仿宋_GB2312" w:cstheme="minorBidi"/>
          <w:color w:val="000000"/>
          <w:kern w:val="2"/>
          <w:sz w:val="32"/>
          <w:szCs w:val="24"/>
          <w:lang w:val="en-US" w:eastAsia="zh-CN" w:bidi="ar-SA"/>
        </w:rPr>
        <w:t>2024</w:t>
      </w:r>
      <w:r>
        <w:rPr>
          <w:rFonts w:hint="eastAsia" w:ascii="Times New Roman" w:hAnsi="Times New Roman" w:eastAsia="仿宋_GB2312" w:cstheme="minorBidi"/>
          <w:color w:val="000000"/>
          <w:kern w:val="2"/>
          <w:sz w:val="32"/>
          <w:szCs w:val="24"/>
          <w:lang w:val="en-US" w:eastAsia="zh-CN" w:bidi="ar-SA"/>
        </w:rPr>
        <w:t>年全县文化市场秩序整体稳定良好。</w:t>
      </w:r>
    </w:p>
    <w:p>
      <w:pPr>
        <w:pStyle w:val="5"/>
        <w:shd w:val="clear" w:color="auto" w:fill="FFFFFF"/>
        <w:spacing w:before="0" w:beforeAutospacing="0" w:after="0" w:afterAutospacing="0" w:line="480" w:lineRule="atLeast"/>
        <w:ind w:firstLine="48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1、</w:t>
      </w:r>
      <w:bookmarkStart w:id="1" w:name="OLE_LINK13"/>
      <w:r>
        <w:rPr>
          <w:rFonts w:hint="eastAsia" w:ascii="Times New Roman" w:hAnsi="Times New Roman" w:eastAsia="仿宋_GB2312" w:cstheme="minorBidi"/>
          <w:color w:val="000000"/>
          <w:kern w:val="2"/>
          <w:sz w:val="32"/>
          <w:szCs w:val="24"/>
          <w:lang w:val="en-US" w:eastAsia="zh-CN" w:bidi="ar-SA"/>
        </w:rPr>
        <w:t>绩效目标和绩效评价报告</w:t>
      </w:r>
      <w:bookmarkEnd w:id="1"/>
    </w:p>
    <w:p>
      <w:pPr>
        <w:pStyle w:val="5"/>
        <w:shd w:val="clear" w:color="auto" w:fill="FFFFFF"/>
        <w:spacing w:before="0" w:beforeAutospacing="0" w:after="0" w:afterAutospacing="0" w:line="480" w:lineRule="atLeast"/>
        <w:ind w:firstLine="48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（1）加大宣传力度，强化绩效理念。通过各种媒介、各种形式和渠道，加大绩效管理理念宣传力度，不断提高单位的绩效意识，使社会公众也来了解支持绩效管理工作。</w:t>
      </w:r>
    </w:p>
    <w:p>
      <w:pPr>
        <w:pStyle w:val="5"/>
        <w:shd w:val="clear" w:color="auto" w:fill="FFFFFF"/>
        <w:spacing w:before="0" w:beforeAutospacing="0" w:after="0" w:afterAutospacing="0" w:line="480" w:lineRule="atLeast"/>
        <w:ind w:firstLine="48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（2）加强预算绩效管理法制建设。提请国家出台相关法律、法规，强化预算绩效管理法制手段，一是增加有关强调预算绩效管理的内容；二是制定预算绩效管理相关制度办法。</w:t>
      </w:r>
    </w:p>
    <w:p>
      <w:pPr>
        <w:pStyle w:val="5"/>
        <w:shd w:val="clear" w:color="auto" w:fill="FFFFFF"/>
        <w:spacing w:before="0" w:beforeAutospacing="0" w:after="0" w:afterAutospacing="0" w:line="480" w:lineRule="atLeast"/>
        <w:ind w:firstLine="48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3）发挥部门在预算绩效管理中的主体作用。建立部门预算责任制度，强化部门的预算编制和执行主体责任，形成“谁干事谁花钱、谁花钱谁担责”的制度，从预算编制到执行，部门都要切实负起责任。建立绩效问责制度，把单位财政资金使用绩效纳入考核范围，进一步落实责任，提高单位对项目资金使用绩效的重视和开展绩效管理工作的自觉性。</w:t>
      </w:r>
    </w:p>
    <w:p>
      <w:pPr>
        <w:pStyle w:val="5"/>
        <w:shd w:val="clear" w:color="auto" w:fill="FFFFFF"/>
        <w:spacing w:before="0" w:beforeAutospacing="0" w:after="0" w:afterAutospacing="0" w:line="480" w:lineRule="atLeast"/>
        <w:ind w:firstLine="48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（4）强化评价结果应用。按照政府信息公开的有关要求，逐步公开财政支出项目预算及绩效评价结果，加强社会公众对财政资金使用效益的监督。</w:t>
      </w:r>
    </w:p>
    <w:p>
      <w:pPr>
        <w:pStyle w:val="5"/>
        <w:shd w:val="clear" w:color="auto" w:fill="FFFFFF"/>
        <w:spacing w:before="0" w:beforeAutospacing="0" w:after="0" w:afterAutospacing="0" w:line="480" w:lineRule="atLeast"/>
        <w:ind w:firstLine="48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2、预算绩效评价</w:t>
      </w:r>
    </w:p>
    <w:p>
      <w:pPr>
        <w:pStyle w:val="5"/>
        <w:shd w:val="clear" w:color="auto" w:fill="FFFFFF"/>
        <w:spacing w:before="0" w:beforeAutospacing="0" w:after="0" w:afterAutospacing="0" w:line="480" w:lineRule="atLeast"/>
        <w:ind w:firstLine="48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本部门整体支出和项目支出实行绩效目标管理，纳入</w:t>
      </w:r>
      <w:r>
        <w:rPr>
          <w:rFonts w:hint="eastAsia" w:ascii="Times New Roman" w:eastAsia="仿宋_GB2312" w:cstheme="minorBidi"/>
          <w:color w:val="000000"/>
          <w:kern w:val="2"/>
          <w:sz w:val="32"/>
          <w:szCs w:val="24"/>
          <w:lang w:val="en-US" w:eastAsia="zh-CN" w:bidi="ar-SA"/>
        </w:rPr>
        <w:t>2024</w:t>
      </w:r>
      <w:r>
        <w:rPr>
          <w:rFonts w:hint="eastAsia" w:ascii="Times New Roman" w:hAnsi="Times New Roman" w:eastAsia="仿宋_GB2312" w:cstheme="minorBidi"/>
          <w:color w:val="000000"/>
          <w:kern w:val="2"/>
          <w:sz w:val="32"/>
          <w:szCs w:val="24"/>
          <w:lang w:val="en-US" w:eastAsia="zh-CN" w:bidi="ar-SA"/>
        </w:rPr>
        <w:t>年部门整体支出绩效目标的金额</w:t>
      </w:r>
      <w:r>
        <w:rPr>
          <w:rFonts w:hint="eastAsia" w:ascii="Times New Roman" w:eastAsia="仿宋_GB2312" w:cstheme="minorBidi"/>
          <w:color w:val="000000"/>
          <w:kern w:val="2"/>
          <w:sz w:val="32"/>
          <w:szCs w:val="24"/>
          <w:lang w:val="en-US" w:eastAsia="zh-CN" w:bidi="ar-SA"/>
        </w:rPr>
        <w:t>153.36</w:t>
      </w:r>
      <w:r>
        <w:rPr>
          <w:rFonts w:hint="eastAsia" w:ascii="Times New Roman" w:hAnsi="Times New Roman" w:eastAsia="仿宋_GB2312" w:cstheme="minorBidi"/>
          <w:color w:val="000000"/>
          <w:kern w:val="2"/>
          <w:sz w:val="32"/>
          <w:szCs w:val="24"/>
          <w:lang w:val="en-US" w:eastAsia="zh-CN" w:bidi="ar-SA"/>
        </w:rPr>
        <w:t>万元，其中，基本支出</w:t>
      </w:r>
      <w:r>
        <w:rPr>
          <w:rFonts w:hint="eastAsia" w:ascii="Times New Roman" w:eastAsia="仿宋_GB2312" w:cstheme="minorBidi"/>
          <w:color w:val="000000"/>
          <w:kern w:val="2"/>
          <w:sz w:val="32"/>
          <w:szCs w:val="24"/>
          <w:lang w:val="en-US" w:eastAsia="zh-CN" w:bidi="ar-SA"/>
        </w:rPr>
        <w:t>132.61</w:t>
      </w:r>
      <w:r>
        <w:rPr>
          <w:rFonts w:hint="eastAsia" w:ascii="Times New Roman" w:hAnsi="Times New Roman" w:eastAsia="仿宋_GB2312" w:cstheme="minorBidi"/>
          <w:color w:val="000000"/>
          <w:kern w:val="2"/>
          <w:sz w:val="32"/>
          <w:szCs w:val="24"/>
          <w:lang w:val="en-US" w:eastAsia="zh-CN" w:bidi="ar-SA"/>
        </w:rPr>
        <w:t>万元，项目支出</w:t>
      </w:r>
      <w:r>
        <w:rPr>
          <w:rFonts w:hint="eastAsia" w:ascii="Times New Roman" w:eastAsia="仿宋_GB2312" w:cstheme="minorBidi"/>
          <w:color w:val="000000"/>
          <w:kern w:val="2"/>
          <w:sz w:val="32"/>
          <w:szCs w:val="24"/>
          <w:lang w:val="en-US" w:eastAsia="zh-CN" w:bidi="ar-SA"/>
        </w:rPr>
        <w:t>20.75万</w:t>
      </w:r>
      <w:r>
        <w:rPr>
          <w:rFonts w:hint="eastAsia" w:ascii="Times New Roman" w:hAnsi="Times New Roman" w:eastAsia="仿宋_GB2312" w:cstheme="minorBidi"/>
          <w:color w:val="000000"/>
          <w:kern w:val="2"/>
          <w:sz w:val="32"/>
          <w:szCs w:val="24"/>
          <w:lang w:val="en-US" w:eastAsia="zh-CN" w:bidi="ar-SA"/>
        </w:rPr>
        <w:t>元。</w:t>
      </w:r>
    </w:p>
    <w:p>
      <w:pPr>
        <w:pStyle w:val="5"/>
        <w:shd w:val="clear" w:color="auto" w:fill="FFFFFF"/>
        <w:spacing w:before="0" w:beforeAutospacing="0" w:after="0" w:afterAutospacing="0" w:line="480" w:lineRule="atLeast"/>
        <w:ind w:firstLine="48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根据预算绩效管理要求，我单位组织对</w:t>
      </w:r>
      <w:r>
        <w:rPr>
          <w:rFonts w:hint="eastAsia" w:ascii="Times New Roman" w:eastAsia="仿宋_GB2312" w:cstheme="minorBidi"/>
          <w:color w:val="000000"/>
          <w:kern w:val="2"/>
          <w:sz w:val="32"/>
          <w:szCs w:val="24"/>
          <w:lang w:val="en-US" w:eastAsia="zh-CN" w:bidi="ar-SA"/>
        </w:rPr>
        <w:t>2024</w:t>
      </w:r>
      <w:r>
        <w:rPr>
          <w:rFonts w:hint="eastAsia" w:ascii="Times New Roman" w:hAnsi="Times New Roman" w:eastAsia="仿宋_GB2312" w:cstheme="minorBidi"/>
          <w:color w:val="000000"/>
          <w:kern w:val="2"/>
          <w:sz w:val="32"/>
          <w:szCs w:val="24"/>
          <w:lang w:val="en-US" w:eastAsia="zh-CN" w:bidi="ar-SA"/>
        </w:rPr>
        <w:t>年度部门整体支出和专项资金实施了全覆盖性的绩效评价，撰写了整体支出绩效评价报告和项目支出绩效评价报告。涉及项目</w:t>
      </w:r>
      <w:r>
        <w:rPr>
          <w:rFonts w:hint="eastAsia" w:ascii="Times New Roman" w:eastAsia="仿宋_GB2312" w:cstheme="minorBidi"/>
          <w:color w:val="000000"/>
          <w:kern w:val="2"/>
          <w:sz w:val="32"/>
          <w:szCs w:val="24"/>
          <w:lang w:val="en-US" w:eastAsia="zh-CN" w:bidi="ar-SA"/>
        </w:rPr>
        <w:t>2</w:t>
      </w:r>
      <w:r>
        <w:rPr>
          <w:rFonts w:hint="eastAsia" w:ascii="Times New Roman" w:hAnsi="Times New Roman" w:eastAsia="仿宋_GB2312" w:cstheme="minorBidi"/>
          <w:color w:val="000000"/>
          <w:kern w:val="2"/>
          <w:sz w:val="32"/>
          <w:szCs w:val="24"/>
          <w:lang w:val="en-US" w:eastAsia="zh-CN" w:bidi="ar-SA"/>
        </w:rPr>
        <w:t>个，涉及一般公共预算当年财政拨款</w:t>
      </w:r>
      <w:r>
        <w:rPr>
          <w:rFonts w:hint="eastAsia" w:ascii="Times New Roman" w:eastAsia="仿宋_GB2312" w:cstheme="minorBidi"/>
          <w:color w:val="000000"/>
          <w:kern w:val="2"/>
          <w:sz w:val="32"/>
          <w:szCs w:val="24"/>
          <w:lang w:val="en-US" w:eastAsia="zh-CN" w:bidi="ar-SA"/>
        </w:rPr>
        <w:t>14</w:t>
      </w:r>
      <w:r>
        <w:rPr>
          <w:rFonts w:hint="eastAsia" w:ascii="Times New Roman" w:hAnsi="Times New Roman" w:eastAsia="仿宋_GB2312" w:cstheme="minorBidi"/>
          <w:color w:val="000000"/>
          <w:kern w:val="2"/>
          <w:sz w:val="32"/>
          <w:szCs w:val="24"/>
          <w:lang w:val="en-US" w:eastAsia="zh-CN" w:bidi="ar-SA"/>
        </w:rPr>
        <w:t>万元，自评覆盖率达到100%。在县委、县政府坚强领导和县文化旅游广电体育局指导下，我队团结和带领干部职工，更加努力地服务和监管全县文化市场工作，切实加强文化市场执法，确保全县文化市场安全稳定和持续好转，为全县文化发展营造了良好的市场环境。绩效自评结果显示，上述项目支出绩效情况较为理想，均达到了项目申请时设定的各项绩效目标。</w:t>
      </w:r>
    </w:p>
    <w:p>
      <w:pPr>
        <w:pStyle w:val="9"/>
        <w:spacing w:line="600" w:lineRule="exact"/>
        <w:ind w:firstLine="640"/>
        <w:rPr>
          <w:rFonts w:ascii="Times New Roman" w:hAnsi="Times New Roman" w:eastAsia="黑体"/>
          <w:sz w:val="32"/>
          <w:szCs w:val="32"/>
        </w:rPr>
      </w:pPr>
      <w:r>
        <w:rPr>
          <w:rFonts w:ascii="黑体" w:hAnsi="黑体" w:eastAsia="黑体"/>
          <w:sz w:val="32"/>
          <w:szCs w:val="32"/>
        </w:rPr>
        <w:t>七、存在的问题及原因分析</w:t>
      </w:r>
    </w:p>
    <w:p>
      <w:pPr>
        <w:spacing w:line="600" w:lineRule="exact"/>
        <w:ind w:firstLine="640" w:firstLineChars="200"/>
        <w:rPr>
          <w:rFonts w:eastAsia="仿宋_GB2312"/>
          <w:sz w:val="32"/>
          <w:szCs w:val="32"/>
        </w:rPr>
      </w:pPr>
      <w:r>
        <w:rPr>
          <w:rFonts w:hint="eastAsia" w:eastAsia="仿宋_GB2312" w:cstheme="minorBidi"/>
          <w:color w:val="000000"/>
          <w:kern w:val="2"/>
          <w:sz w:val="32"/>
          <w:szCs w:val="24"/>
          <w:lang w:val="en-US" w:eastAsia="zh-CN" w:bidi="ar-SA"/>
        </w:rPr>
        <w:t>2024</w:t>
      </w:r>
      <w:r>
        <w:rPr>
          <w:rFonts w:hint="eastAsia" w:ascii="Times New Roman" w:hAnsi="Times New Roman" w:eastAsia="仿宋_GB2312" w:cstheme="minorBidi"/>
          <w:color w:val="000000"/>
          <w:kern w:val="2"/>
          <w:sz w:val="32"/>
          <w:szCs w:val="24"/>
          <w:lang w:val="en-US" w:eastAsia="zh-CN" w:bidi="ar-SA"/>
        </w:rPr>
        <w:t>年本部门项目支出预算</w:t>
      </w:r>
      <w:r>
        <w:rPr>
          <w:rFonts w:hint="eastAsia" w:eastAsia="仿宋_GB2312" w:cstheme="minorBidi"/>
          <w:color w:val="000000"/>
          <w:kern w:val="2"/>
          <w:sz w:val="32"/>
          <w:szCs w:val="24"/>
          <w:lang w:val="en-US" w:eastAsia="zh-CN" w:bidi="ar-SA"/>
        </w:rPr>
        <w:t>20.75</w:t>
      </w:r>
      <w:r>
        <w:rPr>
          <w:rFonts w:hint="eastAsia" w:ascii="Times New Roman" w:hAnsi="Times New Roman" w:eastAsia="仿宋_GB2312" w:cstheme="minorBidi"/>
          <w:color w:val="000000"/>
          <w:kern w:val="2"/>
          <w:sz w:val="32"/>
          <w:szCs w:val="24"/>
          <w:lang w:val="en-US" w:eastAsia="zh-CN" w:bidi="ar-SA"/>
        </w:rPr>
        <w:t>万元，主要是部门为完成特定行政工作任务或事业发展目标而发生的支出，包括专项业务费等，其中：业务工作支出</w:t>
      </w:r>
      <w:r>
        <w:rPr>
          <w:rFonts w:hint="eastAsia" w:eastAsia="仿宋_GB2312" w:cstheme="minorBidi"/>
          <w:color w:val="000000"/>
          <w:kern w:val="2"/>
          <w:sz w:val="32"/>
          <w:szCs w:val="24"/>
          <w:lang w:val="en-US" w:eastAsia="zh-CN" w:bidi="ar-SA"/>
        </w:rPr>
        <w:t>14</w:t>
      </w:r>
      <w:r>
        <w:rPr>
          <w:rFonts w:hint="eastAsia" w:ascii="Times New Roman" w:hAnsi="Times New Roman" w:eastAsia="仿宋_GB2312" w:cstheme="minorBidi"/>
          <w:color w:val="000000"/>
          <w:kern w:val="2"/>
          <w:sz w:val="32"/>
          <w:szCs w:val="24"/>
          <w:lang w:val="en-US" w:eastAsia="zh-CN" w:bidi="ar-SA"/>
        </w:rPr>
        <w:t>万元，主要用于“扫黄打非”进基层示范乡镇建设</w:t>
      </w:r>
      <w:r>
        <w:rPr>
          <w:rFonts w:hint="eastAsia" w:eastAsia="仿宋_GB2312" w:cstheme="minorBidi"/>
          <w:color w:val="000000"/>
          <w:kern w:val="2"/>
          <w:sz w:val="32"/>
          <w:szCs w:val="24"/>
          <w:lang w:val="en-US" w:eastAsia="zh-CN" w:bidi="ar-SA"/>
        </w:rPr>
        <w:t>、</w:t>
      </w:r>
      <w:r>
        <w:rPr>
          <w:rFonts w:hint="eastAsia" w:ascii="Times New Roman" w:hAnsi="Times New Roman" w:eastAsia="仿宋_GB2312" w:cstheme="minorBidi"/>
          <w:color w:val="000000"/>
          <w:kern w:val="2"/>
          <w:sz w:val="32"/>
          <w:szCs w:val="24"/>
          <w:lang w:val="en-US" w:eastAsia="zh-CN" w:bidi="ar-SA"/>
        </w:rPr>
        <w:t>办案专项等方面。</w:t>
      </w:r>
      <w:r>
        <w:rPr>
          <w:rFonts w:hint="eastAsia" w:eastAsia="仿宋_GB2312" w:cstheme="minorBidi"/>
          <w:color w:val="000000"/>
          <w:kern w:val="2"/>
          <w:sz w:val="32"/>
          <w:szCs w:val="24"/>
          <w:lang w:val="en-US" w:eastAsia="zh-CN" w:bidi="ar-SA"/>
        </w:rPr>
        <w:t>2024</w:t>
      </w:r>
      <w:r>
        <w:rPr>
          <w:rFonts w:hint="eastAsia" w:ascii="Times New Roman" w:hAnsi="Times New Roman" w:eastAsia="仿宋_GB2312" w:cstheme="minorBidi"/>
          <w:color w:val="000000"/>
          <w:kern w:val="2"/>
          <w:sz w:val="32"/>
          <w:szCs w:val="24"/>
          <w:lang w:val="en-US" w:eastAsia="zh-CN" w:bidi="ar-SA"/>
        </w:rPr>
        <w:t>年本单位项目支出</w:t>
      </w:r>
      <w:r>
        <w:rPr>
          <w:rFonts w:hint="eastAsia" w:eastAsia="仿宋_GB2312" w:cstheme="minorBidi"/>
          <w:color w:val="000000"/>
          <w:kern w:val="2"/>
          <w:sz w:val="32"/>
          <w:szCs w:val="24"/>
          <w:lang w:val="en-US" w:eastAsia="zh-CN" w:bidi="ar-SA"/>
        </w:rPr>
        <w:t>20.75</w:t>
      </w:r>
      <w:r>
        <w:rPr>
          <w:rFonts w:hint="eastAsia" w:ascii="Times New Roman" w:hAnsi="Times New Roman" w:eastAsia="仿宋_GB2312" w:cstheme="minorBidi"/>
          <w:color w:val="000000"/>
          <w:kern w:val="2"/>
          <w:sz w:val="32"/>
          <w:szCs w:val="24"/>
          <w:lang w:val="en-US" w:eastAsia="zh-CN" w:bidi="ar-SA"/>
        </w:rPr>
        <w:t>万元，主要用于“扫黄打非”进基层示范乡镇建设，“扫黄打非”专项经费、</w:t>
      </w:r>
      <w:bookmarkStart w:id="2" w:name="OLE_LINK12"/>
      <w:r>
        <w:rPr>
          <w:rFonts w:hint="eastAsia" w:ascii="Times New Roman" w:hAnsi="Times New Roman" w:eastAsia="仿宋_GB2312" w:cstheme="minorBidi"/>
          <w:color w:val="000000"/>
          <w:kern w:val="2"/>
          <w:sz w:val="32"/>
          <w:szCs w:val="24"/>
          <w:lang w:val="en-US" w:eastAsia="zh-CN" w:bidi="ar-SA"/>
        </w:rPr>
        <w:t>办案专项</w:t>
      </w:r>
      <w:bookmarkEnd w:id="2"/>
      <w:r>
        <w:rPr>
          <w:rFonts w:hint="eastAsia" w:ascii="Times New Roman" w:hAnsi="Times New Roman" w:eastAsia="仿宋_GB2312" w:cstheme="minorBidi"/>
          <w:color w:val="000000"/>
          <w:kern w:val="2"/>
          <w:sz w:val="32"/>
          <w:szCs w:val="24"/>
          <w:lang w:val="en-US" w:eastAsia="zh-CN" w:bidi="ar-SA"/>
        </w:rPr>
        <w:t>等方面。</w:t>
      </w:r>
      <w:r>
        <w:rPr>
          <w:rFonts w:hint="eastAsia" w:ascii="仿宋_GB2312" w:hAnsi="仿宋_GB2312" w:eastAsia="仿宋_GB2312" w:cs="Times New Roman"/>
          <w:sz w:val="32"/>
          <w:szCs w:val="32"/>
        </w:rPr>
        <w:t>项目支出</w:t>
      </w:r>
      <w:r>
        <w:rPr>
          <w:rFonts w:hint="eastAsia" w:ascii="仿宋_GB2312" w:hAnsi="仿宋_GB2312" w:eastAsia="仿宋_GB2312" w:cs="Times New Roman"/>
          <w:sz w:val="32"/>
          <w:szCs w:val="32"/>
          <w:lang w:eastAsia="zh-CN"/>
        </w:rPr>
        <w:t>相比预算</w:t>
      </w:r>
      <w:r>
        <w:rPr>
          <w:rFonts w:hint="eastAsia" w:ascii="仿宋_GB2312" w:hAnsi="仿宋_GB2312" w:eastAsia="仿宋_GB2312" w:cs="Times New Roman"/>
          <w:sz w:val="32"/>
          <w:szCs w:val="32"/>
        </w:rPr>
        <w:t>有所</w:t>
      </w:r>
      <w:r>
        <w:rPr>
          <w:rFonts w:hint="eastAsia" w:ascii="仿宋_GB2312" w:hAnsi="仿宋_GB2312" w:eastAsia="仿宋_GB2312" w:cs="Times New Roman"/>
          <w:sz w:val="32"/>
          <w:szCs w:val="32"/>
          <w:lang w:eastAsia="zh-CN"/>
        </w:rPr>
        <w:t>增加</w:t>
      </w:r>
      <w:r>
        <w:rPr>
          <w:rFonts w:hint="eastAsia" w:ascii="仿宋_GB2312" w:hAnsi="仿宋_GB2312" w:eastAsia="仿宋_GB2312" w:cs="Times New Roman"/>
          <w:sz w:val="32"/>
          <w:szCs w:val="32"/>
        </w:rPr>
        <w:t>，主要原因为“扫黄打非”</w:t>
      </w:r>
      <w:r>
        <w:rPr>
          <w:rFonts w:hint="eastAsia" w:ascii="仿宋_GB2312" w:hAnsi="仿宋_GB2312" w:eastAsia="仿宋_GB2312" w:cs="Times New Roman"/>
          <w:sz w:val="32"/>
          <w:szCs w:val="32"/>
          <w:lang w:eastAsia="zh-CN"/>
        </w:rPr>
        <w:t>专项支出</w:t>
      </w:r>
      <w:r>
        <w:rPr>
          <w:rFonts w:hint="eastAsia" w:ascii="仿宋_GB2312" w:hAnsi="仿宋_GB2312" w:eastAsia="仿宋_GB2312" w:cs="Times New Roman"/>
          <w:sz w:val="32"/>
          <w:szCs w:val="32"/>
        </w:rPr>
        <w:t>等</w:t>
      </w:r>
      <w:r>
        <w:rPr>
          <w:rFonts w:hint="eastAsia" w:ascii="仿宋_GB2312" w:hAnsi="仿宋_GB2312" w:eastAsia="仿宋_GB2312" w:cs="Times New Roman"/>
          <w:sz w:val="32"/>
          <w:szCs w:val="32"/>
          <w:lang w:eastAsia="zh-CN"/>
        </w:rPr>
        <w:t>增加</w:t>
      </w:r>
      <w:r>
        <w:rPr>
          <w:rFonts w:hint="eastAsia" w:ascii="仿宋_GB2312" w:hAnsi="仿宋_GB2312" w:eastAsia="仿宋_GB2312" w:cs="Times New Roman"/>
          <w:sz w:val="32"/>
          <w:szCs w:val="32"/>
        </w:rPr>
        <w:t>，从而导致预算支出与绩效有一定的偏离。其中：</w:t>
      </w:r>
      <w:r>
        <w:rPr>
          <w:rFonts w:hint="eastAsia" w:ascii="仿宋_GB2312" w:hAnsi="仿宋_GB2312" w:eastAsia="仿宋_GB2312" w:cs="Times New Roman"/>
          <w:sz w:val="32"/>
          <w:szCs w:val="32"/>
          <w:lang w:eastAsia="zh-CN"/>
        </w:rPr>
        <w:t>质量</w:t>
      </w:r>
      <w:r>
        <w:rPr>
          <w:rFonts w:hint="eastAsia" w:ascii="仿宋_GB2312" w:hAnsi="仿宋_GB2312" w:eastAsia="仿宋_GB2312" w:cs="Times New Roman"/>
          <w:sz w:val="32"/>
          <w:szCs w:val="32"/>
        </w:rPr>
        <w:t>效益指标略偏离绩效目标，主要是宣传工作还不到位。</w:t>
      </w:r>
    </w:p>
    <w:p>
      <w:pPr>
        <w:numPr>
          <w:ilvl w:val="0"/>
          <w:numId w:val="4"/>
        </w:numPr>
        <w:spacing w:line="600" w:lineRule="exact"/>
        <w:ind w:firstLine="640" w:firstLineChars="200"/>
        <w:rPr>
          <w:rFonts w:ascii="黑体" w:hAnsi="黑体" w:eastAsia="黑体"/>
          <w:sz w:val="32"/>
          <w:szCs w:val="32"/>
        </w:rPr>
      </w:pPr>
      <w:r>
        <w:rPr>
          <w:rFonts w:ascii="黑体" w:hAnsi="黑体" w:eastAsia="黑体"/>
          <w:sz w:val="32"/>
          <w:szCs w:val="32"/>
        </w:rPr>
        <w:t>下一步改进措施</w:t>
      </w:r>
    </w:p>
    <w:p>
      <w:pPr>
        <w:widowControl w:val="0"/>
        <w:numPr>
          <w:ilvl w:val="0"/>
          <w:numId w:val="0"/>
        </w:numPr>
        <w:spacing w:line="600" w:lineRule="exact"/>
        <w:jc w:val="both"/>
        <w:rPr>
          <w:rFonts w:hint="default" w:ascii="Times New Roman" w:hAnsi="Times New Roman" w:eastAsia="仿宋_GB2312" w:cstheme="minorBidi"/>
          <w:color w:val="000000"/>
          <w:kern w:val="2"/>
          <w:sz w:val="32"/>
          <w:szCs w:val="24"/>
          <w:lang w:val="en-US" w:eastAsia="zh-CN" w:bidi="ar-SA"/>
        </w:rPr>
      </w:pPr>
      <w:r>
        <w:rPr>
          <w:rFonts w:hint="eastAsia" w:ascii="黑体" w:hAnsi="黑体" w:eastAsia="黑体"/>
          <w:sz w:val="32"/>
          <w:szCs w:val="32"/>
          <w:lang w:val="en-US" w:eastAsia="zh-CN"/>
        </w:rPr>
        <w:t xml:space="preserve">    </w:t>
      </w:r>
      <w:r>
        <w:rPr>
          <w:rFonts w:hint="eastAsia" w:ascii="Times New Roman" w:hAnsi="Times New Roman" w:eastAsia="仿宋_GB2312" w:cstheme="minorBidi"/>
          <w:color w:val="000000"/>
          <w:kern w:val="2"/>
          <w:sz w:val="32"/>
          <w:szCs w:val="24"/>
          <w:lang w:val="en-US" w:eastAsia="zh-CN" w:bidi="ar-SA"/>
        </w:rPr>
        <w:t>着力构建绩效评价体系，以能更好地发挥出行政事业单位在社会和经济发展中的重要作用，综合考虑社会发展需要与经济发展需求，做好定量和变量的动态配合，进而强化调控与监管能力；各职能部门在做好管理层监督的基础上，对普通工作人员进行具体的任务布置，避免责任无法落实的问题，另外对人员进行绩效考核，提高工作的积极性。</w:t>
      </w:r>
    </w:p>
    <w:p>
      <w:pPr>
        <w:spacing w:line="600" w:lineRule="exact"/>
        <w:ind w:firstLine="640" w:firstLineChars="200"/>
        <w:rPr>
          <w:rFonts w:ascii="黑体" w:hAnsi="黑体" w:eastAsia="黑体"/>
          <w:sz w:val="32"/>
          <w:szCs w:val="32"/>
        </w:rPr>
      </w:pPr>
      <w:r>
        <w:rPr>
          <w:rFonts w:ascii="黑体" w:hAnsi="黑体" w:eastAsia="黑体"/>
          <w:sz w:val="32"/>
          <w:szCs w:val="32"/>
        </w:rPr>
        <w:t>九、绩效自评结果拟应用和公开情况</w:t>
      </w:r>
    </w:p>
    <w:p>
      <w:pPr>
        <w:widowControl w:val="0"/>
        <w:numPr>
          <w:ilvl w:val="0"/>
          <w:numId w:val="0"/>
        </w:numPr>
        <w:spacing w:line="600" w:lineRule="exact"/>
        <w:ind w:firstLine="640" w:firstLineChars="200"/>
        <w:jc w:val="both"/>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以绩效自评结果作为制定决策的工具，在绩效信息与预算决策之间建立起联系，实现绩效评价结果的有效运用，将评价结果作为考核部门和单位领导绩效的重要依据。</w:t>
      </w:r>
    </w:p>
    <w:p>
      <w:pPr>
        <w:widowControl w:val="0"/>
        <w:numPr>
          <w:ilvl w:val="0"/>
          <w:numId w:val="0"/>
        </w:numPr>
        <w:spacing w:line="600" w:lineRule="exact"/>
        <w:ind w:firstLine="640" w:firstLineChars="200"/>
        <w:jc w:val="both"/>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我们按照县财政局绩效评价规程要求，第一阶段为前期准备：由财务人员牵头，确定评价指标细则；第二阶段为自评：根据上一阶段任务布置，展开自评工作；第三阶段为定性终评，并出具评价报告：财务人员在自评的基础上，查阅相关文件资料和财务凭证，对收集资料进行定量定性分析，综合评议后形成评价结论，出具绩效评价报告，并依照相关规定进行公开。</w:t>
      </w:r>
    </w:p>
    <w:p>
      <w:pPr>
        <w:spacing w:line="600" w:lineRule="exact"/>
        <w:ind w:firstLine="640" w:firstLineChars="200"/>
        <w:rPr>
          <w:rFonts w:eastAsia="黑体"/>
          <w:sz w:val="32"/>
          <w:szCs w:val="32"/>
        </w:rPr>
      </w:pPr>
      <w:r>
        <w:rPr>
          <w:rFonts w:hint="eastAsia" w:ascii="黑体" w:hAnsi="黑体" w:eastAsia="黑体"/>
          <w:sz w:val="32"/>
          <w:szCs w:val="32"/>
          <w:lang w:eastAsia="zh-CN"/>
        </w:rPr>
        <w:t>十、</w:t>
      </w:r>
      <w:r>
        <w:rPr>
          <w:rFonts w:ascii="黑体" w:hAnsi="黑体" w:eastAsia="黑体"/>
          <w:sz w:val="32"/>
          <w:szCs w:val="32"/>
        </w:rPr>
        <w:t>其他需要说明的情况</w:t>
      </w:r>
    </w:p>
    <w:p>
      <w:pPr>
        <w:widowControl w:val="0"/>
        <w:numPr>
          <w:ilvl w:val="0"/>
          <w:numId w:val="0"/>
        </w:numPr>
        <w:spacing w:line="600" w:lineRule="exact"/>
        <w:ind w:firstLine="640" w:firstLineChars="200"/>
        <w:jc w:val="both"/>
        <w:rPr>
          <w:rFonts w:hint="default"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无其他需要说明的情况。</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pStyle w:val="6"/>
        <w:rPr>
          <w:rFonts w:hint="eastAsia" w:ascii="黑体" w:hAnsi="黑体" w:eastAsia="黑体" w:cs="黑体"/>
          <w:sz w:val="32"/>
          <w:szCs w:val="32"/>
        </w:rPr>
      </w:pPr>
    </w:p>
    <w:p>
      <w:pPr>
        <w:pStyle w:val="6"/>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720" w:firstLineChars="200"/>
        <w:jc w:val="both"/>
        <w:textAlignment w:val="auto"/>
        <w:outlineLvl w:val="1"/>
        <w:rPr>
          <w:rFonts w:hint="eastAsia" w:ascii="方正小标宋简体" w:eastAsia="方正小标宋简体"/>
          <w:sz w:val="36"/>
          <w:szCs w:val="36"/>
        </w:rPr>
      </w:pPr>
      <w:r>
        <w:rPr>
          <w:rFonts w:hint="eastAsia" w:ascii="方正小标宋简体" w:eastAsia="方正小标宋简体"/>
          <w:sz w:val="36"/>
          <w:szCs w:val="36"/>
          <w:lang w:eastAsia="zh-CN"/>
        </w:rPr>
        <w:t>202</w:t>
      </w:r>
      <w:r>
        <w:rPr>
          <w:rFonts w:hint="eastAsia" w:ascii="方正小标宋简体" w:eastAsia="方正小标宋简体"/>
          <w:sz w:val="36"/>
          <w:szCs w:val="36"/>
          <w:lang w:val="en-US" w:eastAsia="zh-CN"/>
        </w:rPr>
        <w:t>4</w:t>
      </w:r>
      <w:r>
        <w:rPr>
          <w:rFonts w:hint="eastAsia" w:ascii="方正小标宋简体" w:eastAsia="方正小标宋简体"/>
          <w:sz w:val="36"/>
          <w:szCs w:val="36"/>
        </w:rPr>
        <w:t>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2024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2024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2024</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113.11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 xml:space="preserve">     132.61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132.61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9.43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 xml:space="preserve">     10.8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1.999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6.035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0.86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0.29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0.292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0.29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0.292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“扫黄打非”专项</w:t>
            </w:r>
            <w:r>
              <w:rPr>
                <w:rFonts w:hint="eastAsia" w:asciiTheme="minorEastAsia" w:hAnsiTheme="minorEastAsia" w:eastAsiaTheme="minorEastAsia" w:cstheme="minorEastAsia"/>
                <w:sz w:val="24"/>
                <w:szCs w:val="24"/>
                <w:lang w:eastAsia="zh-CN"/>
              </w:rPr>
              <w:t>工作</w:t>
            </w:r>
            <w:r>
              <w:rPr>
                <w:rFonts w:hint="eastAsia" w:asciiTheme="minorEastAsia" w:hAnsiTheme="minorEastAsia" w:eastAsiaTheme="minorEastAsia" w:cstheme="minorEastAsia"/>
                <w:sz w:val="24"/>
                <w:szCs w:val="24"/>
              </w:rPr>
              <w:t>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罚没收入返还的请示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8.035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2024</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numPr>
                <w:ilvl w:val="0"/>
                <w:numId w:val="5"/>
              </w:num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提高认识，增强落实厉行节约要求的责任感。</w:t>
            </w:r>
          </w:p>
          <w:p>
            <w:pPr>
              <w:numPr>
                <w:ilvl w:val="0"/>
                <w:numId w:val="5"/>
              </w:numPr>
              <w:spacing w:beforeLines="0" w:afterLines="0"/>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突出工作重点，严格落实厉行节约要求。</w:t>
            </w:r>
          </w:p>
          <w:p>
            <w:pPr>
              <w:numPr>
                <w:ilvl w:val="0"/>
                <w:numId w:val="5"/>
              </w:numPr>
              <w:spacing w:beforeLines="0" w:afterLines="0"/>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加强机构编制和人员经费管理。</w:t>
            </w:r>
          </w:p>
          <w:p>
            <w:pPr>
              <w:numPr>
                <w:ilvl w:val="0"/>
                <w:numId w:val="5"/>
              </w:numPr>
              <w:spacing w:beforeLines="0" w:afterLines="0"/>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规范公务接待管理。</w:t>
            </w:r>
          </w:p>
          <w:p>
            <w:pPr>
              <w:numPr>
                <w:ilvl w:val="0"/>
                <w:numId w:val="0"/>
              </w:numPr>
              <w:spacing w:beforeLines="0" w:afterLines="0"/>
              <w:ind w:lef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五、强化日常管理，切实加强监督检查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何德勇</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2025年6月13日</w:t>
      </w:r>
      <w:r>
        <w:rPr>
          <w:rFonts w:hint="eastAsia" w:asciiTheme="minorEastAsia" w:hAnsiTheme="minorEastAsia" w:eastAsiaTheme="minorEastAsia" w:cstheme="minorEastAsia"/>
          <w:sz w:val="24"/>
          <w:szCs w:val="24"/>
        </w:rPr>
        <w:t xml:space="preserve">          联系电话： </w:t>
      </w:r>
      <w:r>
        <w:rPr>
          <w:rFonts w:hint="eastAsia" w:asciiTheme="minorEastAsia" w:hAnsiTheme="minorEastAsia" w:eastAsiaTheme="minorEastAsia" w:cstheme="minorEastAsia"/>
          <w:sz w:val="24"/>
          <w:szCs w:val="24"/>
          <w:lang w:val="en-US" w:eastAsia="zh-CN"/>
        </w:rPr>
        <w:t>138772</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eastAsia="zh-CN"/>
        </w:rPr>
        <w:t>高玉峰</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2024</w:t>
      </w:r>
      <w:r>
        <w:rPr>
          <w:rFonts w:hint="eastAsia" w:ascii="方正小标宋简体" w:eastAsia="方正小标宋简体"/>
          <w:sz w:val="44"/>
          <w:szCs w:val="24"/>
        </w:rPr>
        <w:t>年度部门整体支出绩效自评表</w:t>
      </w:r>
    </w:p>
    <w:tbl>
      <w:tblPr>
        <w:tblStyle w:val="7"/>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双牌县文化市场综合执法大队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153.36</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153.36</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153.36</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153.36</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132.61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20.75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确保文化市场健康有序发展</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实现了全县文化市场健康有序发展，维护了全县文化市场繁荣稳定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‘扫黄打非’、“罚没收入返还”项目完成率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100</w:t>
            </w: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无</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净化社会文化环境</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100</w:t>
            </w: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100%</w:t>
            </w: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480" w:firstLineChars="200"/>
              <w:jc w:val="both"/>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项目完成时效性</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年</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无</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项目资金使用效益</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　可保证</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100%</w:t>
            </w:r>
            <w:r>
              <w:rPr>
                <w:rFonts w:hint="eastAsia" w:asciiTheme="minorEastAsia" w:hAnsiTheme="minorEastAsia" w:eastAsiaTheme="minorEastAsia" w:cstheme="minorEastAsia"/>
                <w:color w:val="000000"/>
                <w:sz w:val="24"/>
                <w:szCs w:val="24"/>
                <w:lang w:eastAsia="zh-CN"/>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促进文化市场健康有序发展</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　可改善</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　</w:t>
            </w: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优化全县文化市场营商环境，促进文化市场繁荣稳定</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效果明显</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100%</w:t>
            </w:r>
            <w:r>
              <w:rPr>
                <w:rFonts w:hint="eastAsia" w:asciiTheme="minorEastAsia" w:hAnsiTheme="minorEastAsia" w:eastAsiaTheme="minorEastAsia" w:cstheme="minorEastAsia"/>
                <w:color w:val="000000"/>
                <w:sz w:val="24"/>
                <w:szCs w:val="24"/>
                <w:lang w:eastAsia="zh-CN"/>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服务对象满意率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　</w:t>
            </w:r>
            <w:r>
              <w:rPr>
                <w:rFonts w:hint="eastAsia" w:asciiTheme="minorEastAsia" w:hAnsiTheme="minorEastAsia" w:eastAsiaTheme="minorEastAsia" w:cstheme="minorEastAsia"/>
                <w:color w:val="000000"/>
                <w:sz w:val="24"/>
                <w:szCs w:val="24"/>
                <w:lang w:val="en-US" w:eastAsia="zh-CN"/>
              </w:rPr>
              <w:t>90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　</w:t>
            </w: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90</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eastAsia="仿宋_GB2312"/>
          <w:sz w:val="22"/>
          <w:szCs w:val="24"/>
        </w:rPr>
      </w:pPr>
      <w:r>
        <w:rPr>
          <w:rFonts w:hint="eastAsia" w:eastAsia="仿宋_GB2312"/>
          <w:sz w:val="22"/>
          <w:szCs w:val="24"/>
        </w:rPr>
        <w:t>填表人</w:t>
      </w:r>
      <w:r>
        <w:rPr>
          <w:rFonts w:hint="eastAsia" w:eastAsia="仿宋_GB2312"/>
          <w:sz w:val="22"/>
          <w:szCs w:val="24"/>
          <w:lang w:val="en-US" w:eastAsia="zh-CN"/>
        </w:rPr>
        <w:t>何德勇</w:t>
      </w:r>
      <w:r>
        <w:rPr>
          <w:rFonts w:hint="default" w:eastAsia="仿宋_GB2312"/>
          <w:sz w:val="22"/>
          <w:szCs w:val="24"/>
        </w:rPr>
        <w:t xml:space="preserve"> </w:t>
      </w:r>
      <w:r>
        <w:rPr>
          <w:rFonts w:hint="eastAsia" w:eastAsia="仿宋_GB2312"/>
          <w:sz w:val="22"/>
          <w:szCs w:val="24"/>
        </w:rPr>
        <w:t>填报日期：</w:t>
      </w:r>
      <w:r>
        <w:rPr>
          <w:rFonts w:hint="eastAsia" w:eastAsia="仿宋_GB2312"/>
          <w:sz w:val="22"/>
          <w:szCs w:val="24"/>
          <w:lang w:val="en-US" w:eastAsia="zh-CN"/>
        </w:rPr>
        <w:t>2025年6月13日</w:t>
      </w:r>
      <w:r>
        <w:rPr>
          <w:rFonts w:hint="default" w:eastAsia="仿宋_GB2312"/>
          <w:sz w:val="22"/>
          <w:szCs w:val="24"/>
        </w:rPr>
        <w:t xml:space="preserve"> </w:t>
      </w:r>
      <w:r>
        <w:rPr>
          <w:rFonts w:hint="eastAsia" w:eastAsia="仿宋_GB2312"/>
          <w:sz w:val="22"/>
          <w:szCs w:val="24"/>
        </w:rPr>
        <w:t>联系电话</w:t>
      </w:r>
      <w:r>
        <w:rPr>
          <w:rFonts w:hint="eastAsia" w:eastAsia="仿宋_GB2312"/>
          <w:sz w:val="22"/>
          <w:szCs w:val="24"/>
          <w:lang w:val="en-US" w:eastAsia="zh-CN"/>
        </w:rPr>
        <w:t>13859872</w:t>
      </w:r>
      <w:r>
        <w:rPr>
          <w:rFonts w:hint="eastAsia" w:eastAsia="仿宋_GB2312"/>
          <w:sz w:val="22"/>
          <w:szCs w:val="24"/>
        </w:rPr>
        <w:t>：</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单位负责人签字：</w:t>
      </w:r>
      <w:r>
        <w:rPr>
          <w:rFonts w:hint="eastAsia" w:eastAsia="仿宋_GB2312"/>
          <w:sz w:val="22"/>
          <w:szCs w:val="24"/>
          <w:lang w:eastAsia="zh-CN"/>
        </w:rPr>
        <w:t>高玉峰</w:t>
      </w:r>
      <w:r>
        <w:rPr>
          <w:rFonts w:hint="default" w:eastAsia="仿宋_GB2312"/>
          <w:sz w:val="22"/>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zh-CN"/>
              </w:rPr>
              <w:t>“打黄扫非”专项工作经费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双牌县文化旅游广电体育局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zh-CN"/>
              </w:rPr>
              <w:t>全县“打黄扫非”工作监管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jc w:val="center"/>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承担“扫黄打非”有关工作任务，2024年度项目支出10万元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jc w:val="center"/>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p>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已完成项目申请时设定的各项绩效目标</w:t>
            </w:r>
          </w:p>
          <w:p>
            <w:pPr>
              <w:spacing w:beforeLines="0" w:afterLines="0"/>
              <w:jc w:val="center"/>
              <w:rPr>
                <w:rFonts w:hint="eastAsia" w:asciiTheme="minorEastAsia" w:hAnsiTheme="minorEastAsia" w:eastAsiaTheme="minorEastAsia" w:cstheme="minorEastAsia"/>
                <w:color w:val="000000"/>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3" w:hRule="atLeast"/>
          <w:jc w:val="center"/>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ind w:firstLine="2400" w:firstLineChars="10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9" w:hRule="atLeast"/>
          <w:jc w:val="center"/>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ind w:firstLine="2400" w:firstLineChars="10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30" w:hRule="atLeast"/>
          <w:jc w:val="center"/>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无</w:t>
            </w: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何德勇</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2025年6月13日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1387472</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eastAsia="zh-CN"/>
        </w:rPr>
        <w:t>高玉峰</w:t>
      </w:r>
      <w:bookmarkStart w:id="3" w:name="_GoBack"/>
      <w:bookmarkEnd w:id="3"/>
    </w:p>
    <w:p>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outlineLvl w:val="1"/>
        <w:rPr>
          <w:rFonts w:hint="eastAsia" w:ascii="方正小标宋简体" w:eastAsia="方正小标宋简体"/>
          <w:sz w:val="44"/>
          <w:szCs w:val="24"/>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罚没收入返还的请示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双牌县文化旅游广电体育局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zh-CN"/>
              </w:rPr>
              <w:t>全县“打黄扫非”工作监管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jc w:val="center"/>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我队承担“扫黄打非”有关工作任务，2024年度项目支出4万元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jc w:val="center"/>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p>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已完成项目申请时设定的各项绩效目标</w:t>
            </w:r>
          </w:p>
          <w:p>
            <w:pPr>
              <w:spacing w:beforeLines="0" w:afterLines="0"/>
              <w:jc w:val="center"/>
              <w:rPr>
                <w:rFonts w:hint="eastAsia" w:asciiTheme="minorEastAsia" w:hAnsiTheme="minorEastAsia" w:eastAsiaTheme="minorEastAsia" w:cstheme="minorEastAsia"/>
                <w:color w:val="000000"/>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3" w:hRule="atLeast"/>
          <w:jc w:val="center"/>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9" w:hRule="atLeast"/>
          <w:jc w:val="center"/>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30" w:hRule="atLeast"/>
          <w:jc w:val="center"/>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无</w:t>
            </w: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何德勇</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2025年6月13日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1359872</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eastAsia="zh-CN"/>
        </w:rPr>
        <w:t>高玉峰</w:t>
      </w: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ind w:firstLine="1760" w:firstLineChars="400"/>
        <w:jc w:val="both"/>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2024</w:t>
      </w:r>
      <w:r>
        <w:rPr>
          <w:rFonts w:hint="eastAsia" w:ascii="方正小标宋简体" w:eastAsia="方正小标宋简体"/>
          <w:sz w:val="44"/>
          <w:szCs w:val="2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“扫黄打非”专项</w:t>
            </w:r>
            <w:r>
              <w:rPr>
                <w:rFonts w:hint="eastAsia" w:asciiTheme="minorEastAsia" w:hAnsiTheme="minorEastAsia" w:eastAsiaTheme="minorEastAsia" w:cstheme="minorEastAsia"/>
                <w:sz w:val="24"/>
                <w:szCs w:val="24"/>
                <w:lang w:eastAsia="zh-CN"/>
              </w:rPr>
              <w:t>工作</w:t>
            </w:r>
            <w:r>
              <w:rPr>
                <w:rFonts w:hint="eastAsia" w:asciiTheme="minorEastAsia" w:hAnsiTheme="minorEastAsia" w:eastAsiaTheme="minorEastAsia" w:cstheme="minorEastAsia"/>
                <w:sz w:val="24"/>
                <w:szCs w:val="24"/>
              </w:rPr>
              <w:t>经费</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6"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双牌县文化旅游广电体育局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双牌县文化市场综合执法大队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16</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16</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维护全县文化市场秩序</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全县文化市场安全有序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项目成本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480" w:firstLineChars="200"/>
              <w:jc w:val="both"/>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97"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0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项目工作完成率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资金使用合规性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100</w:t>
            </w:r>
            <w:r>
              <w:rPr>
                <w:rFonts w:hint="eastAsia" w:asciiTheme="minorEastAsia" w:hAnsiTheme="minorEastAsia" w:eastAsiaTheme="minorEastAsia" w:cstheme="minorEastAsia"/>
                <w:color w:val="000000"/>
                <w:kern w:val="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2024年12月31日前完成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充分发挥专项资金使用效益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营造全县文化市场营商环境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可保证</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6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保障“扫黄打非”工作有效开展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可保障</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240" w:firstLineChars="100"/>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服务对象满意率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240" w:firstLineChars="100"/>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何德勇</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填报日期： </w:t>
      </w:r>
      <w:r>
        <w:rPr>
          <w:rFonts w:hint="eastAsia" w:asciiTheme="minorEastAsia" w:hAnsiTheme="minorEastAsia" w:eastAsiaTheme="minorEastAsia" w:cstheme="minorEastAsia"/>
          <w:sz w:val="24"/>
          <w:szCs w:val="24"/>
          <w:lang w:val="en-US" w:eastAsia="zh-CN"/>
        </w:rPr>
        <w:t>2025年6月13日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1359872</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eastAsia="zh-CN"/>
        </w:rPr>
        <w:t>高玉峰</w:t>
      </w:r>
    </w:p>
    <w:p>
      <w:pPr>
        <w:spacing w:beforeLines="0" w:after="120" w:afterLines="50" w:line="600" w:lineRule="exact"/>
        <w:jc w:val="both"/>
        <w:outlineLvl w:val="1"/>
        <w:rPr>
          <w:rFonts w:hint="eastAsia" w:ascii="方正小标宋简体" w:eastAsia="方正小标宋简体"/>
          <w:sz w:val="44"/>
          <w:szCs w:val="24"/>
          <w:lang w:eastAsia="zh-CN"/>
        </w:rPr>
      </w:pPr>
    </w:p>
    <w:p>
      <w:pPr>
        <w:spacing w:beforeLines="0" w:after="120" w:afterLines="50" w:line="600" w:lineRule="exact"/>
        <w:ind w:firstLine="1320" w:firstLineChars="300"/>
        <w:jc w:val="both"/>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2024</w:t>
      </w:r>
      <w:r>
        <w:rPr>
          <w:rFonts w:hint="eastAsia" w:ascii="方正小标宋简体" w:eastAsia="方正小标宋简体"/>
          <w:sz w:val="44"/>
          <w:szCs w:val="2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罚没收入返还的请示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双牌县文化旅游广电体育局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双牌县文化市场综合执法大队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维护全县文化市场秩序</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全县文化市场健康稳定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项目成本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97"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75"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left"/>
              <w:textAlignment w:val="auto"/>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ind w:firstLine="240" w:firstLineChars="100"/>
              <w:jc w:val="both"/>
              <w:textAlignment w:val="auto"/>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 xml:space="preserve"> 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left"/>
              <w:textAlignment w:val="auto"/>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项目完成率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left"/>
              <w:textAlignment w:val="auto"/>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资金使用合规率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100</w:t>
            </w:r>
            <w:r>
              <w:rPr>
                <w:rFonts w:hint="eastAsia" w:asciiTheme="minorEastAsia" w:hAnsiTheme="minorEastAsia" w:eastAsiaTheme="minorEastAsia" w:cstheme="minorEastAsia"/>
                <w:color w:val="000000"/>
                <w:kern w:val="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left"/>
              <w:textAlignment w:val="auto"/>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left"/>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项目完成时效性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left"/>
              <w:textAlignment w:val="auto"/>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确保项目资金使用效益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可保证</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促进社会文化环境品质的提升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可提升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left"/>
              <w:textAlignment w:val="auto"/>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left"/>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促进文化市场健康发展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可促进</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ind w:firstLine="240" w:firstLineChars="100"/>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left"/>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服务对象满意率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val="en-US" w:eastAsia="zh-CN"/>
              </w:rPr>
              <w:t>95%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ind w:firstLine="240" w:firstLineChars="10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无</w:t>
            </w:r>
            <w:r>
              <w:rPr>
                <w:rFonts w:hint="eastAsia" w:asciiTheme="minorEastAsia" w:hAnsiTheme="minorEastAsia" w:eastAsiaTheme="minorEastAsia" w:cstheme="minorEastAsia"/>
                <w:color w:val="000000"/>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44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pacing w:beforeLines="0" w:afterLines="0"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pacing w:beforeLines="0" w:afterLines="0" w:line="440" w:lineRule="exact"/>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pacing w:beforeLines="0" w:afterLines="0" w:line="44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何德勇</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填报日期： </w:t>
      </w:r>
      <w:r>
        <w:rPr>
          <w:rFonts w:hint="eastAsia" w:asciiTheme="minorEastAsia" w:hAnsiTheme="minorEastAsia" w:eastAsiaTheme="minorEastAsia" w:cstheme="minorEastAsia"/>
          <w:sz w:val="24"/>
          <w:szCs w:val="24"/>
          <w:lang w:val="en-US" w:eastAsia="zh-CN"/>
        </w:rPr>
        <w:t>2025年6月13日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13859872</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eastAsia="zh-CN"/>
        </w:rPr>
        <w:t>高玉峰</w:t>
      </w:r>
    </w:p>
    <w:p>
      <w:pPr>
        <w:pStyle w:val="2"/>
        <w:keepNext w:val="0"/>
        <w:keepLines w:val="0"/>
        <w:pageBreakBefore w:val="0"/>
        <w:widowControl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sz w:val="24"/>
          <w:szCs w:val="24"/>
        </w:rPr>
      </w:pPr>
    </w:p>
    <w:p>
      <w:pPr>
        <w:pStyle w:val="2"/>
        <w:keepNext w:val="0"/>
        <w:keepLines w:val="0"/>
        <w:pageBreakBefore w:val="0"/>
        <w:widowControl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sz w:val="24"/>
          <w:szCs w:val="24"/>
        </w:rPr>
      </w:pPr>
    </w:p>
    <w:p>
      <w:pPr>
        <w:pStyle w:val="2"/>
        <w:keepNext w:val="0"/>
        <w:keepLines w:val="0"/>
        <w:pageBreakBefore w:val="0"/>
        <w:widowControl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sz w:val="24"/>
          <w:szCs w:val="24"/>
        </w:rPr>
      </w:pPr>
    </w:p>
    <w:p>
      <w:pPr>
        <w:spacing w:beforeLines="0" w:after="240" w:afterLines="100" w:line="600" w:lineRule="exact"/>
        <w:ind w:left="1603" w:leftChars="381" w:hanging="803" w:hangingChars="200"/>
        <w:jc w:val="both"/>
        <w:outlineLvl w:val="0"/>
        <w:rPr>
          <w:rFonts w:hint="eastAsia" w:ascii="宋体" w:hAnsi="宋体" w:eastAsia="宋体" w:cs="宋体"/>
          <w:b/>
          <w:bCs/>
          <w:sz w:val="40"/>
          <w:szCs w:val="40"/>
          <w:lang w:val="en-US" w:eastAsia="zh-CN"/>
        </w:rPr>
      </w:pPr>
    </w:p>
    <w:p>
      <w:pPr>
        <w:spacing w:beforeLines="0" w:after="240" w:afterLines="100" w:line="600" w:lineRule="exact"/>
        <w:ind w:left="1603" w:leftChars="381" w:hanging="803" w:hangingChars="200"/>
        <w:jc w:val="both"/>
        <w:outlineLvl w:val="0"/>
        <w:rPr>
          <w:rFonts w:hint="eastAsia" w:ascii="宋体" w:hAnsi="宋体" w:eastAsia="宋体" w:cs="宋体"/>
          <w:b/>
          <w:bCs/>
          <w:sz w:val="40"/>
          <w:szCs w:val="40"/>
          <w:lang w:val="en-US" w:eastAsia="zh-CN"/>
        </w:rPr>
      </w:pPr>
    </w:p>
    <w:p>
      <w:pPr>
        <w:spacing w:beforeLines="0" w:after="240" w:afterLines="100" w:line="600" w:lineRule="exact"/>
        <w:ind w:left="1603" w:leftChars="381" w:hanging="803" w:hangingChars="200"/>
        <w:jc w:val="both"/>
        <w:outlineLvl w:val="0"/>
        <w:rPr>
          <w:rFonts w:hint="eastAsia" w:ascii="宋体" w:hAnsi="宋体" w:eastAsia="宋体" w:cs="宋体"/>
          <w:b/>
          <w:bCs/>
          <w:sz w:val="40"/>
          <w:szCs w:val="40"/>
          <w:lang w:val="en-US" w:eastAsia="zh-CN"/>
        </w:rPr>
      </w:pPr>
    </w:p>
    <w:p>
      <w:pPr>
        <w:spacing w:beforeLines="0" w:after="240" w:afterLines="100" w:line="600" w:lineRule="exact"/>
        <w:ind w:left="1603" w:leftChars="381" w:hanging="803" w:hangingChars="200"/>
        <w:jc w:val="both"/>
        <w:outlineLvl w:val="0"/>
        <w:rPr>
          <w:rFonts w:hint="eastAsia" w:ascii="宋体" w:hAnsi="宋体" w:eastAsia="宋体" w:cs="宋体"/>
          <w:b/>
          <w:bCs/>
          <w:sz w:val="40"/>
          <w:szCs w:val="40"/>
          <w:lang w:val="en-US" w:eastAsia="zh-CN"/>
        </w:rPr>
      </w:pPr>
    </w:p>
    <w:p>
      <w:pPr>
        <w:spacing w:beforeLines="0" w:after="240" w:afterLines="100" w:line="600" w:lineRule="exact"/>
        <w:ind w:left="1603" w:leftChars="381" w:hanging="803" w:hangingChars="200"/>
        <w:jc w:val="both"/>
        <w:outlineLvl w:val="0"/>
        <w:rPr>
          <w:rFonts w:hint="eastAsia" w:ascii="宋体" w:hAnsi="宋体" w:eastAsia="宋体" w:cs="宋体"/>
          <w:b/>
          <w:bCs/>
          <w:sz w:val="40"/>
          <w:szCs w:val="40"/>
          <w:lang w:val="en-US" w:eastAsia="zh-CN"/>
        </w:rPr>
      </w:pPr>
    </w:p>
    <w:p>
      <w:pPr>
        <w:pStyle w:val="2"/>
        <w:keepNext w:val="0"/>
        <w:keepLines w:val="0"/>
        <w:pageBreakBefore w:val="0"/>
        <w:widowControl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0000000000000000000"/>
    <w:charset w:val="00"/>
    <w:family w:val="auto"/>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mFTPD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W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KYVM8MkBAAB6AwAADgAAAAAA&#10;AAABACAAAAA0AQAAZHJzL2Uyb0RvYy54bWxQSwUGAAAAAAYABgBZAQAAbwU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FFE7F"/>
    <w:multiLevelType w:val="singleLevel"/>
    <w:tmpl w:val="833FFE7F"/>
    <w:lvl w:ilvl="0" w:tentative="0">
      <w:start w:val="8"/>
      <w:numFmt w:val="chineseCounting"/>
      <w:suff w:val="nothing"/>
      <w:lvlText w:val="%1、"/>
      <w:lvlJc w:val="left"/>
      <w:rPr>
        <w:rFonts w:hint="eastAsia"/>
      </w:rPr>
    </w:lvl>
  </w:abstractNum>
  <w:abstractNum w:abstractNumId="1">
    <w:nsid w:val="D3BB0835"/>
    <w:multiLevelType w:val="singleLevel"/>
    <w:tmpl w:val="D3BB0835"/>
    <w:lvl w:ilvl="0" w:tentative="0">
      <w:start w:val="3"/>
      <w:numFmt w:val="chineseCounting"/>
      <w:suff w:val="nothing"/>
      <w:lvlText w:val="%1、"/>
      <w:lvlJc w:val="left"/>
      <w:rPr>
        <w:rFonts w:hint="eastAsia"/>
      </w:rPr>
    </w:lvl>
  </w:abstractNum>
  <w:abstractNum w:abstractNumId="2">
    <w:nsid w:val="E62B8952"/>
    <w:multiLevelType w:val="singleLevel"/>
    <w:tmpl w:val="E62B8952"/>
    <w:lvl w:ilvl="0" w:tentative="0">
      <w:start w:val="2"/>
      <w:numFmt w:val="chineseCounting"/>
      <w:suff w:val="nothing"/>
      <w:lvlText w:val="（%1）"/>
      <w:lvlJc w:val="left"/>
      <w:rPr>
        <w:rFonts w:hint="eastAsia"/>
      </w:rPr>
    </w:lvl>
  </w:abstractNum>
  <w:abstractNum w:abstractNumId="3">
    <w:nsid w:val="2681E882"/>
    <w:multiLevelType w:val="singleLevel"/>
    <w:tmpl w:val="2681E882"/>
    <w:lvl w:ilvl="0" w:tentative="0">
      <w:start w:val="1"/>
      <w:numFmt w:val="chineseCounting"/>
      <w:suff w:val="nothing"/>
      <w:lvlText w:val="%1、"/>
      <w:lvlJc w:val="left"/>
      <w:rPr>
        <w:rFonts w:hint="eastAsia"/>
      </w:rPr>
    </w:lvl>
  </w:abstractNum>
  <w:abstractNum w:abstractNumId="4">
    <w:nsid w:val="32F346AE"/>
    <w:multiLevelType w:val="singleLevel"/>
    <w:tmpl w:val="32F346AE"/>
    <w:lvl w:ilvl="0" w:tentative="0">
      <w:start w:val="2"/>
      <w:numFmt w:val="chineseCounting"/>
      <w:suff w:val="nothing"/>
      <w:lvlText w:val="（%1）"/>
      <w:lvlJc w:val="left"/>
      <w:rPr>
        <w:rFonts w:hint="eastAsi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zMzNiM2QwZGQyN2ZhZjYwNzU1MTgxNjBiYmQzNTcifQ=="/>
  </w:docVars>
  <w:rsids>
    <w:rsidRoot w:val="08660FC4"/>
    <w:rsid w:val="00863C1F"/>
    <w:rsid w:val="00B71607"/>
    <w:rsid w:val="011D5E66"/>
    <w:rsid w:val="01DC0FBE"/>
    <w:rsid w:val="027516E7"/>
    <w:rsid w:val="02FD423D"/>
    <w:rsid w:val="03092767"/>
    <w:rsid w:val="050C0C22"/>
    <w:rsid w:val="080C0FE9"/>
    <w:rsid w:val="08660FC4"/>
    <w:rsid w:val="08F9004D"/>
    <w:rsid w:val="09397440"/>
    <w:rsid w:val="0A7A60D0"/>
    <w:rsid w:val="0C856C4B"/>
    <w:rsid w:val="0D0E0E20"/>
    <w:rsid w:val="0F4E1A2A"/>
    <w:rsid w:val="0FE440DE"/>
    <w:rsid w:val="10BC6C5F"/>
    <w:rsid w:val="11355BC5"/>
    <w:rsid w:val="113C0E6C"/>
    <w:rsid w:val="11C9766A"/>
    <w:rsid w:val="14E579FF"/>
    <w:rsid w:val="16B93E3C"/>
    <w:rsid w:val="17141A67"/>
    <w:rsid w:val="17253555"/>
    <w:rsid w:val="173352AB"/>
    <w:rsid w:val="18842C1C"/>
    <w:rsid w:val="18F921E8"/>
    <w:rsid w:val="19D21766"/>
    <w:rsid w:val="1A6104A9"/>
    <w:rsid w:val="1A7D7ACE"/>
    <w:rsid w:val="1C621F33"/>
    <w:rsid w:val="1EC37BE1"/>
    <w:rsid w:val="1F5D171E"/>
    <w:rsid w:val="1F89493A"/>
    <w:rsid w:val="1FE66830"/>
    <w:rsid w:val="20151B4A"/>
    <w:rsid w:val="20262EA7"/>
    <w:rsid w:val="212063CC"/>
    <w:rsid w:val="21BF15BD"/>
    <w:rsid w:val="22C56648"/>
    <w:rsid w:val="22D94F1C"/>
    <w:rsid w:val="24D664A4"/>
    <w:rsid w:val="24F6585F"/>
    <w:rsid w:val="25951CC0"/>
    <w:rsid w:val="25DF12E0"/>
    <w:rsid w:val="260A320E"/>
    <w:rsid w:val="2645462F"/>
    <w:rsid w:val="2744779C"/>
    <w:rsid w:val="27793094"/>
    <w:rsid w:val="27FD2DCB"/>
    <w:rsid w:val="285E7A60"/>
    <w:rsid w:val="2BB84C5F"/>
    <w:rsid w:val="2BD650E5"/>
    <w:rsid w:val="2D2E6A30"/>
    <w:rsid w:val="2E4721DD"/>
    <w:rsid w:val="2E9E6009"/>
    <w:rsid w:val="2EAF455C"/>
    <w:rsid w:val="2EF004CE"/>
    <w:rsid w:val="2FF05512"/>
    <w:rsid w:val="30EE5763"/>
    <w:rsid w:val="31377250"/>
    <w:rsid w:val="316846E9"/>
    <w:rsid w:val="32011AAF"/>
    <w:rsid w:val="32381E4B"/>
    <w:rsid w:val="326D0A7C"/>
    <w:rsid w:val="327D56F7"/>
    <w:rsid w:val="342D0FF6"/>
    <w:rsid w:val="37E85233"/>
    <w:rsid w:val="3B7D1846"/>
    <w:rsid w:val="3B7D557D"/>
    <w:rsid w:val="3BF9380C"/>
    <w:rsid w:val="3EA13638"/>
    <w:rsid w:val="3F7559CA"/>
    <w:rsid w:val="40410FF6"/>
    <w:rsid w:val="406774CF"/>
    <w:rsid w:val="4087783F"/>
    <w:rsid w:val="41865312"/>
    <w:rsid w:val="421C1197"/>
    <w:rsid w:val="42486255"/>
    <w:rsid w:val="432F7B38"/>
    <w:rsid w:val="43DD3570"/>
    <w:rsid w:val="447501DD"/>
    <w:rsid w:val="475A6C58"/>
    <w:rsid w:val="487C351F"/>
    <w:rsid w:val="4A0C3E53"/>
    <w:rsid w:val="4B50680B"/>
    <w:rsid w:val="4B667A40"/>
    <w:rsid w:val="4BB1524B"/>
    <w:rsid w:val="4D5B3250"/>
    <w:rsid w:val="4E2B1202"/>
    <w:rsid w:val="4F9A2236"/>
    <w:rsid w:val="4FC71BA0"/>
    <w:rsid w:val="4FD07D7F"/>
    <w:rsid w:val="50C047C9"/>
    <w:rsid w:val="50FA599E"/>
    <w:rsid w:val="519F258A"/>
    <w:rsid w:val="528F07CF"/>
    <w:rsid w:val="53966ADD"/>
    <w:rsid w:val="53C94B59"/>
    <w:rsid w:val="542D032A"/>
    <w:rsid w:val="544006AE"/>
    <w:rsid w:val="55161E25"/>
    <w:rsid w:val="558A38DC"/>
    <w:rsid w:val="55AC5BC4"/>
    <w:rsid w:val="57016143"/>
    <w:rsid w:val="57144B90"/>
    <w:rsid w:val="574B76B0"/>
    <w:rsid w:val="59627BFC"/>
    <w:rsid w:val="59DF6510"/>
    <w:rsid w:val="5B615575"/>
    <w:rsid w:val="5BD956A0"/>
    <w:rsid w:val="5C600746"/>
    <w:rsid w:val="5C8F49FE"/>
    <w:rsid w:val="5CB60869"/>
    <w:rsid w:val="5FA12762"/>
    <w:rsid w:val="60BC4D35"/>
    <w:rsid w:val="616232C0"/>
    <w:rsid w:val="629C5F70"/>
    <w:rsid w:val="62F65E06"/>
    <w:rsid w:val="642964D8"/>
    <w:rsid w:val="64534164"/>
    <w:rsid w:val="647852CA"/>
    <w:rsid w:val="651F4BE2"/>
    <w:rsid w:val="65C67FF7"/>
    <w:rsid w:val="65F9061A"/>
    <w:rsid w:val="67374701"/>
    <w:rsid w:val="684242BE"/>
    <w:rsid w:val="6953779A"/>
    <w:rsid w:val="69620CDC"/>
    <w:rsid w:val="6A5A06B4"/>
    <w:rsid w:val="6AA80004"/>
    <w:rsid w:val="6AA87DF1"/>
    <w:rsid w:val="6BDA67B3"/>
    <w:rsid w:val="6C12115E"/>
    <w:rsid w:val="6C2779FF"/>
    <w:rsid w:val="6D4159E8"/>
    <w:rsid w:val="6DFD12AC"/>
    <w:rsid w:val="6E291614"/>
    <w:rsid w:val="6F3043C4"/>
    <w:rsid w:val="6F507B04"/>
    <w:rsid w:val="700F5943"/>
    <w:rsid w:val="71770AFF"/>
    <w:rsid w:val="721639BC"/>
    <w:rsid w:val="72677449"/>
    <w:rsid w:val="726B684E"/>
    <w:rsid w:val="72EE5DE2"/>
    <w:rsid w:val="73AF381F"/>
    <w:rsid w:val="74F00A0E"/>
    <w:rsid w:val="758F7BEB"/>
    <w:rsid w:val="75C64DAC"/>
    <w:rsid w:val="765406AD"/>
    <w:rsid w:val="76695D35"/>
    <w:rsid w:val="77597E6B"/>
    <w:rsid w:val="776507D5"/>
    <w:rsid w:val="799A0E3E"/>
    <w:rsid w:val="7B7C2410"/>
    <w:rsid w:val="7B95383F"/>
    <w:rsid w:val="7BA42849"/>
    <w:rsid w:val="7BD6E2CB"/>
    <w:rsid w:val="7CA36DD9"/>
    <w:rsid w:val="7D2B2844"/>
    <w:rsid w:val="7E5F4150"/>
    <w:rsid w:val="7FE674DD"/>
    <w:rsid w:val="9FFFF7C9"/>
    <w:rsid w:val="ED77C239"/>
    <w:rsid w:val="FCA76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qFormat/>
    <w:uiPriority w:val="0"/>
    <w:pPr>
      <w:widowControl/>
      <w:spacing w:before="100" w:beforeAutospacing="1" w:after="100" w:afterAutospacing="1"/>
      <w:jc w:val="left"/>
    </w:pPr>
    <w:rPr>
      <w:rFonts w:ascii="宋体" w:cs="宋体"/>
      <w:kern w:val="0"/>
      <w:sz w:val="24"/>
      <w:lang w:bidi="ar-SA"/>
    </w:rPr>
  </w:style>
  <w:style w:type="paragraph" w:styleId="6">
    <w:name w:val="Body Text First Indent 2"/>
    <w:basedOn w:val="3"/>
    <w:qFormat/>
    <w:uiPriority w:val="0"/>
    <w:pPr>
      <w:spacing w:before="100" w:beforeAutospacing="1"/>
      <w:ind w:left="0" w:firstLine="420" w:firstLineChars="200"/>
    </w:pPr>
  </w:style>
  <w:style w:type="paragraph" w:customStyle="1" w:styleId="9">
    <w:name w:val="List Paragraph"/>
    <w:basedOn w:val="1"/>
    <w:qFormat/>
    <w:uiPriority w:val="0"/>
    <w:pPr>
      <w:ind w:firstLine="420" w:firstLineChars="200"/>
    </w:pPr>
    <w:rPr>
      <w:rFonts w:ascii="Calibri" w:hAnsi="Calibri"/>
    </w:rPr>
  </w:style>
  <w:style w:type="paragraph" w:customStyle="1" w:styleId="10">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3649</Words>
  <Characters>3957</Characters>
  <Lines>0</Lines>
  <Paragraphs>0</Paragraphs>
  <TotalTime>27</TotalTime>
  <ScaleCrop>false</ScaleCrop>
  <LinksUpToDate>false</LinksUpToDate>
  <CharactersWithSpaces>4066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2021-11-03T10:15:00Z</dcterms:created>
  <dc:creator>Administrator</dc:creator>
  <cp:lastModifiedBy>kylin</cp:lastModifiedBy>
  <cp:lastPrinted>2021-11-04T15:17:00Z</cp:lastPrinted>
  <dcterms:modified xsi:type="dcterms:W3CDTF">2025-09-15T17:43:07Z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8BE9336BD06A47DA81F81A99564C042A</vt:lpwstr>
  </property>
  <property fmtid="{D5CDD505-2E9C-101B-9397-08002B2CF9AE}" pid="4" name="KSOTemplateDocerSaveRecord">
    <vt:lpwstr>eyJoZGlkIjoiNGJmMDA0OGY3MDcyOTlhYzQ1NGE3ZmI2MzQ1OTVmNjYifQ==</vt:lpwstr>
  </property>
</Properties>
</file>