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19C" w:rsidRDefault="00574254">
      <w:pPr>
        <w:spacing w:line="600" w:lineRule="exact"/>
        <w:rPr>
          <w:rFonts w:eastAsia="黑体" w:hint="default"/>
          <w:kern w:val="0"/>
          <w:sz w:val="32"/>
          <w:szCs w:val="32"/>
        </w:rPr>
      </w:pPr>
      <w:r>
        <w:rPr>
          <w:rFonts w:eastAsia="黑体"/>
          <w:kern w:val="0"/>
          <w:sz w:val="32"/>
          <w:szCs w:val="32"/>
        </w:rPr>
        <w:t xml:space="preserve">  </w:t>
      </w:r>
    </w:p>
    <w:p w:rsidR="0028519C" w:rsidRDefault="00574254">
      <w:pPr>
        <w:spacing w:line="600" w:lineRule="exact"/>
        <w:rPr>
          <w:rFonts w:eastAsia="黑体" w:hint="default"/>
          <w:kern w:val="0"/>
          <w:sz w:val="32"/>
          <w:szCs w:val="32"/>
        </w:rPr>
      </w:pPr>
      <w:r>
        <w:rPr>
          <w:rFonts w:eastAsia="黑体"/>
          <w:kern w:val="0"/>
          <w:sz w:val="32"/>
          <w:szCs w:val="32"/>
        </w:rPr>
        <w:t xml:space="preserve"> </w:t>
      </w:r>
    </w:p>
    <w:p w:rsidR="0028519C" w:rsidRDefault="00574254">
      <w:pPr>
        <w:jc w:val="center"/>
        <w:rPr>
          <w:rFonts w:ascii="方正小标宋_GBK" w:eastAsia="方正小标宋_GBK" w:hAnsi="方正小标宋_GBK" w:hint="default"/>
          <w:sz w:val="48"/>
          <w:szCs w:val="48"/>
        </w:rPr>
      </w:pPr>
      <w:r>
        <w:rPr>
          <w:sz w:val="48"/>
          <w:szCs w:val="48"/>
        </w:rPr>
        <w:t>2024</w:t>
      </w:r>
      <w:r>
        <w:rPr>
          <w:rFonts w:ascii="方正小标宋_GBK" w:eastAsia="方正小标宋_GBK" w:hAnsi="方正小标宋_GBK"/>
          <w:sz w:val="48"/>
          <w:szCs w:val="48"/>
        </w:rPr>
        <w:t>年度</w:t>
      </w:r>
      <w:proofErr w:type="spellStart"/>
      <w:r>
        <w:rPr>
          <w:sz w:val="48"/>
          <w:szCs w:val="48"/>
        </w:rPr>
        <w:t>双牌县交通运输局</w:t>
      </w:r>
      <w:proofErr w:type="spellEnd"/>
      <w:r>
        <w:rPr>
          <w:rFonts w:ascii="方正小标宋_GBK" w:eastAsia="方正小标宋_GBK" w:hAnsi="方正小标宋_GBK"/>
          <w:sz w:val="48"/>
          <w:szCs w:val="48"/>
        </w:rPr>
        <w:t>部门</w:t>
      </w:r>
    </w:p>
    <w:p w:rsidR="0028519C" w:rsidRDefault="00574254">
      <w:pPr>
        <w:jc w:val="center"/>
        <w:rPr>
          <w:rFonts w:eastAsia="方正小标宋_GBK" w:hint="default"/>
          <w:sz w:val="48"/>
          <w:szCs w:val="48"/>
        </w:rPr>
      </w:pPr>
      <w:r>
        <w:rPr>
          <w:rFonts w:ascii="方正小标宋_GBK" w:eastAsia="方正小标宋_GBK" w:hAnsi="方正小标宋_GBK"/>
          <w:sz w:val="48"/>
          <w:szCs w:val="48"/>
        </w:rPr>
        <w:t>整体支出绩效自评报告</w:t>
      </w:r>
    </w:p>
    <w:p w:rsidR="0028519C" w:rsidRDefault="0028519C">
      <w:pPr>
        <w:jc w:val="center"/>
        <w:rPr>
          <w:rFonts w:eastAsia="黑体" w:hint="default"/>
          <w:sz w:val="32"/>
          <w:szCs w:val="32"/>
        </w:rPr>
      </w:pPr>
    </w:p>
    <w:p w:rsidR="0028519C" w:rsidRDefault="0028519C">
      <w:pPr>
        <w:jc w:val="center"/>
        <w:rPr>
          <w:rFonts w:eastAsia="黑体" w:hint="default"/>
          <w:sz w:val="32"/>
          <w:szCs w:val="32"/>
        </w:rPr>
      </w:pPr>
    </w:p>
    <w:p w:rsidR="0028519C" w:rsidRDefault="0028519C">
      <w:pPr>
        <w:jc w:val="center"/>
        <w:rPr>
          <w:rFonts w:eastAsia="黑体" w:hint="default"/>
          <w:sz w:val="32"/>
          <w:szCs w:val="32"/>
        </w:rPr>
      </w:pPr>
    </w:p>
    <w:p w:rsidR="0028519C" w:rsidRDefault="0028519C">
      <w:pPr>
        <w:jc w:val="center"/>
        <w:rPr>
          <w:rFonts w:eastAsia="黑体" w:hint="default"/>
          <w:sz w:val="32"/>
          <w:szCs w:val="32"/>
        </w:rPr>
      </w:pPr>
    </w:p>
    <w:p w:rsidR="0028519C" w:rsidRDefault="0028519C">
      <w:pPr>
        <w:jc w:val="center"/>
        <w:rPr>
          <w:rFonts w:eastAsia="黑体" w:hint="default"/>
          <w:sz w:val="32"/>
          <w:szCs w:val="32"/>
        </w:rPr>
      </w:pPr>
    </w:p>
    <w:p w:rsidR="0028519C" w:rsidRDefault="0028519C">
      <w:pPr>
        <w:jc w:val="center"/>
        <w:rPr>
          <w:rFonts w:eastAsia="黑体" w:hint="default"/>
          <w:sz w:val="32"/>
          <w:szCs w:val="32"/>
        </w:rPr>
      </w:pPr>
    </w:p>
    <w:p w:rsidR="0028519C" w:rsidRDefault="0028519C" w:rsidP="00BE4D02">
      <w:pPr>
        <w:pStyle w:val="a0"/>
        <w:ind w:firstLine="210"/>
        <w:jc w:val="center"/>
        <w:rPr>
          <w:rFonts w:hint="default"/>
        </w:rPr>
      </w:pPr>
    </w:p>
    <w:p w:rsidR="0028519C" w:rsidRDefault="0028519C">
      <w:pPr>
        <w:jc w:val="center"/>
        <w:rPr>
          <w:rFonts w:eastAsia="黑体" w:hint="default"/>
          <w:sz w:val="32"/>
          <w:szCs w:val="32"/>
        </w:rPr>
      </w:pPr>
    </w:p>
    <w:p w:rsidR="0028519C" w:rsidRDefault="0028519C">
      <w:pPr>
        <w:ind w:firstLineChars="200" w:firstLine="880"/>
        <w:jc w:val="center"/>
        <w:rPr>
          <w:rFonts w:eastAsia="黑体" w:hint="default"/>
          <w:sz w:val="44"/>
          <w:szCs w:val="44"/>
        </w:rPr>
      </w:pPr>
    </w:p>
    <w:p w:rsidR="0028519C" w:rsidRDefault="0028519C">
      <w:pPr>
        <w:ind w:firstLineChars="200" w:firstLine="880"/>
        <w:jc w:val="center"/>
        <w:rPr>
          <w:rFonts w:eastAsia="黑体" w:hint="default"/>
          <w:sz w:val="44"/>
          <w:szCs w:val="44"/>
        </w:rPr>
      </w:pPr>
    </w:p>
    <w:p w:rsidR="0028519C" w:rsidRDefault="0028519C">
      <w:pPr>
        <w:ind w:firstLineChars="200" w:firstLine="880"/>
        <w:jc w:val="center"/>
        <w:rPr>
          <w:rFonts w:eastAsia="黑体" w:hint="default"/>
          <w:sz w:val="44"/>
          <w:szCs w:val="44"/>
        </w:rPr>
      </w:pPr>
    </w:p>
    <w:p w:rsidR="0028519C" w:rsidRDefault="00574254">
      <w:pPr>
        <w:ind w:firstLineChars="200" w:firstLine="720"/>
        <w:jc w:val="center"/>
        <w:rPr>
          <w:rFonts w:eastAsia="黑体" w:hint="default"/>
          <w:sz w:val="36"/>
          <w:szCs w:val="36"/>
        </w:rPr>
      </w:pPr>
      <w:r>
        <w:rPr>
          <w:rFonts w:ascii="黑体" w:eastAsia="黑体" w:hAnsi="黑体"/>
          <w:sz w:val="36"/>
          <w:szCs w:val="36"/>
        </w:rPr>
        <w:t>单位名称：双牌县交通运输局</w:t>
      </w:r>
    </w:p>
    <w:p w:rsidR="0028519C" w:rsidRDefault="0028519C">
      <w:pPr>
        <w:jc w:val="center"/>
        <w:rPr>
          <w:rFonts w:eastAsia="黑体" w:hint="default"/>
          <w:sz w:val="32"/>
          <w:szCs w:val="32"/>
        </w:rPr>
      </w:pPr>
    </w:p>
    <w:p w:rsidR="0028519C" w:rsidRDefault="00574254">
      <w:pPr>
        <w:jc w:val="center"/>
        <w:rPr>
          <w:rFonts w:eastAsia="黑体" w:hint="default"/>
          <w:sz w:val="32"/>
          <w:szCs w:val="32"/>
        </w:rPr>
      </w:pPr>
      <w:r>
        <w:rPr>
          <w:rFonts w:eastAsia="黑体"/>
          <w:sz w:val="32"/>
          <w:szCs w:val="32"/>
        </w:rPr>
        <w:t xml:space="preserve"> </w:t>
      </w:r>
    </w:p>
    <w:p w:rsidR="0028519C" w:rsidRDefault="00574254">
      <w:pPr>
        <w:jc w:val="center"/>
        <w:rPr>
          <w:rFonts w:eastAsia="黑体" w:hint="default"/>
          <w:sz w:val="32"/>
          <w:szCs w:val="32"/>
        </w:rPr>
      </w:pPr>
      <w:r>
        <w:rPr>
          <w:rFonts w:eastAsia="黑体"/>
          <w:sz w:val="32"/>
          <w:szCs w:val="32"/>
        </w:rPr>
        <w:t xml:space="preserve"> </w:t>
      </w:r>
    </w:p>
    <w:p w:rsidR="0028519C" w:rsidRDefault="0028519C">
      <w:pPr>
        <w:jc w:val="center"/>
        <w:rPr>
          <w:rFonts w:eastAsia="黑体" w:hint="default"/>
          <w:sz w:val="32"/>
          <w:szCs w:val="32"/>
        </w:rPr>
      </w:pPr>
    </w:p>
    <w:p w:rsidR="0028519C" w:rsidRDefault="00574254">
      <w:pPr>
        <w:jc w:val="center"/>
        <w:rPr>
          <w:rFonts w:eastAsia="黑体" w:hint="default"/>
          <w:sz w:val="32"/>
          <w:szCs w:val="32"/>
        </w:rPr>
      </w:pPr>
      <w:r>
        <w:rPr>
          <w:rFonts w:eastAsia="黑体"/>
          <w:sz w:val="32"/>
          <w:szCs w:val="32"/>
        </w:rPr>
        <w:t xml:space="preserve"> </w:t>
      </w:r>
    </w:p>
    <w:p w:rsidR="0028519C" w:rsidRDefault="00574254">
      <w:pPr>
        <w:rPr>
          <w:rFonts w:eastAsia="黑体" w:hint="default"/>
          <w:sz w:val="32"/>
          <w:szCs w:val="32"/>
        </w:rPr>
      </w:pPr>
      <w:r>
        <w:rPr>
          <w:rFonts w:eastAsia="黑体"/>
          <w:sz w:val="32"/>
          <w:szCs w:val="32"/>
        </w:rPr>
        <w:lastRenderedPageBreak/>
        <w:t xml:space="preserve"> </w:t>
      </w:r>
    </w:p>
    <w:p w:rsidR="0028519C" w:rsidRDefault="00574254">
      <w:pPr>
        <w:spacing w:line="600" w:lineRule="exact"/>
        <w:ind w:firstLineChars="200" w:firstLine="640"/>
        <w:rPr>
          <w:rFonts w:ascii="楷体_GB2312" w:eastAsia="楷体_GB2312" w:hAnsi="楷体_GB2312" w:hint="default"/>
          <w:sz w:val="32"/>
          <w:szCs w:val="32"/>
        </w:rPr>
      </w:pPr>
      <w:r>
        <w:rPr>
          <w:rFonts w:ascii="黑体" w:eastAsia="黑体" w:hAnsi="黑体"/>
          <w:sz w:val="32"/>
          <w:szCs w:val="32"/>
        </w:rPr>
        <w:t>一、单位基本情况</w:t>
      </w:r>
    </w:p>
    <w:p w:rsidR="0028519C" w:rsidRDefault="00574254">
      <w:pPr>
        <w:widowControl/>
        <w:spacing w:line="580" w:lineRule="atLeast"/>
        <w:ind w:firstLine="643"/>
        <w:rPr>
          <w:rFonts w:ascii="仿宋_GB2312" w:eastAsia="仿宋_GB2312" w:hint="default"/>
          <w:sz w:val="28"/>
          <w:szCs w:val="28"/>
        </w:rPr>
      </w:pPr>
      <w:r>
        <w:rPr>
          <w:rFonts w:ascii="仿宋_GB2312" w:eastAsia="仿宋_GB2312"/>
          <w:sz w:val="28"/>
          <w:szCs w:val="28"/>
        </w:rPr>
        <w:t>（一）单位主要职责</w:t>
      </w:r>
    </w:p>
    <w:p w:rsidR="0028519C" w:rsidRDefault="00574254">
      <w:pPr>
        <w:widowControl/>
        <w:spacing w:line="580" w:lineRule="atLeast"/>
        <w:ind w:firstLine="643"/>
        <w:rPr>
          <w:rFonts w:ascii="仿宋_GB2312" w:eastAsia="仿宋_GB2312" w:hint="default"/>
          <w:sz w:val="28"/>
          <w:szCs w:val="28"/>
        </w:rPr>
      </w:pPr>
      <w:r>
        <w:rPr>
          <w:rFonts w:ascii="仿宋_GB2312" w:eastAsia="仿宋_GB2312"/>
          <w:sz w:val="28"/>
          <w:szCs w:val="28"/>
        </w:rPr>
        <w:t>1．承担全县综合交通体系建设，会同有关部门组织编制全县综合交通运输体系规划，统筹规划公路、水路行业发展，指导交通运输枢纽规划和管理。</w:t>
      </w:r>
    </w:p>
    <w:p w:rsidR="0028519C" w:rsidRDefault="00574254">
      <w:pPr>
        <w:widowControl/>
        <w:snapToGrid w:val="0"/>
        <w:spacing w:line="580" w:lineRule="atLeast"/>
        <w:ind w:firstLine="640"/>
        <w:rPr>
          <w:rFonts w:ascii="仿宋_GB2312" w:eastAsia="仿宋_GB2312" w:hint="default"/>
          <w:sz w:val="28"/>
          <w:szCs w:val="28"/>
        </w:rPr>
      </w:pPr>
      <w:r>
        <w:rPr>
          <w:rFonts w:ascii="仿宋_GB2312" w:eastAsia="仿宋_GB2312"/>
          <w:sz w:val="28"/>
          <w:szCs w:val="28"/>
        </w:rPr>
        <w:t>2．组织拟订并监督实施全县公路和水路等交通行业规划和规范性文件；负责交通运输执法检查和监督管理；参与拟订物流发展战略和规划，拟定有关政策并监督实施；指导全县公路、水路行业有关体制改革工作。</w:t>
      </w:r>
    </w:p>
    <w:p w:rsidR="0028519C" w:rsidRDefault="00574254">
      <w:pPr>
        <w:widowControl/>
        <w:snapToGrid w:val="0"/>
        <w:spacing w:line="580" w:lineRule="atLeast"/>
        <w:ind w:firstLine="640"/>
        <w:rPr>
          <w:rFonts w:ascii="仿宋_GB2312" w:eastAsia="仿宋_GB2312" w:hint="default"/>
          <w:sz w:val="28"/>
          <w:szCs w:val="28"/>
        </w:rPr>
      </w:pPr>
      <w:r>
        <w:rPr>
          <w:rFonts w:ascii="仿宋_GB2312" w:eastAsia="仿宋_GB2312"/>
          <w:sz w:val="28"/>
          <w:szCs w:val="28"/>
        </w:rPr>
        <w:t>3. 承担公路、水路运输市场和交通运输建设市场监管负责；组织制定全县公路、水路运输市场及交通运输建设市场有关规范性文件并监督实施；负责全县城乡客运执法检查和监督管理及有关交通运输基础设施规划和管理；负责公路、水路交通建设工程造价控制和工程质量、安全生产的监督管理工作。</w:t>
      </w:r>
    </w:p>
    <w:p w:rsidR="0028519C" w:rsidRDefault="00574254">
      <w:pPr>
        <w:widowControl/>
        <w:snapToGrid w:val="0"/>
        <w:spacing w:line="580" w:lineRule="atLeast"/>
        <w:ind w:firstLine="640"/>
        <w:rPr>
          <w:rFonts w:ascii="仿宋_GB2312" w:eastAsia="仿宋_GB2312" w:hint="default"/>
          <w:sz w:val="28"/>
          <w:szCs w:val="28"/>
        </w:rPr>
      </w:pPr>
      <w:r>
        <w:rPr>
          <w:rFonts w:ascii="仿宋_GB2312" w:eastAsia="仿宋_GB2312"/>
          <w:sz w:val="28"/>
          <w:szCs w:val="28"/>
        </w:rPr>
        <w:t>4. 负责全县公共客运交通规划、管理和服务；负责全县道路运输管理、营运性客运站、汽车维修、汽车综合性能检测、搬运装卸、公路运输服务等行业管理工作；负责机动车驾驶学校和驾驶员培训的行业管理工作。</w:t>
      </w:r>
    </w:p>
    <w:p w:rsidR="0028519C" w:rsidRDefault="00574254">
      <w:pPr>
        <w:widowControl/>
        <w:snapToGrid w:val="0"/>
        <w:spacing w:line="580" w:lineRule="atLeast"/>
        <w:ind w:firstLine="640"/>
        <w:rPr>
          <w:rFonts w:ascii="仿宋_GB2312" w:eastAsia="仿宋_GB2312" w:hint="default"/>
          <w:sz w:val="28"/>
          <w:szCs w:val="28"/>
        </w:rPr>
      </w:pPr>
      <w:r>
        <w:rPr>
          <w:rFonts w:ascii="仿宋_GB2312" w:eastAsia="仿宋_GB2312"/>
          <w:sz w:val="28"/>
          <w:szCs w:val="28"/>
        </w:rPr>
        <w:t>5. 承担全县水上交通安全的监督管理；负责水上交通管制、船舶及相关水上设施检验、登记和防止污染、水上消防、救助打捞、通信导</w:t>
      </w:r>
      <w:r>
        <w:rPr>
          <w:rFonts w:ascii="仿宋_GB2312" w:eastAsia="仿宋_GB2312"/>
          <w:sz w:val="28"/>
          <w:szCs w:val="28"/>
        </w:rPr>
        <w:lastRenderedPageBreak/>
        <w:t>航、船舶与港口设施保安及危险品运输的监督管理工作；负责船员管理有关工作；负责县级管理水域水上交通安全事故、船舶及相关水上设施污染事故的应急处置，依法组织或参与事故调查处理。</w:t>
      </w:r>
    </w:p>
    <w:p w:rsidR="0028519C" w:rsidRDefault="00574254">
      <w:pPr>
        <w:widowControl/>
        <w:snapToGrid w:val="0"/>
        <w:spacing w:line="580" w:lineRule="atLeast"/>
        <w:ind w:firstLine="640"/>
        <w:rPr>
          <w:rFonts w:ascii="仿宋_GB2312" w:eastAsia="仿宋_GB2312" w:hint="default"/>
          <w:sz w:val="28"/>
          <w:szCs w:val="28"/>
        </w:rPr>
      </w:pPr>
      <w:r>
        <w:rPr>
          <w:rFonts w:ascii="仿宋_GB2312" w:eastAsia="仿宋_GB2312"/>
          <w:sz w:val="28"/>
          <w:szCs w:val="28"/>
        </w:rPr>
        <w:t>6. 组织协调辖区内公路交通工程建设；负责全县公路的路政管理和车辆超限超载的治理工作；指导交通运输管理基础设施管理和维护，承担有关重要交通设施的管理工作。</w:t>
      </w:r>
    </w:p>
    <w:p w:rsidR="0028519C" w:rsidRDefault="00574254">
      <w:pPr>
        <w:widowControl/>
        <w:snapToGrid w:val="0"/>
        <w:spacing w:line="580" w:lineRule="atLeast"/>
        <w:ind w:firstLine="640"/>
        <w:rPr>
          <w:rFonts w:ascii="仿宋_GB2312" w:eastAsia="仿宋_GB2312" w:hint="default"/>
          <w:sz w:val="28"/>
          <w:szCs w:val="28"/>
        </w:rPr>
      </w:pPr>
      <w:r>
        <w:rPr>
          <w:rFonts w:ascii="仿宋_GB2312" w:eastAsia="仿宋_GB2312"/>
          <w:sz w:val="28"/>
          <w:szCs w:val="28"/>
        </w:rPr>
        <w:t>7.负责提出全县公路、水路固定资产投资规模和方向、县级财政性资金安排建议，按规定权限审核权限规划内和年度计划规模内固定资产投资项目。负责公路、桥梁、渡口、隧道的行业管理。</w:t>
      </w:r>
    </w:p>
    <w:p w:rsidR="0028519C" w:rsidRDefault="00574254">
      <w:pPr>
        <w:widowControl/>
        <w:snapToGrid w:val="0"/>
        <w:spacing w:line="580" w:lineRule="atLeast"/>
        <w:ind w:firstLine="640"/>
        <w:rPr>
          <w:rFonts w:ascii="仿宋_GB2312" w:eastAsia="仿宋_GB2312" w:hint="default"/>
          <w:sz w:val="28"/>
          <w:szCs w:val="28"/>
        </w:rPr>
      </w:pPr>
      <w:r>
        <w:rPr>
          <w:rFonts w:ascii="仿宋_GB2312" w:eastAsia="仿宋_GB2312"/>
          <w:sz w:val="28"/>
          <w:szCs w:val="28"/>
        </w:rPr>
        <w:t>8. 指导全县公路、水路行业安全生产和应急管理工作；按规定组织协调全县重点物资和紧急客货运输，负责全县路网运行监测和协调；承担全县交通战备工作。</w:t>
      </w:r>
    </w:p>
    <w:p w:rsidR="0028519C" w:rsidRDefault="00574254">
      <w:pPr>
        <w:widowControl/>
        <w:snapToGrid w:val="0"/>
        <w:spacing w:line="580" w:lineRule="atLeast"/>
        <w:ind w:firstLine="640"/>
        <w:rPr>
          <w:rFonts w:ascii="仿宋_GB2312" w:eastAsia="仿宋_GB2312" w:hint="default"/>
          <w:sz w:val="28"/>
          <w:szCs w:val="28"/>
        </w:rPr>
      </w:pPr>
      <w:r>
        <w:rPr>
          <w:rFonts w:ascii="仿宋_GB2312" w:eastAsia="仿宋_GB2312"/>
          <w:sz w:val="28"/>
          <w:szCs w:val="28"/>
        </w:rPr>
        <w:t>9. 制定全县交通运输行业科技措施、规划和规范，并监督实施；指导全县交通运输信息化建设，监测分析运行情况，开展相关统计工作，发布有关信息；指导公路、水路行业环境保护和节能减排工作。</w:t>
      </w:r>
    </w:p>
    <w:p w:rsidR="0028519C" w:rsidRDefault="00574254">
      <w:pPr>
        <w:widowControl/>
        <w:spacing w:line="580" w:lineRule="atLeast"/>
        <w:ind w:firstLine="640"/>
        <w:rPr>
          <w:rFonts w:ascii="仿宋_GB2312" w:eastAsia="仿宋_GB2312" w:hint="default"/>
          <w:sz w:val="28"/>
          <w:szCs w:val="28"/>
        </w:rPr>
      </w:pPr>
      <w:r>
        <w:rPr>
          <w:rFonts w:ascii="仿宋_GB2312" w:eastAsia="仿宋_GB2312"/>
          <w:sz w:val="28"/>
          <w:szCs w:val="28"/>
        </w:rPr>
        <w:t>10. 指导交通运输行业开展对外交流合作和交通外经外贸工作。</w:t>
      </w:r>
    </w:p>
    <w:p w:rsidR="0028519C" w:rsidRDefault="00574254">
      <w:pPr>
        <w:widowControl/>
        <w:spacing w:line="580" w:lineRule="atLeast"/>
        <w:ind w:firstLine="640"/>
        <w:rPr>
          <w:rFonts w:ascii="仿宋_GB2312" w:eastAsia="仿宋_GB2312" w:hint="default"/>
          <w:sz w:val="28"/>
          <w:szCs w:val="28"/>
        </w:rPr>
      </w:pPr>
      <w:r>
        <w:rPr>
          <w:rFonts w:ascii="仿宋_GB2312" w:eastAsia="仿宋_GB2312"/>
          <w:sz w:val="28"/>
          <w:szCs w:val="28"/>
        </w:rPr>
        <w:t>11.按机构改革的总体要求，负责对局属单位机构设置、只能配置和人员编制配备等提出调整完善意见，报机构编制部门明确。</w:t>
      </w:r>
    </w:p>
    <w:p w:rsidR="0028519C" w:rsidRDefault="00574254">
      <w:pPr>
        <w:widowControl/>
        <w:spacing w:line="580" w:lineRule="atLeast"/>
        <w:ind w:firstLine="640"/>
        <w:rPr>
          <w:rFonts w:ascii="宋体" w:eastAsia="仿宋_GB2312" w:hAnsi="宋体" w:cs="宋体" w:hint="default"/>
          <w:sz w:val="28"/>
          <w:szCs w:val="28"/>
        </w:rPr>
      </w:pPr>
      <w:r>
        <w:rPr>
          <w:rFonts w:ascii="仿宋_GB2312" w:eastAsia="仿宋_GB2312"/>
          <w:sz w:val="28"/>
          <w:szCs w:val="28"/>
        </w:rPr>
        <w:t>12.承办县委、县人民政府交办的其他事宜。</w:t>
      </w:r>
    </w:p>
    <w:p w:rsidR="0028519C" w:rsidRDefault="00574254">
      <w:pPr>
        <w:widowControl/>
        <w:spacing w:line="580" w:lineRule="atLeast"/>
        <w:ind w:firstLine="643"/>
        <w:rPr>
          <w:rFonts w:ascii="仿宋_GB2312" w:eastAsia="仿宋_GB2312" w:hint="default"/>
          <w:sz w:val="28"/>
          <w:szCs w:val="28"/>
        </w:rPr>
      </w:pPr>
      <w:r>
        <w:rPr>
          <w:rFonts w:ascii="仿宋_GB2312" w:eastAsia="仿宋_GB2312"/>
          <w:sz w:val="28"/>
          <w:szCs w:val="28"/>
        </w:rPr>
        <w:t>（二）机构、人员构成</w:t>
      </w:r>
    </w:p>
    <w:p w:rsidR="0028519C" w:rsidRDefault="00574254">
      <w:pPr>
        <w:widowControl/>
        <w:spacing w:line="580" w:lineRule="atLeast"/>
        <w:ind w:firstLine="643"/>
        <w:rPr>
          <w:rFonts w:ascii="仿宋_GB2312" w:eastAsia="仿宋_GB2312" w:hAnsi="Calibri" w:cs="Times New Roman" w:hint="default"/>
          <w:sz w:val="28"/>
          <w:szCs w:val="28"/>
        </w:rPr>
      </w:pPr>
      <w:r>
        <w:rPr>
          <w:rFonts w:ascii="仿宋_GB2312" w:eastAsia="仿宋_GB2312" w:hAnsi="Calibri" w:cs="Times New Roman"/>
          <w:sz w:val="28"/>
          <w:szCs w:val="28"/>
        </w:rPr>
        <w:t>双牌县交通运输局属行政机关；财务隶属关系属一级单位；我局现有内设机构6个：办公室（加挂财务审计股、人事股牌子）、行政审批</w:t>
      </w:r>
      <w:r>
        <w:rPr>
          <w:rFonts w:ascii="仿宋_GB2312" w:eastAsia="仿宋_GB2312" w:hAnsi="Calibri" w:cs="Times New Roman"/>
          <w:sz w:val="28"/>
          <w:szCs w:val="28"/>
        </w:rPr>
        <w:lastRenderedPageBreak/>
        <w:t>股、安全法制股（加挂信访办公室牌子）、公路管理股（加挂路政管理股、双牌县交通战备办公室牌子）、运输管理股（加挂港航管理股牌子）、计划统计股。我局归口管理单位5个：县地方海事局、县道路运输管理所、县交通建设质量安全监督管理站、县公路管理站、双红超限检测站，其中县地方海事局、县道路运输管理所、县交通建设质量安全监督管理站为副科级全额事业单位，县公路管理站、双红超限检测站为正股级全额事业单位。</w:t>
      </w:r>
    </w:p>
    <w:p w:rsidR="0028519C" w:rsidRDefault="00574254">
      <w:pPr>
        <w:widowControl/>
        <w:spacing w:line="580" w:lineRule="atLeast"/>
        <w:ind w:firstLine="640"/>
        <w:rPr>
          <w:rFonts w:ascii="仿宋_GB2312" w:eastAsia="仿宋_GB2312" w:hAnsi="Calibri" w:cs="Times New Roman" w:hint="default"/>
          <w:sz w:val="28"/>
          <w:szCs w:val="28"/>
        </w:rPr>
      </w:pPr>
      <w:r>
        <w:rPr>
          <w:rFonts w:ascii="仿宋_GB2312" w:eastAsia="仿宋_GB2312" w:hAnsi="Calibri" w:cs="Times New Roman"/>
          <w:sz w:val="28"/>
          <w:szCs w:val="28"/>
        </w:rPr>
        <w:t>2024年本单位编制总人数100人，实际年末实有人数78人。</w:t>
      </w:r>
    </w:p>
    <w:p w:rsidR="0028519C" w:rsidRDefault="00574254">
      <w:pPr>
        <w:widowControl/>
        <w:numPr>
          <w:ilvl w:val="0"/>
          <w:numId w:val="1"/>
        </w:numPr>
        <w:spacing w:line="580" w:lineRule="atLeast"/>
        <w:ind w:firstLine="643"/>
        <w:rPr>
          <w:rFonts w:ascii="仿宋_GB2312" w:eastAsia="仿宋_GB2312" w:hAnsi="Calibri" w:cs="Times New Roman" w:hint="default"/>
          <w:sz w:val="28"/>
          <w:szCs w:val="28"/>
        </w:rPr>
      </w:pPr>
      <w:r>
        <w:rPr>
          <w:rFonts w:ascii="仿宋_GB2312" w:eastAsia="仿宋_GB2312" w:hAnsi="Calibri" w:cs="Times New Roman"/>
          <w:sz w:val="28"/>
          <w:szCs w:val="28"/>
        </w:rPr>
        <w:t>单位整体支出情况</w:t>
      </w:r>
    </w:p>
    <w:p w:rsidR="0028519C" w:rsidRDefault="00574254">
      <w:pPr>
        <w:widowControl/>
        <w:spacing w:line="580" w:lineRule="atLeast"/>
        <w:ind w:firstLineChars="200" w:firstLine="560"/>
        <w:rPr>
          <w:rFonts w:ascii="仿宋_GB2312" w:eastAsia="仿宋_GB2312" w:hAnsi="Calibri" w:cs="Times New Roman" w:hint="default"/>
          <w:sz w:val="28"/>
          <w:szCs w:val="28"/>
        </w:rPr>
      </w:pPr>
      <w:r>
        <w:rPr>
          <w:rFonts w:ascii="仿宋_GB2312" w:eastAsia="仿宋_GB2312" w:hAnsi="Calibri" w:cs="Times New Roman"/>
          <w:sz w:val="28"/>
          <w:szCs w:val="28"/>
        </w:rPr>
        <w:t>1、单位整体支出使用情况</w:t>
      </w:r>
    </w:p>
    <w:p w:rsidR="0028519C" w:rsidRDefault="00574254">
      <w:pPr>
        <w:pStyle w:val="a0"/>
        <w:ind w:firstLineChars="200" w:firstLine="560"/>
        <w:rPr>
          <w:rFonts w:ascii="仿宋_GB2312" w:eastAsia="仿宋_GB2312" w:hAnsi="Calibri" w:cs="Times New Roman" w:hint="default"/>
          <w:sz w:val="28"/>
          <w:szCs w:val="28"/>
        </w:rPr>
      </w:pPr>
      <w:r>
        <w:rPr>
          <w:rFonts w:ascii="仿宋_GB2312" w:eastAsia="仿宋_GB2312" w:hAnsi="Calibri" w:cs="Times New Roman"/>
          <w:sz w:val="28"/>
          <w:szCs w:val="28"/>
        </w:rPr>
        <w:t xml:space="preserve">本单位2024年整体支出年初预算8239.94万元，决算数为5962.07万元，预算执行率70.26%。 </w:t>
      </w:r>
      <w:r>
        <w:rPr>
          <w:rFonts w:ascii="仿宋_GB2312" w:eastAsia="仿宋_GB2312" w:hAnsi="Calibri" w:cs="Times New Roman"/>
          <w:sz w:val="28"/>
          <w:szCs w:val="28"/>
        </w:rPr>
        <w:tab/>
        <w:t xml:space="preserve"> </w:t>
      </w:r>
      <w:r>
        <w:rPr>
          <w:rFonts w:ascii="仿宋_GB2312" w:eastAsia="仿宋_GB2312" w:hAnsi="Calibri" w:cs="Times New Roman"/>
          <w:sz w:val="28"/>
          <w:szCs w:val="28"/>
        </w:rPr>
        <w:tab/>
      </w:r>
    </w:p>
    <w:p w:rsidR="0028519C" w:rsidRDefault="00574254">
      <w:pPr>
        <w:pStyle w:val="a0"/>
        <w:numPr>
          <w:ilvl w:val="0"/>
          <w:numId w:val="2"/>
        </w:numPr>
        <w:ind w:firstLineChars="200" w:firstLine="560"/>
        <w:rPr>
          <w:rFonts w:ascii="仿宋_GB2312" w:eastAsia="仿宋_GB2312" w:hAnsi="Calibri" w:cs="Times New Roman" w:hint="default"/>
          <w:sz w:val="28"/>
          <w:szCs w:val="28"/>
        </w:rPr>
      </w:pPr>
      <w:r>
        <w:rPr>
          <w:rFonts w:ascii="仿宋_GB2312" w:eastAsia="仿宋_GB2312" w:hAnsi="Calibri" w:cs="Times New Roman"/>
          <w:sz w:val="28"/>
          <w:szCs w:val="28"/>
        </w:rPr>
        <w:t>基本支出使用管理情况</w:t>
      </w:r>
    </w:p>
    <w:p w:rsidR="0028519C" w:rsidRDefault="00574254">
      <w:pPr>
        <w:widowControl/>
        <w:spacing w:line="580" w:lineRule="atLeast"/>
        <w:ind w:firstLineChars="200" w:firstLine="560"/>
        <w:rPr>
          <w:rFonts w:ascii="仿宋_GB2312" w:eastAsia="仿宋_GB2312" w:hint="default"/>
          <w:sz w:val="28"/>
          <w:szCs w:val="28"/>
        </w:rPr>
      </w:pPr>
      <w:r>
        <w:rPr>
          <w:rFonts w:ascii="仿宋_GB2312" w:eastAsia="仿宋_GB2312"/>
          <w:sz w:val="28"/>
          <w:szCs w:val="28"/>
        </w:rPr>
        <w:t>2024年本单位整体基本支出年初预算为1079.52万元，决算数为944.07万元，预算执行率87.18%。执行比例高的主要原因是2024年人员工资有所调整。</w:t>
      </w:r>
    </w:p>
    <w:p w:rsidR="0028519C" w:rsidRDefault="00574254">
      <w:pPr>
        <w:pStyle w:val="a0"/>
        <w:numPr>
          <w:ilvl w:val="0"/>
          <w:numId w:val="2"/>
        </w:numPr>
        <w:ind w:firstLineChars="200" w:firstLine="560"/>
        <w:rPr>
          <w:rFonts w:ascii="仿宋_GB2312" w:eastAsia="仿宋_GB2312" w:hint="default"/>
          <w:sz w:val="28"/>
          <w:szCs w:val="28"/>
        </w:rPr>
      </w:pPr>
      <w:r>
        <w:rPr>
          <w:rFonts w:ascii="仿宋_GB2312" w:eastAsia="仿宋_GB2312" w:hAnsi="Calibri" w:cs="Times New Roman"/>
          <w:sz w:val="28"/>
          <w:szCs w:val="28"/>
        </w:rPr>
        <w:t>项目支出使用管理情况</w:t>
      </w:r>
    </w:p>
    <w:p w:rsidR="0028519C" w:rsidRDefault="00574254">
      <w:pPr>
        <w:widowControl/>
        <w:spacing w:line="580" w:lineRule="atLeast"/>
        <w:ind w:firstLineChars="200" w:firstLine="560"/>
        <w:rPr>
          <w:rFonts w:eastAsia="仿宋_GB2312" w:hint="default"/>
        </w:rPr>
      </w:pPr>
      <w:r>
        <w:rPr>
          <w:rFonts w:ascii="仿宋_GB2312" w:eastAsia="仿宋_GB2312"/>
          <w:sz w:val="28"/>
          <w:szCs w:val="28"/>
        </w:rPr>
        <w:t>2024年本单位整体项目支出年初预算为7160.42万元，决算数为5018.01万元，预算执行率67.71%。主要原因是乡镇通三级路施工难度大，施工进度慢，工程未达到拨付条件等。</w:t>
      </w:r>
    </w:p>
    <w:p w:rsidR="0028519C" w:rsidRDefault="00574254">
      <w:pPr>
        <w:widowControl/>
        <w:numPr>
          <w:ilvl w:val="0"/>
          <w:numId w:val="2"/>
        </w:numPr>
        <w:spacing w:line="640" w:lineRule="atLeast"/>
        <w:ind w:firstLineChars="200" w:firstLine="560"/>
        <w:rPr>
          <w:rFonts w:ascii="仿宋_GB2312" w:eastAsia="仿宋_GB2312" w:hint="default"/>
          <w:sz w:val="28"/>
          <w:szCs w:val="28"/>
        </w:rPr>
      </w:pPr>
      <w:r>
        <w:rPr>
          <w:rFonts w:ascii="仿宋_GB2312" w:eastAsia="仿宋_GB2312"/>
          <w:sz w:val="28"/>
          <w:szCs w:val="28"/>
        </w:rPr>
        <w:lastRenderedPageBreak/>
        <w:t>“三公”经费使用管理情况</w:t>
      </w:r>
    </w:p>
    <w:p w:rsidR="0028519C" w:rsidRDefault="00574254">
      <w:pPr>
        <w:widowControl/>
        <w:spacing w:line="640" w:lineRule="atLeast"/>
        <w:ind w:firstLineChars="200" w:firstLine="560"/>
        <w:rPr>
          <w:rFonts w:ascii="仿宋_GB2312" w:eastAsia="仿宋_GB2312" w:cs="Times New Roman" w:hint="default"/>
          <w:sz w:val="28"/>
          <w:szCs w:val="28"/>
        </w:rPr>
      </w:pPr>
      <w:r>
        <w:rPr>
          <w:rFonts w:ascii="仿宋_GB2312" w:eastAsia="仿宋_GB2312" w:cs="Times New Roman"/>
          <w:sz w:val="28"/>
          <w:szCs w:val="28"/>
        </w:rPr>
        <w:t xml:space="preserve">2024年本部门“三公”经费年初预算数为34.5万元，决算数为25.52万元，预算执行率73.97%。其中，公务接待费年初预算数为26.5万元，决算数为19.29万元，预算执行率72.79%。公务用车购置及运行维护费年初预算数为8万元，决算数为6.23万元，预算执行率77.88%。因公出国（境）费0万元。 </w:t>
      </w:r>
      <w:r>
        <w:rPr>
          <w:rFonts w:ascii="仿宋_GB2312" w:eastAsia="仿宋_GB2312"/>
          <w:sz w:val="28"/>
          <w:szCs w:val="28"/>
        </w:rPr>
        <w:t>“三公”经费总体控制较好，并进行了公示。</w:t>
      </w:r>
    </w:p>
    <w:p w:rsidR="0028519C" w:rsidRDefault="00574254">
      <w:pPr>
        <w:pStyle w:val="a9"/>
        <w:spacing w:line="600" w:lineRule="exact"/>
        <w:ind w:firstLine="640"/>
        <w:rPr>
          <w:rFonts w:ascii="Times New Roman" w:eastAsia="黑体" w:hAnsi="Times New Roman"/>
          <w:sz w:val="32"/>
          <w:szCs w:val="32"/>
        </w:rPr>
      </w:pPr>
      <w:r>
        <w:rPr>
          <w:rFonts w:ascii="黑体" w:eastAsia="黑体" w:hAnsi="黑体"/>
          <w:sz w:val="32"/>
          <w:szCs w:val="32"/>
        </w:rPr>
        <w:t>二、</w:t>
      </w:r>
      <w:bookmarkStart w:id="0" w:name="OLE_LINK1"/>
      <w:r>
        <w:rPr>
          <w:rFonts w:ascii="黑体" w:eastAsia="黑体" w:hAnsi="黑体"/>
          <w:sz w:val="32"/>
          <w:szCs w:val="32"/>
        </w:rPr>
        <w:t>一般公共预算</w:t>
      </w:r>
      <w:bookmarkEnd w:id="0"/>
      <w:r>
        <w:rPr>
          <w:rFonts w:ascii="黑体" w:eastAsia="黑体" w:hAnsi="黑体"/>
          <w:sz w:val="32"/>
          <w:szCs w:val="32"/>
        </w:rPr>
        <w:t>支出情况</w:t>
      </w:r>
    </w:p>
    <w:p w:rsidR="0028519C" w:rsidRDefault="00574254">
      <w:pPr>
        <w:pStyle w:val="a9"/>
        <w:spacing w:line="600" w:lineRule="exact"/>
        <w:ind w:firstLine="640"/>
        <w:rPr>
          <w:rFonts w:ascii="楷体_GB2312" w:eastAsia="楷体_GB2312" w:hAnsi="楷体_GB2312"/>
          <w:sz w:val="32"/>
          <w:szCs w:val="32"/>
        </w:rPr>
      </w:pPr>
      <w:r>
        <w:rPr>
          <w:rFonts w:ascii="楷体_GB2312" w:eastAsia="楷体_GB2312" w:hAnsi="楷体_GB2312"/>
          <w:sz w:val="32"/>
          <w:szCs w:val="32"/>
        </w:rPr>
        <w:t>（一）基本支出情况</w:t>
      </w:r>
    </w:p>
    <w:p w:rsidR="0028519C" w:rsidRDefault="00574254">
      <w:pPr>
        <w:pStyle w:val="a8"/>
        <w:widowControl/>
        <w:shd w:val="clear" w:color="auto" w:fill="FFFFFF"/>
        <w:spacing w:beforeAutospacing="0" w:afterAutospacing="0" w:line="600" w:lineRule="atLeast"/>
        <w:ind w:firstLine="600"/>
        <w:rPr>
          <w:rFonts w:ascii="仿宋_GB2312" w:eastAsia="仿宋_GB2312" w:hAnsi="仿宋" w:cs="Arial"/>
          <w:bCs/>
          <w:kern w:val="36"/>
          <w:sz w:val="28"/>
          <w:szCs w:val="28"/>
        </w:rPr>
      </w:pPr>
      <w:r>
        <w:rPr>
          <w:rFonts w:ascii="仿宋_GB2312" w:eastAsia="仿宋_GB2312" w:hAnsi="仿宋" w:cs="Arial" w:hint="eastAsia"/>
          <w:bCs/>
          <w:kern w:val="36"/>
          <w:sz w:val="28"/>
          <w:szCs w:val="28"/>
        </w:rPr>
        <w:t>基本支出940.22万元，占总支出的比重为15.78%。其中人员经费882.02万元，主要包括：基本工资</w:t>
      </w:r>
      <w:r>
        <w:rPr>
          <w:rFonts w:ascii="仿宋_GB2312" w:eastAsia="仿宋_GB2312" w:hAnsi="仿宋" w:cs="Arial"/>
          <w:bCs/>
          <w:kern w:val="36"/>
          <w:sz w:val="28"/>
          <w:szCs w:val="28"/>
        </w:rPr>
        <w:t>、津贴补贴、奖金、社会保障缴费、其他工资福利支出、离休费、退休费、抚恤金、奖励金、住房公积金、对个人和家庭的补助支出；公用经费</w:t>
      </w:r>
      <w:r>
        <w:rPr>
          <w:rFonts w:ascii="仿宋_GB2312" w:eastAsia="仿宋_GB2312" w:hAnsi="仿宋" w:cs="Arial" w:hint="eastAsia"/>
          <w:bCs/>
          <w:kern w:val="36"/>
          <w:sz w:val="28"/>
          <w:szCs w:val="28"/>
        </w:rPr>
        <w:t>58.20</w:t>
      </w:r>
      <w:r>
        <w:rPr>
          <w:rFonts w:ascii="仿宋_GB2312" w:eastAsia="仿宋_GB2312" w:hAnsi="仿宋" w:cs="Arial"/>
          <w:bCs/>
          <w:kern w:val="36"/>
          <w:sz w:val="28"/>
          <w:szCs w:val="28"/>
        </w:rPr>
        <w:t>万元，主要包括：办公费、印刷费、邮电费、差旅费、维修（护）费、会议费、培训费、公务接待费、劳务费、工会经费、福利费、公务用车运行维护费、其他交通费用、其他商品和服务支出。</w:t>
      </w:r>
    </w:p>
    <w:p w:rsidR="0028519C" w:rsidRDefault="00574254">
      <w:pPr>
        <w:pStyle w:val="a9"/>
        <w:numPr>
          <w:ilvl w:val="0"/>
          <w:numId w:val="3"/>
        </w:numPr>
        <w:spacing w:line="600" w:lineRule="exact"/>
        <w:ind w:firstLine="640"/>
        <w:rPr>
          <w:rFonts w:ascii="仿宋_GB2312" w:eastAsia="仿宋_GB2312" w:hAnsi="仿宋" w:cs="Arial"/>
          <w:bCs/>
          <w:kern w:val="36"/>
          <w:szCs w:val="28"/>
        </w:rPr>
      </w:pPr>
      <w:r>
        <w:rPr>
          <w:rFonts w:ascii="楷体_GB2312" w:eastAsia="楷体_GB2312" w:hAnsi="楷体_GB2312"/>
          <w:sz w:val="32"/>
          <w:szCs w:val="32"/>
        </w:rPr>
        <w:t>项目支出情况</w:t>
      </w:r>
    </w:p>
    <w:p w:rsidR="0028519C" w:rsidRDefault="00574254">
      <w:pPr>
        <w:pStyle w:val="a9"/>
        <w:spacing w:line="600" w:lineRule="exact"/>
        <w:ind w:firstLine="560"/>
        <w:rPr>
          <w:rFonts w:ascii="仿宋" w:eastAsia="仿宋" w:hAnsi="仿宋" w:cs="仿宋"/>
          <w:szCs w:val="28"/>
        </w:rPr>
      </w:pPr>
      <w:r>
        <w:rPr>
          <w:rFonts w:ascii="仿宋_GB2312" w:eastAsia="仿宋_GB2312" w:hAnsi="仿宋" w:cs="Arial" w:hint="eastAsia"/>
          <w:bCs/>
          <w:kern w:val="36"/>
          <w:szCs w:val="28"/>
        </w:rPr>
        <w:t>项目支出4848.41万元，占总支出的81.32%。其中</w:t>
      </w:r>
      <w:r>
        <w:rPr>
          <w:rFonts w:ascii="仿宋" w:eastAsia="仿宋" w:hAnsi="仿宋" w:cs="仿宋" w:hint="eastAsia"/>
          <w:szCs w:val="28"/>
        </w:rPr>
        <w:t>主要是乡镇通三级路，农村公路养护工程，农村公路日常养护，农村公路安防工程，水毁项目等项目支出</w:t>
      </w:r>
      <w:r>
        <w:rPr>
          <w:rFonts w:ascii="仿宋" w:eastAsia="仿宋" w:hAnsi="仿宋" w:cs="仿宋"/>
          <w:szCs w:val="28"/>
        </w:rPr>
        <w:t>。</w:t>
      </w:r>
    </w:p>
    <w:p w:rsidR="0028519C" w:rsidRDefault="00574254">
      <w:pPr>
        <w:pStyle w:val="a9"/>
        <w:numPr>
          <w:ilvl w:val="0"/>
          <w:numId w:val="4"/>
        </w:numPr>
        <w:spacing w:line="600" w:lineRule="exact"/>
        <w:ind w:firstLine="640"/>
        <w:rPr>
          <w:rFonts w:ascii="黑体" w:eastAsia="黑体" w:hAnsi="黑体"/>
          <w:sz w:val="32"/>
          <w:szCs w:val="32"/>
        </w:rPr>
      </w:pPr>
      <w:r>
        <w:rPr>
          <w:rFonts w:ascii="黑体" w:eastAsia="黑体" w:hAnsi="黑体"/>
          <w:sz w:val="32"/>
          <w:szCs w:val="32"/>
        </w:rPr>
        <w:t>政府性基金预算支出情况</w:t>
      </w:r>
    </w:p>
    <w:p w:rsidR="0028519C" w:rsidRDefault="00574254">
      <w:pPr>
        <w:pStyle w:val="a9"/>
        <w:spacing w:line="600" w:lineRule="exact"/>
        <w:ind w:firstLine="560"/>
        <w:rPr>
          <w:rFonts w:ascii="仿宋_GB2312" w:eastAsia="仿宋_GB2312" w:hAnsi="仿宋" w:cs="Arial"/>
          <w:bCs/>
          <w:kern w:val="36"/>
          <w:szCs w:val="28"/>
        </w:rPr>
      </w:pPr>
      <w:r>
        <w:rPr>
          <w:rFonts w:ascii="仿宋_GB2312" w:eastAsia="仿宋_GB2312" w:hAnsi="仿宋" w:cs="Arial" w:hint="eastAsia"/>
          <w:bCs/>
          <w:kern w:val="36"/>
          <w:szCs w:val="28"/>
        </w:rPr>
        <w:lastRenderedPageBreak/>
        <w:t>（一）基本支出0万元，占总支出的0%。</w:t>
      </w:r>
    </w:p>
    <w:p w:rsidR="0028519C" w:rsidRDefault="00574254">
      <w:pPr>
        <w:pStyle w:val="a9"/>
        <w:spacing w:line="600" w:lineRule="exact"/>
        <w:ind w:firstLine="560"/>
        <w:rPr>
          <w:rFonts w:ascii="仿宋_GB2312" w:eastAsia="仿宋_GB2312" w:hAnsi="仿宋" w:cs="Arial"/>
          <w:bCs/>
          <w:kern w:val="36"/>
          <w:szCs w:val="28"/>
        </w:rPr>
      </w:pPr>
      <w:r>
        <w:rPr>
          <w:rFonts w:ascii="仿宋_GB2312" w:eastAsia="仿宋_GB2312" w:hAnsi="仿宋" w:cs="Arial" w:hint="eastAsia"/>
          <w:bCs/>
          <w:kern w:val="36"/>
          <w:szCs w:val="28"/>
        </w:rPr>
        <w:t>（二）项目支出929.43万元，占总支出的15.59%。其中</w:t>
      </w:r>
      <w:r>
        <w:rPr>
          <w:rFonts w:ascii="仿宋" w:eastAsia="仿宋" w:hAnsi="仿宋" w:cs="仿宋" w:hint="eastAsia"/>
          <w:szCs w:val="28"/>
        </w:rPr>
        <w:t>主要是二广高速连接线等工程。</w:t>
      </w:r>
    </w:p>
    <w:p w:rsidR="0028519C" w:rsidRDefault="00574254">
      <w:pPr>
        <w:pStyle w:val="a9"/>
        <w:spacing w:line="600" w:lineRule="exact"/>
        <w:ind w:firstLine="640"/>
        <w:rPr>
          <w:rFonts w:ascii="黑体" w:eastAsia="黑体" w:hAnsi="黑体"/>
          <w:sz w:val="32"/>
          <w:szCs w:val="32"/>
        </w:rPr>
      </w:pPr>
      <w:r>
        <w:rPr>
          <w:rFonts w:ascii="黑体" w:eastAsia="黑体" w:hAnsi="黑体"/>
          <w:sz w:val="32"/>
          <w:szCs w:val="32"/>
        </w:rPr>
        <w:t>四、国有资本经营预算支出情况</w:t>
      </w:r>
    </w:p>
    <w:p w:rsidR="0028519C" w:rsidRDefault="00574254">
      <w:pPr>
        <w:pStyle w:val="a9"/>
        <w:spacing w:line="600" w:lineRule="exact"/>
        <w:ind w:firstLine="640"/>
        <w:rPr>
          <w:rFonts w:ascii="Times New Roman" w:eastAsia="仿宋_GB2312" w:hAnsi="Times New Roman"/>
          <w:color w:val="000000"/>
          <w:sz w:val="32"/>
        </w:rPr>
      </w:pPr>
      <w:r>
        <w:rPr>
          <w:rFonts w:ascii="Times New Roman" w:eastAsia="仿宋_GB2312" w:hAnsi="Times New Roman" w:hint="eastAsia"/>
          <w:color w:val="000000"/>
          <w:sz w:val="32"/>
        </w:rPr>
        <w:t>我单位无国有资本经营预算支出情况</w:t>
      </w:r>
    </w:p>
    <w:p w:rsidR="0028519C" w:rsidRDefault="00574254">
      <w:pPr>
        <w:pStyle w:val="a9"/>
        <w:spacing w:line="600" w:lineRule="exact"/>
        <w:ind w:firstLine="640"/>
        <w:rPr>
          <w:rFonts w:ascii="黑体" w:eastAsia="黑体" w:hAnsi="黑体"/>
          <w:sz w:val="32"/>
          <w:szCs w:val="32"/>
        </w:rPr>
      </w:pPr>
      <w:r>
        <w:rPr>
          <w:rFonts w:ascii="黑体" w:eastAsia="黑体" w:hAnsi="黑体"/>
          <w:sz w:val="32"/>
          <w:szCs w:val="32"/>
        </w:rPr>
        <w:t>五、社会保险基金预算支出情况</w:t>
      </w:r>
    </w:p>
    <w:p w:rsidR="0028519C" w:rsidRDefault="00574254">
      <w:pPr>
        <w:spacing w:line="600" w:lineRule="exact"/>
        <w:ind w:firstLineChars="200" w:firstLine="640"/>
        <w:rPr>
          <w:rFonts w:eastAsia="仿宋_GB2312" w:hint="default"/>
          <w:color w:val="000000"/>
          <w:sz w:val="32"/>
        </w:rPr>
      </w:pPr>
      <w:r>
        <w:rPr>
          <w:rFonts w:eastAsia="仿宋_GB2312"/>
          <w:color w:val="000000"/>
          <w:sz w:val="32"/>
        </w:rPr>
        <w:t>我单位无社会保险基金预算支出情况</w:t>
      </w:r>
    </w:p>
    <w:p w:rsidR="0028519C" w:rsidRDefault="00574254">
      <w:pPr>
        <w:spacing w:line="600" w:lineRule="exact"/>
        <w:ind w:firstLineChars="200" w:firstLine="640"/>
        <w:rPr>
          <w:rFonts w:eastAsia="黑体" w:hint="default"/>
          <w:sz w:val="32"/>
          <w:szCs w:val="32"/>
        </w:rPr>
      </w:pPr>
      <w:r>
        <w:rPr>
          <w:rFonts w:ascii="黑体" w:eastAsia="黑体" w:hAnsi="黑体"/>
          <w:sz w:val="32"/>
          <w:szCs w:val="32"/>
        </w:rPr>
        <w:t>六、部门整体支出绩效情况</w:t>
      </w:r>
    </w:p>
    <w:p w:rsidR="0028519C" w:rsidRDefault="00574254">
      <w:pPr>
        <w:pStyle w:val="a8"/>
        <w:widowControl/>
        <w:shd w:val="clear" w:color="auto" w:fill="FFFFFF"/>
        <w:spacing w:beforeAutospacing="0" w:afterAutospacing="0"/>
        <w:ind w:firstLineChars="200" w:firstLine="640"/>
        <w:rPr>
          <w:rFonts w:ascii="仿宋_GB2312" w:eastAsia="仿宋_GB2312" w:hAnsi="仿宋_GB2312" w:cs="Times New Roman"/>
          <w:color w:val="000000"/>
          <w:sz w:val="32"/>
          <w:szCs w:val="32"/>
        </w:rPr>
      </w:pPr>
      <w:r>
        <w:rPr>
          <w:rFonts w:ascii="仿宋_GB2312" w:eastAsia="仿宋_GB2312" w:hAnsi="仿宋_GB2312" w:cs="Times New Roman" w:hint="eastAsia"/>
          <w:color w:val="000000"/>
          <w:sz w:val="32"/>
          <w:szCs w:val="32"/>
        </w:rPr>
        <w:t>1、能较好的保障人员支出和单位正常运转；</w:t>
      </w:r>
    </w:p>
    <w:p w:rsidR="0028519C" w:rsidRDefault="00574254">
      <w:pPr>
        <w:pStyle w:val="a8"/>
        <w:widowControl/>
        <w:shd w:val="clear" w:color="auto" w:fill="FFFFFF"/>
        <w:spacing w:beforeAutospacing="0" w:afterAutospacing="0"/>
        <w:ind w:firstLineChars="200" w:firstLine="640"/>
        <w:rPr>
          <w:rFonts w:ascii="仿宋_GB2312" w:eastAsia="仿宋_GB2312" w:hAnsi="仿宋_GB2312" w:cs="Times New Roman"/>
          <w:color w:val="000000"/>
          <w:sz w:val="32"/>
          <w:szCs w:val="32"/>
        </w:rPr>
      </w:pPr>
      <w:r>
        <w:rPr>
          <w:rFonts w:ascii="仿宋_GB2312" w:eastAsia="仿宋_GB2312" w:hAnsi="仿宋_GB2312" w:cs="Times New Roman"/>
          <w:color w:val="000000"/>
          <w:sz w:val="32"/>
          <w:szCs w:val="32"/>
        </w:rPr>
        <w:t>2</w:t>
      </w:r>
      <w:r>
        <w:rPr>
          <w:rFonts w:ascii="仿宋_GB2312" w:eastAsia="仿宋_GB2312" w:hAnsi="仿宋_GB2312" w:cs="Times New Roman" w:hint="eastAsia"/>
          <w:color w:val="000000"/>
          <w:sz w:val="32"/>
          <w:szCs w:val="32"/>
        </w:rPr>
        <w:t>、认真贯彻执行党的基本路线、方针政策和上级组织的决议、指示、命令；</w:t>
      </w:r>
    </w:p>
    <w:p w:rsidR="0028519C" w:rsidRDefault="00574254">
      <w:pPr>
        <w:pStyle w:val="a8"/>
        <w:widowControl/>
        <w:shd w:val="clear" w:color="auto" w:fill="FFFFFF"/>
        <w:spacing w:beforeAutospacing="0" w:afterAutospacing="0"/>
        <w:ind w:firstLineChars="200" w:firstLine="640"/>
        <w:rPr>
          <w:rFonts w:ascii="仿宋_GB2312" w:eastAsia="仿宋_GB2312" w:hAnsi="仿宋_GB2312" w:cs="Times New Roman"/>
          <w:color w:val="000000"/>
          <w:sz w:val="32"/>
          <w:szCs w:val="32"/>
        </w:rPr>
      </w:pPr>
      <w:r>
        <w:rPr>
          <w:rFonts w:ascii="仿宋_GB2312" w:eastAsia="仿宋_GB2312" w:hAnsi="仿宋_GB2312" w:cs="Times New Roman"/>
          <w:color w:val="000000"/>
          <w:sz w:val="32"/>
          <w:szCs w:val="32"/>
        </w:rPr>
        <w:t>3</w:t>
      </w:r>
      <w:r>
        <w:rPr>
          <w:rFonts w:ascii="仿宋_GB2312" w:eastAsia="仿宋_GB2312" w:hAnsi="仿宋_GB2312" w:cs="Times New Roman" w:hint="eastAsia"/>
          <w:color w:val="000000"/>
          <w:sz w:val="32"/>
          <w:szCs w:val="32"/>
        </w:rPr>
        <w:t>、对本单位的重大问题进行决策，大大提升群众的满意度。</w:t>
      </w:r>
    </w:p>
    <w:p w:rsidR="0028519C" w:rsidRDefault="00574254">
      <w:pPr>
        <w:pStyle w:val="a9"/>
        <w:spacing w:line="600" w:lineRule="exact"/>
        <w:ind w:firstLine="640"/>
        <w:rPr>
          <w:rFonts w:ascii="Times New Roman" w:eastAsia="黑体" w:hAnsi="Times New Roman"/>
          <w:sz w:val="32"/>
          <w:szCs w:val="32"/>
        </w:rPr>
      </w:pPr>
      <w:r>
        <w:rPr>
          <w:rFonts w:ascii="黑体" w:eastAsia="黑体" w:hAnsi="黑体"/>
          <w:sz w:val="32"/>
          <w:szCs w:val="32"/>
        </w:rPr>
        <w:t>七、存在的问题及原因分析</w:t>
      </w:r>
    </w:p>
    <w:p w:rsidR="0028519C" w:rsidRDefault="00574254">
      <w:pPr>
        <w:spacing w:line="560" w:lineRule="exact"/>
        <w:ind w:firstLineChars="200" w:firstLine="560"/>
        <w:rPr>
          <w:rFonts w:ascii="仿宋" w:eastAsia="仿宋" w:hAnsi="仿宋" w:cs="仿宋" w:hint="default"/>
          <w:sz w:val="28"/>
          <w:szCs w:val="28"/>
        </w:rPr>
      </w:pPr>
      <w:r>
        <w:rPr>
          <w:rFonts w:ascii="仿宋" w:eastAsia="仿宋" w:hAnsi="仿宋" w:cs="仿宋"/>
          <w:sz w:val="28"/>
          <w:szCs w:val="28"/>
        </w:rPr>
        <w:t>1、预算执行率有待提高。由于预算项目未实施或未及时报账导致年末预算资金未形成支出。</w:t>
      </w:r>
    </w:p>
    <w:p w:rsidR="0028519C" w:rsidRDefault="00574254">
      <w:pPr>
        <w:spacing w:line="560" w:lineRule="exact"/>
        <w:ind w:firstLineChars="200" w:firstLine="560"/>
        <w:rPr>
          <w:rFonts w:ascii="仿宋" w:eastAsia="仿宋" w:hAnsi="仿宋" w:cs="仿宋" w:hint="default"/>
          <w:sz w:val="28"/>
          <w:szCs w:val="28"/>
        </w:rPr>
      </w:pPr>
      <w:r>
        <w:rPr>
          <w:rFonts w:ascii="仿宋" w:eastAsia="仿宋" w:hAnsi="仿宋" w:cs="仿宋" w:hint="default"/>
          <w:sz w:val="28"/>
          <w:szCs w:val="28"/>
        </w:rPr>
        <w:t>2、专项资金利用率较低。年末报账不及时。</w:t>
      </w:r>
    </w:p>
    <w:p w:rsidR="0028519C" w:rsidRDefault="00574254">
      <w:pPr>
        <w:spacing w:line="560" w:lineRule="exact"/>
        <w:ind w:firstLineChars="200" w:firstLine="560"/>
        <w:rPr>
          <w:rFonts w:ascii="仿宋" w:eastAsia="仿宋" w:hAnsi="仿宋" w:cs="仿宋" w:hint="default"/>
          <w:sz w:val="28"/>
          <w:szCs w:val="28"/>
        </w:rPr>
      </w:pPr>
      <w:r>
        <w:rPr>
          <w:rFonts w:ascii="仿宋" w:eastAsia="仿宋" w:hAnsi="仿宋" w:cs="仿宋" w:hint="default"/>
          <w:sz w:val="28"/>
          <w:szCs w:val="28"/>
        </w:rPr>
        <w:t>3、预算编制不够明确和细化，预算编制的合理性需要提高，预算执行力度还要进一步加强。资金使用效益有待进一步提高，绩效目标设立不够明确、细化和量化。</w:t>
      </w:r>
    </w:p>
    <w:p w:rsidR="0028519C" w:rsidRDefault="00574254">
      <w:pPr>
        <w:numPr>
          <w:ilvl w:val="0"/>
          <w:numId w:val="5"/>
        </w:numPr>
        <w:spacing w:line="600" w:lineRule="exact"/>
        <w:ind w:firstLineChars="200" w:firstLine="640"/>
        <w:rPr>
          <w:rFonts w:ascii="黑体" w:eastAsia="黑体" w:hAnsi="黑体" w:cs="Times New Roman" w:hint="default"/>
          <w:sz w:val="32"/>
          <w:szCs w:val="32"/>
        </w:rPr>
      </w:pPr>
      <w:r>
        <w:rPr>
          <w:rFonts w:ascii="黑体" w:eastAsia="黑体" w:hAnsi="黑体" w:cs="Times New Roman" w:hint="default"/>
          <w:sz w:val="32"/>
          <w:szCs w:val="32"/>
        </w:rPr>
        <w:t>下一步改进措施</w:t>
      </w:r>
    </w:p>
    <w:p w:rsidR="0028519C" w:rsidRDefault="00574254">
      <w:pPr>
        <w:spacing w:line="560" w:lineRule="exact"/>
        <w:ind w:firstLineChars="200" w:firstLine="560"/>
        <w:rPr>
          <w:rFonts w:ascii="仿宋" w:eastAsia="仿宋" w:hAnsi="仿宋" w:cs="仿宋" w:hint="default"/>
          <w:sz w:val="28"/>
          <w:szCs w:val="28"/>
        </w:rPr>
      </w:pPr>
      <w:r>
        <w:rPr>
          <w:rFonts w:ascii="仿宋" w:eastAsia="仿宋" w:hAnsi="仿宋" w:cs="仿宋" w:hint="default"/>
          <w:sz w:val="28"/>
          <w:szCs w:val="28"/>
        </w:rPr>
        <w:t> </w:t>
      </w:r>
      <w:r>
        <w:rPr>
          <w:rFonts w:ascii="仿宋" w:eastAsia="仿宋" w:hAnsi="仿宋" w:cs="仿宋" w:hint="default"/>
          <w:sz w:val="28"/>
          <w:szCs w:val="28"/>
        </w:rPr>
        <w:t>1、细化预算编制工作，认真做好预算的编制。进一步加强内设</w:t>
      </w:r>
      <w:r>
        <w:rPr>
          <w:rFonts w:ascii="仿宋" w:eastAsia="仿宋" w:hAnsi="仿宋" w:cs="仿宋" w:hint="default"/>
          <w:sz w:val="28"/>
          <w:szCs w:val="28"/>
        </w:rPr>
        <w:lastRenderedPageBreak/>
        <w:t>机构的预算管理意识，严格按照预算编制的相关制度和要求进行预算编制。</w:t>
      </w:r>
    </w:p>
    <w:p w:rsidR="0028519C" w:rsidRDefault="00574254">
      <w:pPr>
        <w:spacing w:line="560" w:lineRule="exact"/>
        <w:ind w:firstLineChars="200" w:firstLine="560"/>
        <w:rPr>
          <w:rFonts w:ascii="仿宋" w:eastAsia="仿宋" w:hAnsi="仿宋" w:cs="仿宋" w:hint="default"/>
          <w:sz w:val="28"/>
          <w:szCs w:val="28"/>
        </w:rPr>
      </w:pPr>
      <w:r>
        <w:rPr>
          <w:rFonts w:ascii="仿宋" w:eastAsia="仿宋" w:hAnsi="仿宋" w:cs="仿宋" w:hint="default"/>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rsidR="0028519C" w:rsidRDefault="00574254">
      <w:pPr>
        <w:spacing w:line="560" w:lineRule="exact"/>
        <w:ind w:firstLineChars="200" w:firstLine="560"/>
        <w:rPr>
          <w:rFonts w:ascii="仿宋" w:eastAsia="仿宋" w:hAnsi="仿宋" w:cs="仿宋" w:hint="default"/>
          <w:sz w:val="28"/>
          <w:szCs w:val="28"/>
        </w:rPr>
      </w:pPr>
      <w:r>
        <w:rPr>
          <w:rFonts w:ascii="仿宋" w:eastAsia="仿宋" w:hAnsi="仿宋" w:cs="仿宋" w:hint="default"/>
          <w:sz w:val="28"/>
          <w:szCs w:val="28"/>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rsidR="0028519C" w:rsidRDefault="00574254">
      <w:pPr>
        <w:spacing w:line="560" w:lineRule="exact"/>
        <w:ind w:firstLineChars="200" w:firstLine="560"/>
        <w:rPr>
          <w:rFonts w:ascii="仿宋" w:eastAsia="仿宋" w:hAnsi="仿宋" w:cs="仿宋" w:hint="default"/>
          <w:sz w:val="28"/>
          <w:szCs w:val="28"/>
        </w:rPr>
      </w:pPr>
      <w:r>
        <w:rPr>
          <w:rFonts w:ascii="仿宋" w:eastAsia="仿宋" w:hAnsi="仿宋" w:cs="仿宋" w:hint="default"/>
          <w:sz w:val="28"/>
          <w:szCs w:val="28"/>
        </w:rPr>
        <w:t>4、对相关人员加强培训，特别是针对《预算法》、《行政事业单位会计制度》等学习培训，规范部门预算收支核算，切实提高部门预算收支管理水平。</w:t>
      </w:r>
    </w:p>
    <w:p w:rsidR="0028519C" w:rsidRDefault="00574254">
      <w:pPr>
        <w:numPr>
          <w:ilvl w:val="0"/>
          <w:numId w:val="5"/>
        </w:numPr>
        <w:spacing w:line="600" w:lineRule="exact"/>
        <w:ind w:firstLineChars="200" w:firstLine="640"/>
        <w:rPr>
          <w:rFonts w:ascii="黑体" w:eastAsia="黑体" w:hAnsi="黑体" w:hint="default"/>
          <w:sz w:val="32"/>
          <w:szCs w:val="32"/>
        </w:rPr>
      </w:pPr>
      <w:r>
        <w:rPr>
          <w:rFonts w:ascii="黑体" w:eastAsia="黑体" w:hAnsi="黑体"/>
          <w:sz w:val="32"/>
          <w:szCs w:val="32"/>
        </w:rPr>
        <w:t>绩效自评结果拟应用和公开情况</w:t>
      </w:r>
    </w:p>
    <w:p w:rsidR="0028519C" w:rsidRDefault="00574254">
      <w:pPr>
        <w:widowControl/>
        <w:spacing w:line="580" w:lineRule="atLeast"/>
        <w:ind w:firstLine="643"/>
        <w:rPr>
          <w:rFonts w:ascii="仿宋_GB2312" w:eastAsia="仿宋_GB2312" w:hAnsi="Calibri" w:cs="Times New Roman" w:hint="default"/>
          <w:sz w:val="28"/>
          <w:szCs w:val="28"/>
        </w:rPr>
      </w:pPr>
      <w:r>
        <w:rPr>
          <w:rFonts w:ascii="仿宋_GB2312" w:eastAsia="仿宋_GB2312" w:hAnsi="Calibri" w:cs="Times New Roman" w:hint="default"/>
          <w:sz w:val="28"/>
          <w:szCs w:val="28"/>
        </w:rPr>
        <w:t>自评良好，按规公开。</w:t>
      </w:r>
    </w:p>
    <w:p w:rsidR="0028519C" w:rsidRDefault="0028519C">
      <w:pPr>
        <w:widowControl/>
        <w:spacing w:line="580" w:lineRule="atLeast"/>
        <w:ind w:firstLine="643"/>
        <w:rPr>
          <w:rFonts w:ascii="仿宋_GB2312" w:eastAsia="仿宋_GB2312" w:hAnsi="Calibri" w:cs="Times New Roman" w:hint="default"/>
          <w:sz w:val="28"/>
          <w:szCs w:val="28"/>
        </w:rPr>
      </w:pPr>
    </w:p>
    <w:p w:rsidR="0028519C" w:rsidRDefault="00574254">
      <w:pPr>
        <w:spacing w:line="600" w:lineRule="exact"/>
        <w:ind w:firstLineChars="200" w:firstLine="640"/>
        <w:rPr>
          <w:rFonts w:eastAsia="仿宋_GB2312" w:hint="default"/>
          <w:sz w:val="32"/>
          <w:szCs w:val="32"/>
        </w:rPr>
      </w:pPr>
      <w:r>
        <w:rPr>
          <w:rFonts w:ascii="仿宋_GB2312" w:eastAsia="仿宋_GB2312" w:hAnsi="仿宋_GB2312"/>
          <w:sz w:val="32"/>
          <w:szCs w:val="32"/>
        </w:rPr>
        <w:t>附件：</w:t>
      </w:r>
    </w:p>
    <w:p w:rsidR="0028519C" w:rsidRDefault="00574254">
      <w:pPr>
        <w:spacing w:line="600" w:lineRule="exact"/>
        <w:ind w:firstLineChars="200" w:firstLine="640"/>
        <w:rPr>
          <w:rFonts w:eastAsia="仿宋_GB2312" w:hint="default"/>
          <w:sz w:val="32"/>
          <w:szCs w:val="32"/>
        </w:rPr>
      </w:pPr>
      <w:r>
        <w:rPr>
          <w:rFonts w:eastAsia="仿宋_GB2312"/>
          <w:sz w:val="32"/>
          <w:szCs w:val="32"/>
        </w:rPr>
        <w:t>1</w:t>
      </w:r>
      <w:r>
        <w:rPr>
          <w:rFonts w:ascii="仿宋_GB2312" w:eastAsia="仿宋_GB2312" w:hAnsi="仿宋_GB2312"/>
          <w:sz w:val="32"/>
          <w:szCs w:val="32"/>
        </w:rPr>
        <w:t>、部门整体支出绩效评价基础数据表</w:t>
      </w:r>
    </w:p>
    <w:p w:rsidR="0028519C" w:rsidRDefault="00574254">
      <w:pPr>
        <w:spacing w:line="600" w:lineRule="exact"/>
        <w:ind w:firstLineChars="200" w:firstLine="640"/>
        <w:rPr>
          <w:rFonts w:eastAsia="仿宋_GB2312" w:hint="default"/>
          <w:sz w:val="32"/>
          <w:szCs w:val="32"/>
        </w:rPr>
      </w:pPr>
      <w:r>
        <w:rPr>
          <w:rFonts w:eastAsia="仿宋_GB2312"/>
          <w:sz w:val="32"/>
          <w:szCs w:val="32"/>
        </w:rPr>
        <w:t>2</w:t>
      </w:r>
      <w:r>
        <w:rPr>
          <w:rFonts w:ascii="仿宋_GB2312" w:eastAsia="仿宋_GB2312" w:hAnsi="仿宋_GB2312"/>
          <w:sz w:val="32"/>
          <w:szCs w:val="32"/>
        </w:rPr>
        <w:t>、部门整体支出绩效自评表</w:t>
      </w:r>
    </w:p>
    <w:p w:rsidR="00D400AA" w:rsidRDefault="00574254" w:rsidP="00CE2018">
      <w:pPr>
        <w:spacing w:line="600" w:lineRule="exact"/>
        <w:ind w:firstLineChars="200" w:firstLine="640"/>
        <w:rPr>
          <w:rFonts w:ascii="仿宋_GB2312" w:eastAsia="仿宋_GB2312" w:hAnsi="仿宋_GB2312"/>
          <w:sz w:val="32"/>
          <w:szCs w:val="32"/>
        </w:rPr>
      </w:pPr>
      <w:r>
        <w:rPr>
          <w:rFonts w:eastAsia="仿宋_GB2312"/>
          <w:sz w:val="32"/>
          <w:szCs w:val="32"/>
        </w:rPr>
        <w:t>3</w:t>
      </w:r>
      <w:r>
        <w:rPr>
          <w:rFonts w:ascii="仿宋_GB2312" w:eastAsia="仿宋_GB2312" w:hAnsi="仿宋_GB2312"/>
          <w:sz w:val="32"/>
          <w:szCs w:val="32"/>
        </w:rPr>
        <w:t>、项目支出绩效自评表</w:t>
      </w:r>
    </w:p>
    <w:p w:rsidR="00CE2018" w:rsidRDefault="00CE2018" w:rsidP="00CE2018">
      <w:pPr>
        <w:pStyle w:val="a0"/>
        <w:ind w:firstLine="210"/>
        <w:rPr>
          <w:rFonts w:eastAsia="仿宋_GB2312"/>
        </w:rPr>
      </w:pPr>
    </w:p>
    <w:p w:rsidR="00CE2018" w:rsidRPr="00CE2018" w:rsidRDefault="00CE2018" w:rsidP="00CE2018">
      <w:pPr>
        <w:pStyle w:val="a4"/>
        <w:rPr>
          <w:rFonts w:eastAsia="仿宋_GB2312"/>
        </w:rPr>
      </w:pPr>
    </w:p>
    <w:p w:rsidR="00CE2018" w:rsidRPr="00CE2018" w:rsidRDefault="00CE2018" w:rsidP="00CE2018">
      <w:pPr>
        <w:pStyle w:val="a0"/>
        <w:ind w:firstLine="301"/>
        <w:rPr>
          <w:rFonts w:eastAsia="仿宋_GB2312" w:hint="default"/>
          <w:b/>
          <w:sz w:val="30"/>
          <w:szCs w:val="30"/>
        </w:rPr>
      </w:pPr>
      <w:r w:rsidRPr="00CE2018">
        <w:rPr>
          <w:rFonts w:eastAsia="仿宋_GB2312"/>
          <w:b/>
          <w:sz w:val="30"/>
          <w:szCs w:val="30"/>
        </w:rPr>
        <w:lastRenderedPageBreak/>
        <w:t>附件</w:t>
      </w:r>
      <w:r w:rsidRPr="00CE2018">
        <w:rPr>
          <w:rFonts w:eastAsia="仿宋_GB2312"/>
          <w:b/>
          <w:sz w:val="30"/>
          <w:szCs w:val="30"/>
        </w:rPr>
        <w:t>1</w:t>
      </w:r>
    </w:p>
    <w:tbl>
      <w:tblPr>
        <w:tblW w:w="0" w:type="auto"/>
        <w:tblInd w:w="93" w:type="dxa"/>
        <w:tblLayout w:type="fixed"/>
        <w:tblLook w:val="04A0"/>
      </w:tblPr>
      <w:tblGrid>
        <w:gridCol w:w="2466"/>
        <w:gridCol w:w="939"/>
        <w:gridCol w:w="939"/>
        <w:gridCol w:w="1889"/>
        <w:gridCol w:w="859"/>
        <w:gridCol w:w="817"/>
        <w:gridCol w:w="854"/>
      </w:tblGrid>
      <w:tr w:rsidR="00CE2018" w:rsidRPr="00CE2018" w:rsidTr="00CE2018">
        <w:trPr>
          <w:trHeight w:val="416"/>
        </w:trPr>
        <w:tc>
          <w:tcPr>
            <w:tcW w:w="8763" w:type="dxa"/>
            <w:gridSpan w:val="7"/>
            <w:tcBorders>
              <w:top w:val="single" w:sz="4" w:space="0" w:color="auto"/>
              <w:left w:val="single" w:sz="4" w:space="0" w:color="auto"/>
              <w:bottom w:val="single" w:sz="4" w:space="0" w:color="auto"/>
              <w:right w:val="nil"/>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32"/>
                <w:szCs w:val="32"/>
              </w:rPr>
            </w:pPr>
            <w:r w:rsidRPr="00CE2018">
              <w:rPr>
                <w:rFonts w:ascii="宋体" w:eastAsia="宋体" w:hAnsi="宋体" w:cs="宋体"/>
                <w:color w:val="000000"/>
                <w:kern w:val="0"/>
                <w:sz w:val="32"/>
                <w:szCs w:val="32"/>
              </w:rPr>
              <w:t>基础数据表</w:t>
            </w:r>
          </w:p>
        </w:tc>
      </w:tr>
      <w:tr w:rsidR="00CE2018" w:rsidRPr="00CE2018" w:rsidTr="00CE2018">
        <w:trPr>
          <w:trHeight w:val="409"/>
        </w:trPr>
        <w:tc>
          <w:tcPr>
            <w:tcW w:w="24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财政供养人员情况</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编制数</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2024年实际在职人数</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控制率</w:t>
            </w:r>
          </w:p>
        </w:tc>
      </w:tr>
      <w:tr w:rsidR="00CE2018" w:rsidRPr="00CE2018" w:rsidTr="00CE2018">
        <w:trPr>
          <w:trHeight w:val="443"/>
        </w:trPr>
        <w:tc>
          <w:tcPr>
            <w:tcW w:w="2466" w:type="dxa"/>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宋体" w:eastAsia="宋体" w:hAnsi="宋体" w:cs="宋体"/>
                <w:b/>
                <w:bCs/>
                <w:color w:val="000000"/>
                <w:kern w:val="0"/>
                <w:sz w:val="18"/>
                <w:szCs w:val="18"/>
              </w:rPr>
            </w:pP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78</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78</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100.00%</w:t>
            </w:r>
          </w:p>
        </w:tc>
      </w:tr>
      <w:tr w:rsidR="00CE2018" w:rsidRPr="00CE2018" w:rsidTr="00CE2018">
        <w:trPr>
          <w:trHeight w:val="638"/>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经费控制情况(万元)</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2023年决算数</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2024年预算数</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2024年决算数</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三公经费</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80.25</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35.5</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28.09</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1、公务用车购置和维护经费</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52.97</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8</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7.53</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其中：公车购置</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26.01</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公车运行维护</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26.96</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8</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7.53</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2、出国经费</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3、公务接待</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27.28</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27.5</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20.56</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项目支出：</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5402.59</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7386.92</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5318.53</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1、业务工作经费</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792.51</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226.5</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263.33</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2、运行维护经费</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40.50</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37.2</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3、本级专项资金：</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4569.58</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7160.42</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5018</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农村公路建设工程</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2209.18</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5082.89</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3135.18</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其他专项资金</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833.01</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732.3</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725.76</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农村公路养护工程</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887.56</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203.68</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425.14</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道路运输补贴</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127.03</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146</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139.15</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农村公路日常养护</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230.56</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368</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209.61</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农村公路安保工程</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282.24</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627.55</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383.16</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lastRenderedPageBreak/>
              <w:t>公用经费：</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107.49</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102.8</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102.8</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其中：办公经费</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8.7</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4</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4</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水费、电费、差旅费</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21.37</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14</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14</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会议费、培训费</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0.49</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3</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3</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政府采购金额</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2673.7</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2760</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2756.2</w:t>
            </w:r>
          </w:p>
        </w:tc>
      </w:tr>
      <w:tr w:rsidR="00CE2018" w:rsidRPr="00CE2018" w:rsidTr="00CE2018">
        <w:trPr>
          <w:trHeight w:val="589"/>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部门基本支出预算调整 </w:t>
            </w:r>
          </w:p>
        </w:tc>
        <w:tc>
          <w:tcPr>
            <w:tcW w:w="1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878"/>
        </w:trPr>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 xml:space="preserve">楼堂馆所控制情况 </w:t>
            </w:r>
            <w:r w:rsidRPr="00CE2018">
              <w:rPr>
                <w:rFonts w:ascii="宋体" w:eastAsia="宋体" w:hAnsi="宋体" w:cs="宋体"/>
                <w:b/>
                <w:bCs/>
                <w:color w:val="000000"/>
                <w:kern w:val="0"/>
                <w:sz w:val="18"/>
                <w:szCs w:val="18"/>
              </w:rPr>
              <w:br/>
              <w:t>（2024年完工项目）</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 xml:space="preserve">批复规模 </w:t>
            </w:r>
            <w:r w:rsidRPr="00CE2018">
              <w:rPr>
                <w:rFonts w:ascii="宋体" w:eastAsia="宋体" w:hAnsi="宋体" w:cs="宋体"/>
                <w:b/>
                <w:bCs/>
                <w:color w:val="000000"/>
                <w:kern w:val="0"/>
                <w:sz w:val="18"/>
                <w:szCs w:val="18"/>
              </w:rPr>
              <w:b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br/>
              <w:t>实际规模</w:t>
            </w:r>
            <w:r w:rsidRPr="00CE2018">
              <w:rPr>
                <w:rFonts w:ascii="宋体" w:eastAsia="宋体" w:hAnsi="宋体" w:cs="宋体"/>
                <w:b/>
                <w:bCs/>
                <w:color w:val="000000"/>
                <w:kern w:val="0"/>
                <w:sz w:val="18"/>
                <w:szCs w:val="18"/>
              </w:rPr>
              <w:br/>
              <w:t>（㎡）</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规模控制率</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预算投资</w:t>
            </w:r>
            <w:r w:rsidRPr="00CE2018">
              <w:rPr>
                <w:rFonts w:ascii="宋体" w:eastAsia="宋体" w:hAnsi="宋体" w:cs="宋体"/>
                <w:b/>
                <w:bCs/>
                <w:color w:val="000000"/>
                <w:kern w:val="0"/>
                <w:sz w:val="18"/>
                <w:szCs w:val="18"/>
              </w:rPr>
              <w:br/>
              <w:t>（万元）</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实际投资</w:t>
            </w:r>
            <w:r w:rsidRPr="00CE2018">
              <w:rPr>
                <w:rFonts w:ascii="宋体" w:eastAsia="宋体" w:hAnsi="宋体" w:cs="宋体"/>
                <w:b/>
                <w:bCs/>
                <w:color w:val="000000"/>
                <w:kern w:val="0"/>
                <w:sz w:val="18"/>
                <w:szCs w:val="18"/>
              </w:rPr>
              <w:br/>
              <w:t>（万元）</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投资概算控制率</w:t>
            </w:r>
          </w:p>
        </w:tc>
      </w:tr>
      <w:tr w:rsidR="00CE2018" w:rsidRPr="00CE2018" w:rsidTr="00CE2018">
        <w:trPr>
          <w:trHeight w:val="563"/>
        </w:trPr>
        <w:tc>
          <w:tcPr>
            <w:tcW w:w="2466" w:type="dxa"/>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宋体" w:eastAsia="宋体" w:hAnsi="宋体" w:cs="宋体"/>
                <w:b/>
                <w:bCs/>
                <w:color w:val="000000"/>
                <w:kern w:val="0"/>
                <w:sz w:val="18"/>
                <w:szCs w:val="18"/>
              </w:rPr>
            </w:pP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0.00</w:t>
            </w:r>
          </w:p>
        </w:tc>
        <w:tc>
          <w:tcPr>
            <w:tcW w:w="188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0.00</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0.00</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720"/>
        </w:trPr>
        <w:tc>
          <w:tcPr>
            <w:tcW w:w="2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厉行节约保障措施</w:t>
            </w:r>
          </w:p>
        </w:tc>
        <w:tc>
          <w:tcPr>
            <w:tcW w:w="6297" w:type="dxa"/>
            <w:gridSpan w:val="6"/>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bl>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r>
        <w:rPr>
          <w:rFonts w:ascii="黑体" w:eastAsia="黑体" w:hAnsi="黑体" w:cs="黑体"/>
          <w:sz w:val="32"/>
          <w:szCs w:val="32"/>
        </w:rPr>
        <w:lastRenderedPageBreak/>
        <w:t>附件2</w:t>
      </w:r>
    </w:p>
    <w:tbl>
      <w:tblPr>
        <w:tblW w:w="0" w:type="auto"/>
        <w:tblInd w:w="103" w:type="dxa"/>
        <w:tblLayout w:type="fixed"/>
        <w:tblLook w:val="04A0"/>
      </w:tblPr>
      <w:tblGrid>
        <w:gridCol w:w="698"/>
        <w:gridCol w:w="604"/>
        <w:gridCol w:w="1568"/>
        <w:gridCol w:w="1237"/>
        <w:gridCol w:w="891"/>
        <w:gridCol w:w="424"/>
        <w:gridCol w:w="494"/>
        <w:gridCol w:w="326"/>
        <w:gridCol w:w="307"/>
        <w:gridCol w:w="766"/>
        <w:gridCol w:w="851"/>
        <w:gridCol w:w="587"/>
      </w:tblGrid>
      <w:tr w:rsidR="00CE2018" w:rsidRPr="00CE2018" w:rsidTr="00CE2018">
        <w:trPr>
          <w:trHeight w:val="439"/>
        </w:trPr>
        <w:tc>
          <w:tcPr>
            <w:tcW w:w="875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32"/>
                <w:szCs w:val="32"/>
              </w:rPr>
            </w:pPr>
            <w:r w:rsidRPr="00CE2018">
              <w:rPr>
                <w:rFonts w:ascii="宋体" w:eastAsia="宋体" w:hAnsi="宋体" w:cs="宋体"/>
                <w:b/>
                <w:bCs/>
                <w:color w:val="000000"/>
                <w:kern w:val="0"/>
                <w:sz w:val="32"/>
                <w:szCs w:val="32"/>
              </w:rPr>
              <w:t>自评表</w:t>
            </w:r>
          </w:p>
        </w:tc>
      </w:tr>
      <w:tr w:rsidR="00CE2018" w:rsidRPr="00CE2018" w:rsidTr="00CE2018">
        <w:trPr>
          <w:trHeight w:val="600"/>
        </w:trPr>
        <w:tc>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预算部门名称</w:t>
            </w:r>
          </w:p>
        </w:tc>
        <w:tc>
          <w:tcPr>
            <w:tcW w:w="7451" w:type="dxa"/>
            <w:gridSpan w:val="10"/>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双牌县交通运输局</w:t>
            </w:r>
          </w:p>
        </w:tc>
      </w:tr>
      <w:tr w:rsidR="00CE2018" w:rsidRPr="00CE2018" w:rsidTr="00CE2018">
        <w:trPr>
          <w:trHeight w:val="642"/>
        </w:trPr>
        <w:tc>
          <w:tcPr>
            <w:tcW w:w="13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年度预算申请</w:t>
            </w:r>
            <w:r w:rsidRPr="00CE2018">
              <w:rPr>
                <w:rFonts w:eastAsia="宋体" w:cs="Times New Roman"/>
                <w:color w:val="000000"/>
                <w:kern w:val="0"/>
                <w:sz w:val="18"/>
                <w:szCs w:val="18"/>
              </w:rPr>
              <w:br/>
              <w:t>(</w:t>
            </w:r>
            <w:r w:rsidRPr="00CE2018">
              <w:rPr>
                <w:rFonts w:eastAsia="宋体" w:cs="Times New Roman"/>
                <w:color w:val="000000"/>
                <w:kern w:val="0"/>
                <w:sz w:val="18"/>
                <w:szCs w:val="18"/>
              </w:rPr>
              <w:t>万元</w:t>
            </w:r>
            <w:r w:rsidRPr="00CE2018">
              <w:rPr>
                <w:rFonts w:eastAsia="宋体" w:cs="Times New Roman"/>
                <w:color w:val="000000"/>
                <w:kern w:val="0"/>
                <w:sz w:val="18"/>
                <w:szCs w:val="18"/>
              </w:rPr>
              <w:t>)</w:t>
            </w: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年初预算数</w:t>
            </w:r>
            <w:r w:rsidRPr="00CE2018">
              <w:rPr>
                <w:rFonts w:ascii="仿宋_GB2312" w:eastAsia="仿宋_GB2312" w:hAnsi="宋体" w:cs="宋体"/>
                <w:b/>
                <w:bCs/>
                <w:color w:val="000000"/>
                <w:kern w:val="0"/>
                <w:sz w:val="18"/>
                <w:szCs w:val="18"/>
              </w:rPr>
              <w:br/>
              <w:t>(万元)</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全年预算数</w:t>
            </w:r>
            <w:r w:rsidRPr="00CE2018">
              <w:rPr>
                <w:rFonts w:ascii="宋体" w:eastAsia="宋体" w:hAnsi="宋体" w:cs="宋体"/>
                <w:b/>
                <w:bCs/>
                <w:color w:val="000000"/>
                <w:kern w:val="0"/>
                <w:sz w:val="18"/>
                <w:szCs w:val="18"/>
              </w:rPr>
              <w:br/>
              <w:t>（万元）</w:t>
            </w:r>
          </w:p>
        </w:tc>
        <w:tc>
          <w:tcPr>
            <w:tcW w:w="1127" w:type="dxa"/>
            <w:gridSpan w:val="3"/>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全年执行数</w:t>
            </w:r>
            <w:r w:rsidRPr="00CE2018">
              <w:rPr>
                <w:rFonts w:ascii="宋体" w:eastAsia="宋体" w:hAnsi="宋体" w:cs="宋体"/>
                <w:b/>
                <w:bCs/>
                <w:color w:val="000000"/>
                <w:kern w:val="0"/>
                <w:sz w:val="18"/>
                <w:szCs w:val="18"/>
              </w:rPr>
              <w:br/>
              <w:t>（万元）</w:t>
            </w:r>
          </w:p>
        </w:tc>
        <w:tc>
          <w:tcPr>
            <w:tcW w:w="76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分值</w:t>
            </w:r>
          </w:p>
        </w:tc>
        <w:tc>
          <w:tcPr>
            <w:tcW w:w="851"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执行率</w:t>
            </w:r>
          </w:p>
        </w:tc>
        <w:tc>
          <w:tcPr>
            <w:tcW w:w="58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得分</w:t>
            </w:r>
          </w:p>
        </w:tc>
      </w:tr>
      <w:tr w:rsidR="00CE2018" w:rsidRPr="00CE2018" w:rsidTr="00CE2018">
        <w:trPr>
          <w:trHeight w:val="578"/>
        </w:trPr>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eastAsia="宋体" w:cs="Times New Roman"/>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年度资金总额：</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4440.84</w:t>
            </w:r>
          </w:p>
        </w:tc>
        <w:tc>
          <w:tcPr>
            <w:tcW w:w="1315" w:type="dxa"/>
            <w:gridSpan w:val="2"/>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18864.81</w:t>
            </w:r>
          </w:p>
        </w:tc>
        <w:tc>
          <w:tcPr>
            <w:tcW w:w="1127" w:type="dxa"/>
            <w:gridSpan w:val="3"/>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5969.9</w:t>
            </w:r>
          </w:p>
        </w:tc>
        <w:tc>
          <w:tcPr>
            <w:tcW w:w="76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10</w:t>
            </w:r>
          </w:p>
        </w:tc>
        <w:tc>
          <w:tcPr>
            <w:tcW w:w="851"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31.64%</w:t>
            </w:r>
          </w:p>
        </w:tc>
        <w:tc>
          <w:tcPr>
            <w:tcW w:w="58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3.16</w:t>
            </w:r>
          </w:p>
        </w:tc>
      </w:tr>
      <w:tr w:rsidR="00CE2018" w:rsidRPr="00CE2018" w:rsidTr="00CE2018">
        <w:trPr>
          <w:trHeight w:val="533"/>
        </w:trPr>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eastAsia="宋体" w:cs="Times New Roman"/>
                <w:color w:val="000000"/>
                <w:kern w:val="0"/>
                <w:sz w:val="18"/>
                <w:szCs w:val="18"/>
              </w:rPr>
            </w:pPr>
          </w:p>
        </w:tc>
        <w:tc>
          <w:tcPr>
            <w:tcW w:w="5247" w:type="dxa"/>
            <w:gridSpan w:val="7"/>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left"/>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按收入性质分：</w:t>
            </w:r>
          </w:p>
        </w:tc>
        <w:tc>
          <w:tcPr>
            <w:tcW w:w="2204" w:type="dxa"/>
            <w:gridSpan w:val="3"/>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按支出性质分：</w:t>
            </w:r>
          </w:p>
        </w:tc>
      </w:tr>
      <w:tr w:rsidR="00CE2018" w:rsidRPr="00CE2018" w:rsidTr="00CE2018">
        <w:trPr>
          <w:trHeight w:val="743"/>
        </w:trPr>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eastAsia="宋体" w:cs="Times New Roman"/>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一般公共预算：</w:t>
            </w:r>
          </w:p>
        </w:tc>
        <w:tc>
          <w:tcPr>
            <w:tcW w:w="3679" w:type="dxa"/>
            <w:gridSpan w:val="6"/>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17523.25</w:t>
            </w:r>
          </w:p>
        </w:tc>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其中:基本支出：</w:t>
            </w:r>
          </w:p>
        </w:tc>
        <w:tc>
          <w:tcPr>
            <w:tcW w:w="14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951.89</w:t>
            </w:r>
          </w:p>
        </w:tc>
      </w:tr>
      <w:tr w:rsidR="00CE2018" w:rsidRPr="00CE2018" w:rsidTr="00CE2018">
        <w:trPr>
          <w:trHeight w:val="529"/>
        </w:trPr>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eastAsia="宋体" w:cs="Times New Roman"/>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政府性基金拨款：</w:t>
            </w:r>
          </w:p>
        </w:tc>
        <w:tc>
          <w:tcPr>
            <w:tcW w:w="3679" w:type="dxa"/>
            <w:gridSpan w:val="6"/>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1001.44</w:t>
            </w:r>
          </w:p>
        </w:tc>
        <w:tc>
          <w:tcPr>
            <w:tcW w:w="766"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宋体" w:eastAsia="宋体" w:hAnsi="宋体" w:cs="宋体"/>
                <w:b/>
                <w:bCs/>
                <w:color w:val="000000"/>
                <w:kern w:val="0"/>
                <w:sz w:val="18"/>
                <w:szCs w:val="18"/>
              </w:rPr>
            </w:pPr>
          </w:p>
        </w:tc>
        <w:tc>
          <w:tcPr>
            <w:tcW w:w="1438" w:type="dxa"/>
            <w:gridSpan w:val="2"/>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eastAsia="宋体" w:cs="Times New Roman"/>
                <w:color w:val="000000"/>
                <w:kern w:val="0"/>
                <w:sz w:val="18"/>
                <w:szCs w:val="18"/>
              </w:rPr>
            </w:pPr>
          </w:p>
        </w:tc>
      </w:tr>
      <w:tr w:rsidR="00CE2018" w:rsidRPr="00CE2018" w:rsidTr="00CE2018">
        <w:trPr>
          <w:trHeight w:val="552"/>
        </w:trPr>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eastAsia="宋体" w:cs="Times New Roman"/>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纳入专户管理的非税收入拨款：</w:t>
            </w:r>
          </w:p>
        </w:tc>
        <w:tc>
          <w:tcPr>
            <w:tcW w:w="3679" w:type="dxa"/>
            <w:gridSpan w:val="6"/>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0.0</w:t>
            </w:r>
          </w:p>
        </w:tc>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项目支出：</w:t>
            </w:r>
          </w:p>
        </w:tc>
        <w:tc>
          <w:tcPr>
            <w:tcW w:w="14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5018.0</w:t>
            </w:r>
          </w:p>
        </w:tc>
      </w:tr>
      <w:tr w:rsidR="00CE2018" w:rsidRPr="00CE2018" w:rsidTr="00CE2018">
        <w:trPr>
          <w:trHeight w:val="469"/>
        </w:trPr>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eastAsia="宋体" w:cs="Times New Roman"/>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其他资金</w:t>
            </w:r>
          </w:p>
        </w:tc>
        <w:tc>
          <w:tcPr>
            <w:tcW w:w="3679" w:type="dxa"/>
            <w:gridSpan w:val="6"/>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340.12</w:t>
            </w:r>
          </w:p>
        </w:tc>
        <w:tc>
          <w:tcPr>
            <w:tcW w:w="766"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宋体" w:eastAsia="宋体" w:hAnsi="宋体" w:cs="宋体"/>
                <w:b/>
                <w:bCs/>
                <w:color w:val="000000"/>
                <w:kern w:val="0"/>
                <w:sz w:val="18"/>
                <w:szCs w:val="18"/>
              </w:rPr>
            </w:pPr>
          </w:p>
        </w:tc>
        <w:tc>
          <w:tcPr>
            <w:tcW w:w="1438" w:type="dxa"/>
            <w:gridSpan w:val="2"/>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eastAsia="宋体" w:cs="Times New Roman"/>
                <w:color w:val="000000"/>
                <w:kern w:val="0"/>
                <w:sz w:val="18"/>
                <w:szCs w:val="18"/>
              </w:rPr>
            </w:pPr>
          </w:p>
        </w:tc>
      </w:tr>
      <w:tr w:rsidR="00CE2018" w:rsidRPr="00CE2018" w:rsidTr="00CE2018">
        <w:trPr>
          <w:trHeight w:val="439"/>
        </w:trPr>
        <w:tc>
          <w:tcPr>
            <w:tcW w:w="13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年度总体目标</w:t>
            </w:r>
          </w:p>
        </w:tc>
        <w:tc>
          <w:tcPr>
            <w:tcW w:w="5247" w:type="dxa"/>
            <w:gridSpan w:val="7"/>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预期目标</w:t>
            </w:r>
          </w:p>
        </w:tc>
        <w:tc>
          <w:tcPr>
            <w:tcW w:w="2204" w:type="dxa"/>
            <w:gridSpan w:val="3"/>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实际完成情况</w:t>
            </w:r>
          </w:p>
        </w:tc>
      </w:tr>
      <w:tr w:rsidR="00CE2018" w:rsidRPr="00CE2018" w:rsidTr="00CE2018">
        <w:trPr>
          <w:trHeight w:val="439"/>
        </w:trPr>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b/>
                <w:bCs/>
                <w:color w:val="000000"/>
                <w:kern w:val="0"/>
                <w:sz w:val="18"/>
                <w:szCs w:val="18"/>
              </w:rPr>
            </w:pPr>
          </w:p>
        </w:tc>
        <w:tc>
          <w:tcPr>
            <w:tcW w:w="5247" w:type="dxa"/>
            <w:gridSpan w:val="7"/>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目标1：保障人员支出和单位正常运转；</w:t>
            </w:r>
            <w:r w:rsidRPr="00CE2018">
              <w:rPr>
                <w:rFonts w:ascii="仿宋_GB2312" w:eastAsia="仿宋_GB2312" w:hAnsi="宋体" w:cs="宋体"/>
                <w:color w:val="000000"/>
                <w:kern w:val="0"/>
                <w:sz w:val="18"/>
                <w:szCs w:val="18"/>
              </w:rPr>
              <w:br/>
            </w:r>
            <w:r w:rsidRPr="00CE2018">
              <w:rPr>
                <w:rFonts w:ascii="仿宋_GB2312" w:eastAsia="仿宋_GB2312" w:hAnsi="宋体" w:cs="宋体"/>
                <w:color w:val="000000"/>
                <w:kern w:val="0"/>
                <w:sz w:val="18"/>
                <w:szCs w:val="18"/>
              </w:rPr>
              <w:br/>
              <w:t>目标2：认真贯彻执行党的基本路线、方针政策和上级组织的决议、指示、命令：</w:t>
            </w:r>
            <w:r w:rsidRPr="00CE2018">
              <w:rPr>
                <w:rFonts w:ascii="仿宋_GB2312" w:eastAsia="仿宋_GB2312" w:hAnsi="宋体" w:cs="宋体"/>
                <w:color w:val="000000"/>
                <w:kern w:val="0"/>
                <w:sz w:val="18"/>
                <w:szCs w:val="18"/>
              </w:rPr>
              <w:br/>
            </w:r>
            <w:r w:rsidRPr="00CE2018">
              <w:rPr>
                <w:rFonts w:ascii="仿宋_GB2312" w:eastAsia="仿宋_GB2312" w:hAnsi="宋体" w:cs="宋体"/>
                <w:color w:val="000000"/>
                <w:kern w:val="0"/>
                <w:sz w:val="18"/>
                <w:szCs w:val="18"/>
              </w:rPr>
              <w:br/>
              <w:t>目标3：对本单位的重大问题进行决策，大大提升群众的满意度。</w:t>
            </w:r>
          </w:p>
        </w:tc>
        <w:tc>
          <w:tcPr>
            <w:tcW w:w="2204" w:type="dxa"/>
            <w:gridSpan w:val="3"/>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eastAsia="宋体" w:cs="Times New Roman"/>
                <w:color w:val="000000"/>
                <w:kern w:val="0"/>
                <w:sz w:val="18"/>
                <w:szCs w:val="18"/>
              </w:rPr>
            </w:pPr>
            <w:r w:rsidRPr="00CE2018">
              <w:rPr>
                <w:rFonts w:eastAsia="宋体" w:cs="Times New Roman"/>
                <w:color w:val="000000"/>
                <w:kern w:val="0"/>
                <w:sz w:val="18"/>
                <w:szCs w:val="18"/>
              </w:rPr>
              <w:t>目标</w:t>
            </w:r>
            <w:r w:rsidRPr="00CE2018">
              <w:rPr>
                <w:rFonts w:eastAsia="宋体" w:cs="Times New Roman"/>
                <w:color w:val="000000"/>
                <w:kern w:val="0"/>
                <w:sz w:val="18"/>
                <w:szCs w:val="18"/>
              </w:rPr>
              <w:t>1</w:t>
            </w:r>
            <w:r w:rsidRPr="00CE2018">
              <w:rPr>
                <w:rFonts w:eastAsia="宋体" w:cs="Times New Roman"/>
                <w:color w:val="000000"/>
                <w:kern w:val="0"/>
                <w:sz w:val="18"/>
                <w:szCs w:val="18"/>
              </w:rPr>
              <w:t>：保障人员支出和单位正常运转；</w:t>
            </w:r>
            <w:r w:rsidRPr="00CE2018">
              <w:rPr>
                <w:rFonts w:eastAsia="宋体" w:cs="Times New Roman"/>
                <w:color w:val="000000"/>
                <w:kern w:val="0"/>
                <w:sz w:val="18"/>
                <w:szCs w:val="18"/>
              </w:rPr>
              <w:br/>
            </w:r>
            <w:r w:rsidRPr="00CE2018">
              <w:rPr>
                <w:rFonts w:eastAsia="宋体" w:cs="Times New Roman"/>
                <w:color w:val="000000"/>
                <w:kern w:val="0"/>
                <w:sz w:val="18"/>
                <w:szCs w:val="18"/>
              </w:rPr>
              <w:t>目标</w:t>
            </w:r>
            <w:r w:rsidRPr="00CE2018">
              <w:rPr>
                <w:rFonts w:eastAsia="宋体" w:cs="Times New Roman"/>
                <w:color w:val="000000"/>
                <w:kern w:val="0"/>
                <w:sz w:val="18"/>
                <w:szCs w:val="18"/>
              </w:rPr>
              <w:t>2</w:t>
            </w:r>
            <w:r w:rsidRPr="00CE2018">
              <w:rPr>
                <w:rFonts w:eastAsia="宋体" w:cs="Times New Roman"/>
                <w:color w:val="000000"/>
                <w:kern w:val="0"/>
                <w:sz w:val="18"/>
                <w:szCs w:val="18"/>
              </w:rPr>
              <w:t>：认真贯彻执行党的基本路线、方针政策和上级组织的决议、指示、命令：</w:t>
            </w:r>
            <w:r w:rsidRPr="00CE2018">
              <w:rPr>
                <w:rFonts w:eastAsia="宋体" w:cs="Times New Roman"/>
                <w:color w:val="000000"/>
                <w:kern w:val="0"/>
                <w:sz w:val="18"/>
                <w:szCs w:val="18"/>
              </w:rPr>
              <w:br/>
            </w:r>
            <w:r w:rsidRPr="00CE2018">
              <w:rPr>
                <w:rFonts w:eastAsia="宋体" w:cs="Times New Roman"/>
                <w:color w:val="000000"/>
                <w:kern w:val="0"/>
                <w:sz w:val="18"/>
                <w:szCs w:val="18"/>
              </w:rPr>
              <w:t>目标</w:t>
            </w:r>
            <w:r w:rsidRPr="00CE2018">
              <w:rPr>
                <w:rFonts w:eastAsia="宋体" w:cs="Times New Roman"/>
                <w:color w:val="000000"/>
                <w:kern w:val="0"/>
                <w:sz w:val="18"/>
                <w:szCs w:val="18"/>
              </w:rPr>
              <w:t>3</w:t>
            </w:r>
            <w:r w:rsidRPr="00CE2018">
              <w:rPr>
                <w:rFonts w:eastAsia="宋体" w:cs="Times New Roman"/>
                <w:color w:val="000000"/>
                <w:kern w:val="0"/>
                <w:sz w:val="18"/>
                <w:szCs w:val="18"/>
              </w:rPr>
              <w:t>：对本单位的重大问题进行决策，大大提升群众的满意度。</w:t>
            </w:r>
          </w:p>
        </w:tc>
      </w:tr>
      <w:tr w:rsidR="00CE2018" w:rsidRPr="00CE2018" w:rsidTr="00CE2018">
        <w:trPr>
          <w:trHeight w:val="312"/>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绩效指标</w:t>
            </w:r>
          </w:p>
        </w:tc>
        <w:tc>
          <w:tcPr>
            <w:tcW w:w="604"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一级指标</w:t>
            </w: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三级指标</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年度指标值</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实际完成值</w:t>
            </w:r>
          </w:p>
        </w:tc>
        <w:tc>
          <w:tcPr>
            <w:tcW w:w="9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评扣分标准</w:t>
            </w:r>
          </w:p>
        </w:tc>
        <w:tc>
          <w:tcPr>
            <w:tcW w:w="326"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分值</w:t>
            </w:r>
          </w:p>
        </w:tc>
        <w:tc>
          <w:tcPr>
            <w:tcW w:w="307"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b/>
                <w:bCs/>
                <w:color w:val="000000"/>
                <w:kern w:val="0"/>
                <w:sz w:val="18"/>
                <w:szCs w:val="18"/>
              </w:rPr>
            </w:pPr>
            <w:r w:rsidRPr="00CE2018">
              <w:rPr>
                <w:rFonts w:ascii="仿宋_GB2312" w:eastAsia="仿宋_GB2312" w:hAnsi="宋体" w:cs="宋体"/>
                <w:b/>
                <w:bCs/>
                <w:color w:val="000000"/>
                <w:kern w:val="0"/>
                <w:sz w:val="18"/>
                <w:szCs w:val="18"/>
              </w:rPr>
              <w:t>得分</w:t>
            </w:r>
          </w:p>
        </w:tc>
        <w:tc>
          <w:tcPr>
            <w:tcW w:w="220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偏差原因分析及改进措施</w:t>
            </w:r>
          </w:p>
        </w:tc>
      </w:tr>
      <w:tr w:rsidR="00CE2018" w:rsidRPr="00CE2018" w:rsidTr="00CE2018">
        <w:trPr>
          <w:trHeight w:val="402"/>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b/>
                <w:bCs/>
                <w:color w:val="000000"/>
                <w:kern w:val="0"/>
                <w:sz w:val="18"/>
                <w:szCs w:val="18"/>
              </w:rPr>
            </w:pPr>
          </w:p>
        </w:tc>
        <w:tc>
          <w:tcPr>
            <w:tcW w:w="604"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b/>
                <w:bCs/>
                <w:color w:val="000000"/>
                <w:kern w:val="0"/>
                <w:sz w:val="18"/>
                <w:szCs w:val="18"/>
              </w:rPr>
            </w:pPr>
          </w:p>
        </w:tc>
        <w:tc>
          <w:tcPr>
            <w:tcW w:w="156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b/>
                <w:bCs/>
                <w:color w:val="000000"/>
                <w:kern w:val="0"/>
                <w:sz w:val="18"/>
                <w:szCs w:val="18"/>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b/>
                <w:bCs/>
                <w:color w:val="000000"/>
                <w:kern w:val="0"/>
                <w:sz w:val="18"/>
                <w:szCs w:val="18"/>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宋体" w:eastAsia="宋体" w:hAnsi="宋体" w:cs="宋体"/>
                <w:b/>
                <w:bCs/>
                <w:color w:val="000000"/>
                <w:kern w:val="0"/>
                <w:sz w:val="18"/>
                <w:szCs w:val="18"/>
              </w:rPr>
            </w:pPr>
          </w:p>
        </w:tc>
        <w:tc>
          <w:tcPr>
            <w:tcW w:w="918" w:type="dxa"/>
            <w:gridSpan w:val="2"/>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b/>
                <w:bCs/>
                <w:color w:val="000000"/>
                <w:kern w:val="0"/>
                <w:sz w:val="18"/>
                <w:szCs w:val="18"/>
              </w:rPr>
            </w:pPr>
          </w:p>
        </w:tc>
        <w:tc>
          <w:tcPr>
            <w:tcW w:w="326"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b/>
                <w:bCs/>
                <w:color w:val="000000"/>
                <w:kern w:val="0"/>
                <w:sz w:val="18"/>
                <w:szCs w:val="18"/>
              </w:rPr>
            </w:pPr>
          </w:p>
        </w:tc>
        <w:tc>
          <w:tcPr>
            <w:tcW w:w="307"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b/>
                <w:bCs/>
                <w:color w:val="000000"/>
                <w:kern w:val="0"/>
                <w:sz w:val="18"/>
                <w:szCs w:val="18"/>
              </w:rPr>
            </w:pPr>
          </w:p>
        </w:tc>
        <w:tc>
          <w:tcPr>
            <w:tcW w:w="2204" w:type="dxa"/>
            <w:gridSpan w:val="3"/>
            <w:vMerge/>
            <w:tcBorders>
              <w:top w:val="single" w:sz="4" w:space="0" w:color="auto"/>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宋体" w:eastAsia="宋体" w:hAnsi="宋体" w:cs="宋体"/>
                <w:b/>
                <w:bCs/>
                <w:color w:val="000000"/>
                <w:kern w:val="0"/>
                <w:sz w:val="18"/>
                <w:szCs w:val="18"/>
              </w:rPr>
            </w:pPr>
          </w:p>
        </w:tc>
      </w:tr>
      <w:tr w:rsidR="00CE2018" w:rsidRPr="00CE2018" w:rsidTr="00CE2018">
        <w:trPr>
          <w:trHeight w:val="649"/>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绩效指标</w:t>
            </w:r>
          </w:p>
        </w:tc>
        <w:tc>
          <w:tcPr>
            <w:tcW w:w="604"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产出指标</w:t>
            </w: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保障人员运转人数</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79</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79</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项目按计划完成得10分，每下降1%，扣0.5分，扣完为止。</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649"/>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规划预算率</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90%</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90</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项目按计划完成得10分，每下降1%，扣0.5分，扣完为止。</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649"/>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完成时间</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2024年12月31日</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2024年12月31日</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项目均在今年内完成，得10分，否则酌情扣分。</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649"/>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效益指标</w:t>
            </w: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资金使用情况率</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90%</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90%</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效果明显得10分，效果一般6分，否则不得分。</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649"/>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社会反响率</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85%</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85%</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效果明显得5分，效果一般得2.5分，效果不明显不得分。</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5</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5</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649"/>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控制环境破坏，进行生态保护</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效果一般</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效果一般</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效果明显得5分，效果一般得3分，效果不明显不得分。</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5</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3</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649"/>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加快道路建设及养护</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90%</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85%</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可持续影响效果明显得10分，效果一般得5</w:t>
            </w:r>
            <w:r w:rsidRPr="00CE2018">
              <w:rPr>
                <w:rFonts w:ascii="仿宋_GB2312" w:eastAsia="仿宋_GB2312" w:hAnsi="宋体" w:cs="宋体"/>
                <w:color w:val="000000"/>
                <w:kern w:val="0"/>
                <w:sz w:val="18"/>
                <w:szCs w:val="18"/>
              </w:rPr>
              <w:lastRenderedPageBreak/>
              <w:t>分，效果不明显不得分。</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lastRenderedPageBreak/>
              <w:t>10</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649"/>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满意度指标</w:t>
            </w: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受益社会群众满意度</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95%</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95%</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群众满意度90%以上得10分，每下降1%，扣0.5分，扣完为止。</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649"/>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vMerge w:val="restart"/>
            <w:tcBorders>
              <w:top w:val="nil"/>
              <w:left w:val="single" w:sz="4" w:space="0" w:color="auto"/>
              <w:bottom w:val="single" w:sz="4" w:space="0" w:color="auto"/>
              <w:right w:val="single" w:sz="4" w:space="0" w:color="auto"/>
            </w:tcBorders>
            <w:shd w:val="clear" w:color="auto" w:fill="auto"/>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成本指标</w:t>
            </w: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整体支出金额</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8243.12万元</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5969.9万元</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预算资金使用率完成100%，得10分，每下降1%，扣0.5分，扣完为止。</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6</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3495"/>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对社会工作生活影响率</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90%</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90%</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社会成本节约率为0，得10分，每下降1%，扣0.5分，扣完为止。（如不适用，直接计分））</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10</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649"/>
        </w:trPr>
        <w:tc>
          <w:tcPr>
            <w:tcW w:w="698"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604" w:type="dxa"/>
            <w:vMerge/>
            <w:tcBorders>
              <w:top w:val="nil"/>
              <w:left w:val="single" w:sz="4" w:space="0" w:color="auto"/>
              <w:bottom w:val="single" w:sz="4" w:space="0" w:color="auto"/>
              <w:right w:val="single" w:sz="4" w:space="0" w:color="auto"/>
            </w:tcBorders>
            <w:vAlign w:val="center"/>
            <w:hideMark/>
          </w:tcPr>
          <w:p w:rsidR="00CE2018" w:rsidRPr="00CE2018" w:rsidRDefault="00CE2018" w:rsidP="00CE2018">
            <w:pPr>
              <w:widowControl/>
              <w:jc w:val="left"/>
              <w:rPr>
                <w:rFonts w:ascii="仿宋_GB2312" w:eastAsia="仿宋_GB2312" w:hAnsi="宋体" w:cs="宋体"/>
                <w:color w:val="000000"/>
                <w:kern w:val="0"/>
                <w:sz w:val="18"/>
                <w:szCs w:val="18"/>
              </w:rPr>
            </w:pPr>
          </w:p>
        </w:tc>
        <w:tc>
          <w:tcPr>
            <w:tcW w:w="1568"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 w:eastAsia="仿宋" w:hAnsi="仿宋" w:cs="宋体"/>
                <w:color w:val="000000"/>
                <w:kern w:val="0"/>
                <w:sz w:val="18"/>
                <w:szCs w:val="18"/>
              </w:rPr>
            </w:pPr>
            <w:r w:rsidRPr="00CE2018">
              <w:rPr>
                <w:rFonts w:ascii="仿宋" w:eastAsia="仿宋" w:hAnsi="仿宋" w:cs="宋体"/>
                <w:color w:val="000000"/>
                <w:kern w:val="0"/>
                <w:sz w:val="18"/>
                <w:szCs w:val="18"/>
              </w:rPr>
              <w:t xml:space="preserve">　</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 xml:space="preserve">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 xml:space="preserve">　</w:t>
            </w:r>
          </w:p>
        </w:tc>
        <w:tc>
          <w:tcPr>
            <w:tcW w:w="918" w:type="dxa"/>
            <w:gridSpan w:val="2"/>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 xml:space="preserve">　</w:t>
            </w:r>
          </w:p>
        </w:tc>
        <w:tc>
          <w:tcPr>
            <w:tcW w:w="326"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 xml:space="preserve">　</w:t>
            </w:r>
          </w:p>
        </w:tc>
        <w:tc>
          <w:tcPr>
            <w:tcW w:w="307" w:type="dxa"/>
            <w:tcBorders>
              <w:top w:val="nil"/>
              <w:left w:val="nil"/>
              <w:bottom w:val="single" w:sz="4" w:space="0" w:color="auto"/>
              <w:right w:val="single" w:sz="4" w:space="0" w:color="auto"/>
            </w:tcBorders>
            <w:shd w:val="clear" w:color="auto" w:fill="auto"/>
            <w:vAlign w:val="center"/>
            <w:hideMark/>
          </w:tcPr>
          <w:p w:rsidR="00CE2018" w:rsidRPr="00CE2018" w:rsidRDefault="00CE2018" w:rsidP="00CE2018">
            <w:pPr>
              <w:widowControl/>
              <w:jc w:val="center"/>
              <w:rPr>
                <w:rFonts w:ascii="仿宋_GB2312" w:eastAsia="仿宋_GB2312" w:hAnsi="宋体" w:cs="宋体"/>
                <w:color w:val="000000"/>
                <w:kern w:val="0"/>
                <w:sz w:val="18"/>
                <w:szCs w:val="18"/>
              </w:rPr>
            </w:pPr>
            <w:r w:rsidRPr="00CE2018">
              <w:rPr>
                <w:rFonts w:ascii="仿宋_GB2312" w:eastAsia="仿宋_GB2312" w:hAnsi="宋体" w:cs="宋体"/>
                <w:color w:val="000000"/>
                <w:kern w:val="0"/>
                <w:sz w:val="18"/>
                <w:szCs w:val="18"/>
              </w:rPr>
              <w:t xml:space="preserve">　</w:t>
            </w:r>
          </w:p>
        </w:tc>
        <w:tc>
          <w:tcPr>
            <w:tcW w:w="2204" w:type="dxa"/>
            <w:gridSpan w:val="3"/>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 xml:space="preserve">　</w:t>
            </w:r>
          </w:p>
        </w:tc>
      </w:tr>
      <w:tr w:rsidR="00CE2018" w:rsidRPr="00CE2018" w:rsidTr="00CE2018">
        <w:trPr>
          <w:trHeight w:val="420"/>
        </w:trPr>
        <w:tc>
          <w:tcPr>
            <w:tcW w:w="1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b/>
                <w:bCs/>
                <w:color w:val="000000"/>
                <w:kern w:val="0"/>
                <w:sz w:val="18"/>
                <w:szCs w:val="18"/>
              </w:rPr>
            </w:pPr>
            <w:r w:rsidRPr="00CE2018">
              <w:rPr>
                <w:rFonts w:ascii="宋体" w:eastAsia="宋体" w:hAnsi="宋体" w:cs="宋体"/>
                <w:b/>
                <w:bCs/>
                <w:color w:val="000000"/>
                <w:kern w:val="0"/>
                <w:sz w:val="18"/>
                <w:szCs w:val="18"/>
              </w:rPr>
              <w:t>总分</w:t>
            </w:r>
          </w:p>
        </w:tc>
        <w:tc>
          <w:tcPr>
            <w:tcW w:w="7451" w:type="dxa"/>
            <w:gridSpan w:val="10"/>
            <w:tcBorders>
              <w:top w:val="single" w:sz="4" w:space="0" w:color="auto"/>
              <w:left w:val="nil"/>
              <w:bottom w:val="single" w:sz="4" w:space="0" w:color="auto"/>
              <w:right w:val="single" w:sz="4" w:space="0" w:color="auto"/>
            </w:tcBorders>
            <w:shd w:val="clear" w:color="auto" w:fill="auto"/>
            <w:noWrap/>
            <w:vAlign w:val="center"/>
            <w:hideMark/>
          </w:tcPr>
          <w:p w:rsidR="00CE2018" w:rsidRPr="00CE2018" w:rsidRDefault="00CE2018" w:rsidP="00CE2018">
            <w:pPr>
              <w:widowControl/>
              <w:jc w:val="center"/>
              <w:rPr>
                <w:rFonts w:ascii="宋体" w:eastAsia="宋体" w:hAnsi="宋体" w:cs="宋体"/>
                <w:color w:val="000000"/>
                <w:kern w:val="0"/>
                <w:sz w:val="18"/>
                <w:szCs w:val="18"/>
              </w:rPr>
            </w:pPr>
            <w:r w:rsidRPr="00CE2018">
              <w:rPr>
                <w:rFonts w:ascii="宋体" w:eastAsia="宋体" w:hAnsi="宋体" w:cs="宋体"/>
                <w:color w:val="000000"/>
                <w:kern w:val="0"/>
                <w:sz w:val="18"/>
                <w:szCs w:val="18"/>
              </w:rPr>
              <w:t>86.16</w:t>
            </w:r>
          </w:p>
        </w:tc>
      </w:tr>
    </w:tbl>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CE2018" w:rsidRDefault="00CE2018" w:rsidP="00D400AA">
      <w:pPr>
        <w:spacing w:line="440" w:lineRule="exact"/>
        <w:jc w:val="left"/>
        <w:rPr>
          <w:rFonts w:ascii="黑体" w:eastAsia="黑体" w:hAnsi="黑体" w:cs="黑体"/>
          <w:sz w:val="32"/>
          <w:szCs w:val="32"/>
        </w:rPr>
      </w:pPr>
    </w:p>
    <w:p w:rsidR="00D400AA" w:rsidRDefault="00D400AA" w:rsidP="00D400AA">
      <w:pPr>
        <w:spacing w:line="440" w:lineRule="exact"/>
        <w:jc w:val="left"/>
        <w:rPr>
          <w:rFonts w:ascii="黑体" w:eastAsia="黑体" w:hAnsi="黑体" w:cs="黑体" w:hint="default"/>
          <w:sz w:val="32"/>
          <w:szCs w:val="32"/>
        </w:rPr>
      </w:pPr>
      <w:r>
        <w:rPr>
          <w:rFonts w:ascii="黑体" w:eastAsia="黑体" w:hAnsi="黑体" w:cs="黑体"/>
          <w:sz w:val="32"/>
          <w:szCs w:val="32"/>
        </w:rPr>
        <w:lastRenderedPageBreak/>
        <w:t>附件</w:t>
      </w:r>
      <w:r w:rsidR="00CE2018">
        <w:rPr>
          <w:rFonts w:ascii="黑体" w:eastAsia="黑体" w:hAnsi="黑体" w:cs="黑体"/>
          <w:sz w:val="32"/>
          <w:szCs w:val="32"/>
        </w:rPr>
        <w:t>3</w:t>
      </w:r>
    </w:p>
    <w:p w:rsidR="00D400AA" w:rsidRDefault="00D400AA" w:rsidP="00D400AA">
      <w:pPr>
        <w:spacing w:line="440" w:lineRule="exact"/>
        <w:jc w:val="center"/>
        <w:outlineLvl w:val="1"/>
        <w:rPr>
          <w:rFonts w:ascii="方正小标宋简体" w:eastAsia="方正小标宋简体" w:hint="default"/>
          <w:sz w:val="44"/>
        </w:rPr>
      </w:pPr>
      <w:r>
        <w:rPr>
          <w:rFonts w:ascii="方正小标宋简体" w:eastAsia="方正小标宋简体"/>
          <w:sz w:val="44"/>
        </w:rPr>
        <w:t>2024年度项目支出绩效自评报告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D400AA" w:rsidTr="00CE2018">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被装购置经费</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6.8万元</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双牌县交通运输局</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bookmarkStart w:id="1" w:name="OLE_LINK2"/>
            <w:r>
              <w:rPr>
                <w:rFonts w:asciiTheme="minorEastAsia" w:eastAsiaTheme="minorEastAsia" w:hAnsiTheme="minorEastAsia" w:cstheme="minorEastAsia"/>
                <w:sz w:val="24"/>
              </w:rPr>
              <w:t>装备的购置便于，全县公路的路政管理和车辆超限超载工作；负责全县道路运输管理、营运性客运站、公路运输服务等工作。加强超限运输车辆行驶公路管理，保障公路设施和人民生命财产安全。</w:t>
            </w:r>
            <w:bookmarkEnd w:id="1"/>
          </w:p>
        </w:tc>
      </w:tr>
      <w:tr w:rsidR="00D400AA" w:rsidTr="00CE2018">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建立了专项资金管理办法，严格遵循专款专用、独立核算的管理原则。专项项目的申报严格按照县财政资金管理的要求进行，专项资金财政拨款到位后及时进行了项目开展和资金投入。我局目前对专项资金的管理按照项目支出涉及的经济科目规定，根据财务管理办法的相关制度执行。加强财务管理，严格财务审核。严格按照专款专用，实行独立核算。</w:t>
            </w:r>
          </w:p>
        </w:tc>
      </w:tr>
      <w:tr w:rsidR="00D400AA" w:rsidTr="00CE2018">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装备的购置完成6.8万元，设备的购置便于，全县公路的路政管理和车辆超限超载工作的执法监督；负责全县道路运输管理、营运性客运站、公路运输服务等工作。加强超限运输车辆行驶公路管理，保障公路设施和人民生命财产安全。</w:t>
            </w:r>
          </w:p>
        </w:tc>
      </w:tr>
      <w:tr w:rsidR="00D400AA" w:rsidTr="00CE2018">
        <w:trPr>
          <w:trHeight w:val="74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无</w:t>
            </w:r>
          </w:p>
        </w:tc>
      </w:tr>
      <w:tr w:rsidR="00D400AA" w:rsidTr="00CE2018">
        <w:trPr>
          <w:trHeight w:val="1068"/>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加强财务管理，严格财务审核。严格按照专款专用，实行独立核算。在费用报账支付时，按照预算费用和用途进行资金使用审核、列报支付、财务核算，杜绝超支现象的发生。</w:t>
            </w:r>
          </w:p>
        </w:tc>
      </w:tr>
      <w:tr w:rsidR="00D400AA" w:rsidTr="00CE2018">
        <w:trPr>
          <w:trHeight w:val="681"/>
        </w:trPr>
        <w:tc>
          <w:tcPr>
            <w:tcW w:w="1559" w:type="dxa"/>
            <w:vMerge/>
            <w:tcBorders>
              <w:top w:val="single" w:sz="6" w:space="0" w:color="auto"/>
              <w:left w:val="single" w:sz="12" w:space="0" w:color="auto"/>
              <w:bottom w:val="single" w:sz="12"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tc>
      </w:tr>
    </w:tbl>
    <w:p w:rsidR="00D400AA" w:rsidRDefault="00D400AA" w:rsidP="00D400AA">
      <w:pPr>
        <w:spacing w:line="320" w:lineRule="atLeast"/>
        <w:jc w:val="left"/>
        <w:rPr>
          <w:rFonts w:eastAsia="宋体" w:hint="default"/>
        </w:rPr>
      </w:pPr>
      <w:r>
        <w:rPr>
          <w:rFonts w:asciiTheme="minorEastAsia" w:eastAsiaTheme="minorEastAsia" w:hAnsiTheme="minorEastAsia" w:cstheme="minorEastAsia"/>
          <w:sz w:val="24"/>
        </w:rPr>
        <w:t>备注：每个项目支出分别填报自评报告和自评表。</w:t>
      </w:r>
    </w:p>
    <w:p w:rsidR="00D400AA" w:rsidRDefault="00D400AA" w:rsidP="00D400AA">
      <w:pPr>
        <w:spacing w:line="320" w:lineRule="atLeast"/>
        <w:jc w:val="left"/>
        <w:rPr>
          <w:rFonts w:ascii="黑体" w:eastAsia="黑体" w:hAnsi="黑体" w:cs="黑体" w:hint="default"/>
          <w:sz w:val="32"/>
          <w:szCs w:val="32"/>
        </w:rPr>
      </w:pPr>
      <w:r>
        <w:rPr>
          <w:rFonts w:asciiTheme="minorEastAsia" w:eastAsiaTheme="minorEastAsia" w:hAnsiTheme="minorEastAsia" w:cstheme="minorEastAsia"/>
          <w:sz w:val="24"/>
        </w:rPr>
        <w:t>填表人：        填报日期：         联系电话：         单位负责人签字：</w:t>
      </w:r>
    </w:p>
    <w:p w:rsidR="00D400AA" w:rsidRDefault="00D400AA" w:rsidP="00D400AA">
      <w:pPr>
        <w:pStyle w:val="a0"/>
        <w:ind w:firstLine="210"/>
        <w:rPr>
          <w:rFonts w:eastAsia="黑体" w:hint="default"/>
        </w:rPr>
      </w:pPr>
    </w:p>
    <w:p w:rsidR="00D400AA" w:rsidRDefault="00D400AA" w:rsidP="00D400AA">
      <w:pPr>
        <w:spacing w:line="440" w:lineRule="exact"/>
        <w:jc w:val="left"/>
        <w:rPr>
          <w:rFonts w:ascii="黑体" w:eastAsia="黑体" w:hAnsi="黑体" w:cs="黑体" w:hint="default"/>
          <w:sz w:val="32"/>
          <w:szCs w:val="32"/>
        </w:rPr>
      </w:pPr>
      <w:r>
        <w:rPr>
          <w:rFonts w:ascii="黑体" w:eastAsia="黑体" w:hAnsi="黑体" w:cs="黑体"/>
          <w:sz w:val="32"/>
          <w:szCs w:val="32"/>
        </w:rPr>
        <w:t>附件</w:t>
      </w:r>
    </w:p>
    <w:p w:rsidR="00D400AA" w:rsidRDefault="00D400AA" w:rsidP="00D400AA">
      <w:pPr>
        <w:spacing w:line="440" w:lineRule="exact"/>
        <w:jc w:val="center"/>
        <w:outlineLvl w:val="1"/>
        <w:rPr>
          <w:rFonts w:ascii="方正小标宋简体" w:eastAsia="方正小标宋简体" w:hint="default"/>
          <w:sz w:val="44"/>
        </w:rPr>
      </w:pPr>
      <w:r>
        <w:rPr>
          <w:rFonts w:ascii="方正小标宋简体" w:eastAsia="方正小标宋简体"/>
          <w:sz w:val="44"/>
        </w:rPr>
        <w:lastRenderedPageBreak/>
        <w:t>2024年度项目支出绩效自评报告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D400AA" w:rsidTr="00CE2018">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非税收入返还</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132.1万元</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双牌县交通运输局</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该项目的设立，主要是能让执法人员能更好的负责管理我县交通行业安全生产工作，组织检查、监督全县公路交通运输、建设的安全生产和应急管理工作；指导、协调城镇交通行业管理。保证我县交通运输市场安全畅通，打造一个安全舒适的交通运输环境。</w:t>
            </w:r>
          </w:p>
        </w:tc>
      </w:tr>
      <w:tr w:rsidR="00D400AA" w:rsidTr="00CE2018">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bookmarkStart w:id="2" w:name="OLE_LINK4"/>
            <w:r>
              <w:rPr>
                <w:rFonts w:asciiTheme="minorEastAsia" w:eastAsiaTheme="minorEastAsia" w:hAnsiTheme="minorEastAsia" w:cstheme="minorEastAsia"/>
                <w:sz w:val="24"/>
              </w:rPr>
              <w:t>该项目开支款项必须由单位负责人和分管财务领导签字审批，严把支出关，一切按照财务管理制度来报销。</w:t>
            </w:r>
            <w:bookmarkEnd w:id="2"/>
            <w:r>
              <w:rPr>
                <w:rFonts w:asciiTheme="minorEastAsia" w:eastAsiaTheme="minorEastAsia" w:hAnsiTheme="minorEastAsia" w:cstheme="minorEastAsia"/>
                <w:sz w:val="24"/>
              </w:rPr>
              <w:t>专项项目的申报严格按照县财政资金管理的要求进行，专项资金财政拨款到位后及时进行了项目开展和资金投入。我局目前对专项资金的管理按照项目支出涉及的经济科目规定，根据财务管理办法的相关制度执行。加强财务管理，严格财务审核。严格按照专款专用，实行独立核算。</w:t>
            </w:r>
          </w:p>
        </w:tc>
      </w:tr>
      <w:tr w:rsidR="00D400AA" w:rsidTr="00CE2018">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非税收入目标完成62.61万元，该工作经费使全县公路的路政管理和车辆超限超载工作的执法监督；负责全县道路运输管理、营运性客运站、公路运输服务等工作。加强超限运输车辆行驶公路管理，保障公路设施和人民生命财产安全等。</w:t>
            </w:r>
          </w:p>
        </w:tc>
      </w:tr>
      <w:tr w:rsidR="00D400AA" w:rsidTr="00CE2018">
        <w:trPr>
          <w:trHeight w:val="74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无</w:t>
            </w:r>
          </w:p>
        </w:tc>
      </w:tr>
      <w:tr w:rsidR="00D400AA" w:rsidTr="00CE2018">
        <w:trPr>
          <w:trHeight w:val="1068"/>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加强财务管理，严格财务审核。严格按照专款专用，实行独立核算。在费用报账支付时，按照预算费用和用途进行资金使用审核、列报支付、财务核算，杜绝超支现象的发生。</w:t>
            </w:r>
          </w:p>
        </w:tc>
      </w:tr>
      <w:tr w:rsidR="00D400AA" w:rsidTr="00CE2018">
        <w:trPr>
          <w:trHeight w:val="681"/>
        </w:trPr>
        <w:tc>
          <w:tcPr>
            <w:tcW w:w="1559" w:type="dxa"/>
            <w:vMerge/>
            <w:tcBorders>
              <w:top w:val="single" w:sz="6" w:space="0" w:color="auto"/>
              <w:left w:val="single" w:sz="12" w:space="0" w:color="auto"/>
              <w:bottom w:val="single" w:sz="12"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tc>
      </w:tr>
    </w:tbl>
    <w:p w:rsidR="00D400AA" w:rsidRDefault="00D400AA" w:rsidP="00D400AA">
      <w:pPr>
        <w:spacing w:line="320" w:lineRule="atLeast"/>
        <w:jc w:val="left"/>
        <w:rPr>
          <w:rFonts w:hint="default"/>
        </w:rPr>
      </w:pPr>
      <w:r>
        <w:rPr>
          <w:rFonts w:asciiTheme="minorEastAsia" w:eastAsiaTheme="minorEastAsia" w:hAnsiTheme="minorEastAsia" w:cstheme="minorEastAsia"/>
          <w:sz w:val="24"/>
        </w:rPr>
        <w:t>备注：每个项目支出分别填报自评报告和自评表。</w:t>
      </w:r>
    </w:p>
    <w:p w:rsidR="00D400AA" w:rsidRDefault="00D400AA" w:rsidP="00D400AA">
      <w:pPr>
        <w:spacing w:line="320" w:lineRule="atLeast"/>
        <w:jc w:val="left"/>
        <w:rPr>
          <w:rFonts w:ascii="黑体" w:eastAsia="黑体" w:hAnsi="黑体" w:cs="黑体" w:hint="default"/>
          <w:sz w:val="32"/>
          <w:szCs w:val="32"/>
        </w:rPr>
      </w:pPr>
      <w:r>
        <w:rPr>
          <w:rFonts w:asciiTheme="minorEastAsia" w:eastAsiaTheme="minorEastAsia" w:hAnsiTheme="minorEastAsia" w:cstheme="minorEastAsia"/>
          <w:sz w:val="24"/>
        </w:rPr>
        <w:t>填表人：        填报日期：         联系电话：         单位负责人签字：</w:t>
      </w:r>
    </w:p>
    <w:p w:rsidR="00D400AA" w:rsidRDefault="00D400AA" w:rsidP="00D400AA">
      <w:pPr>
        <w:pStyle w:val="a4"/>
        <w:rPr>
          <w:rFonts w:eastAsia="黑体" w:hint="default"/>
        </w:rPr>
      </w:pPr>
    </w:p>
    <w:p w:rsidR="00D400AA" w:rsidRDefault="00D400AA" w:rsidP="00D400AA">
      <w:pPr>
        <w:spacing w:line="440" w:lineRule="exact"/>
        <w:jc w:val="left"/>
        <w:rPr>
          <w:rFonts w:ascii="黑体" w:eastAsia="黑体" w:hAnsi="黑体" w:cs="黑体" w:hint="default"/>
          <w:sz w:val="32"/>
          <w:szCs w:val="32"/>
        </w:rPr>
      </w:pPr>
      <w:r>
        <w:rPr>
          <w:rFonts w:ascii="黑体" w:eastAsia="黑体" w:hAnsi="黑体" w:cs="黑体"/>
          <w:sz w:val="32"/>
          <w:szCs w:val="32"/>
        </w:rPr>
        <w:lastRenderedPageBreak/>
        <w:t>附件</w:t>
      </w:r>
    </w:p>
    <w:p w:rsidR="00D400AA" w:rsidRDefault="00D400AA" w:rsidP="00D400AA">
      <w:pPr>
        <w:spacing w:line="440" w:lineRule="exact"/>
        <w:jc w:val="center"/>
        <w:outlineLvl w:val="1"/>
        <w:rPr>
          <w:rFonts w:ascii="方正小标宋简体" w:eastAsia="方正小标宋简体" w:hint="default"/>
          <w:sz w:val="44"/>
        </w:rPr>
      </w:pPr>
      <w:r>
        <w:rPr>
          <w:rFonts w:ascii="方正小标宋简体" w:eastAsia="方正小标宋简体"/>
          <w:sz w:val="44"/>
        </w:rPr>
        <w:t>2024年度项目支出绩效自评报告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D400AA" w:rsidTr="00CE2018">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公用经费（其他运转类）</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6万元</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双牌县交通运输局</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为单位在职职工保障单位运转，缴纳职工工伤保险、失业保险。</w:t>
            </w:r>
          </w:p>
        </w:tc>
      </w:tr>
      <w:tr w:rsidR="00D400AA" w:rsidTr="00CE2018">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该项目开支款项必须由单位负责人和分管财务领导签字审批，严把支出关，一切按照财务管理制度来报销。我局目前对专项资金的管理按照项目支出涉及的经济科目规定，根据财务管理办法的相关制度执行。加强财务管理，严格财务审核。</w:t>
            </w:r>
          </w:p>
        </w:tc>
      </w:tr>
      <w:tr w:rsidR="00D400AA" w:rsidTr="00CE2018">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本项目资金目标完成4.5万元，较好的保障单位运转，按时完成职工工伤、失业保险的缴纳。</w:t>
            </w:r>
          </w:p>
        </w:tc>
      </w:tr>
      <w:tr w:rsidR="00D400AA" w:rsidTr="00CE2018">
        <w:trPr>
          <w:trHeight w:val="74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无</w:t>
            </w:r>
          </w:p>
        </w:tc>
      </w:tr>
      <w:tr w:rsidR="00D400AA" w:rsidTr="00CE2018">
        <w:trPr>
          <w:trHeight w:val="1068"/>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加强财务管理，严格财务审核。在费用报账支付时，按照预算费用和用途进行资金使用审核、列报支付、财务核算，杜绝超支现象的发生。</w:t>
            </w:r>
          </w:p>
        </w:tc>
      </w:tr>
      <w:tr w:rsidR="00D400AA" w:rsidTr="00CE2018">
        <w:trPr>
          <w:trHeight w:val="681"/>
        </w:trPr>
        <w:tc>
          <w:tcPr>
            <w:tcW w:w="1559" w:type="dxa"/>
            <w:vMerge/>
            <w:tcBorders>
              <w:top w:val="single" w:sz="6" w:space="0" w:color="auto"/>
              <w:left w:val="single" w:sz="12" w:space="0" w:color="auto"/>
              <w:bottom w:val="single" w:sz="12"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tc>
      </w:tr>
    </w:tbl>
    <w:p w:rsidR="00D400AA" w:rsidRDefault="00D400AA" w:rsidP="00D400AA">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备注：每个项目支出分别填报自评报告和自评表。</w:t>
      </w:r>
    </w:p>
    <w:p w:rsidR="00D400AA" w:rsidRDefault="00D400AA" w:rsidP="00D400AA">
      <w:pPr>
        <w:pStyle w:val="a0"/>
        <w:ind w:firstLine="210"/>
        <w:rPr>
          <w:rFonts w:hint="default"/>
        </w:rPr>
      </w:pPr>
    </w:p>
    <w:p w:rsidR="00D400AA" w:rsidRDefault="00D400AA" w:rsidP="00D400AA">
      <w:pPr>
        <w:spacing w:line="320" w:lineRule="atLeast"/>
        <w:jc w:val="left"/>
        <w:rPr>
          <w:rFonts w:ascii="黑体" w:eastAsia="黑体" w:hAnsi="黑体" w:cs="黑体" w:hint="default"/>
          <w:sz w:val="32"/>
          <w:szCs w:val="32"/>
        </w:rPr>
      </w:pPr>
      <w:r>
        <w:rPr>
          <w:rFonts w:asciiTheme="minorEastAsia" w:eastAsiaTheme="minorEastAsia" w:hAnsiTheme="minorEastAsia" w:cstheme="minorEastAsia"/>
          <w:sz w:val="24"/>
        </w:rPr>
        <w:t>填表人：        填报日期：         联系电话：         单位负责人签字：</w:t>
      </w:r>
    </w:p>
    <w:p w:rsidR="00D400AA" w:rsidRPr="00073697" w:rsidRDefault="00D400AA" w:rsidP="00D400AA">
      <w:pPr>
        <w:pStyle w:val="a4"/>
        <w:rPr>
          <w:rFonts w:eastAsiaTheme="minorEastAsia" w:hint="default"/>
        </w:rPr>
      </w:pPr>
    </w:p>
    <w:p w:rsidR="00D400AA" w:rsidRDefault="00D400AA" w:rsidP="00D400AA">
      <w:pPr>
        <w:pStyle w:val="a5"/>
        <w:rPr>
          <w:rFonts w:eastAsia="黑体" w:hint="default"/>
        </w:rPr>
      </w:pPr>
    </w:p>
    <w:p w:rsidR="00D400AA" w:rsidRDefault="00D400AA" w:rsidP="00D400AA">
      <w:pPr>
        <w:pStyle w:val="a5"/>
        <w:rPr>
          <w:rFonts w:eastAsia="黑体" w:hint="default"/>
        </w:rPr>
      </w:pPr>
    </w:p>
    <w:p w:rsidR="00D400AA" w:rsidRDefault="00D400AA" w:rsidP="00D400AA">
      <w:pPr>
        <w:pStyle w:val="a5"/>
        <w:rPr>
          <w:rFonts w:eastAsia="黑体" w:hint="default"/>
        </w:rPr>
      </w:pPr>
    </w:p>
    <w:p w:rsidR="00D400AA" w:rsidRDefault="00D400AA" w:rsidP="00D400AA">
      <w:pPr>
        <w:pStyle w:val="a5"/>
        <w:rPr>
          <w:rFonts w:eastAsia="黑体" w:hint="default"/>
        </w:rPr>
      </w:pPr>
    </w:p>
    <w:p w:rsidR="00D400AA" w:rsidRDefault="00D400AA" w:rsidP="00D400AA">
      <w:pPr>
        <w:pStyle w:val="a5"/>
        <w:rPr>
          <w:rFonts w:eastAsia="黑体" w:hint="default"/>
        </w:rPr>
      </w:pPr>
    </w:p>
    <w:p w:rsidR="00D400AA" w:rsidRDefault="00D400AA" w:rsidP="00D400AA">
      <w:pPr>
        <w:pStyle w:val="a5"/>
        <w:rPr>
          <w:rFonts w:eastAsia="黑体" w:hint="default"/>
        </w:rPr>
      </w:pPr>
    </w:p>
    <w:p w:rsidR="00D400AA" w:rsidRDefault="00D400AA" w:rsidP="00D400AA">
      <w:pPr>
        <w:pStyle w:val="a5"/>
        <w:rPr>
          <w:rFonts w:eastAsia="黑体" w:hint="default"/>
        </w:rPr>
      </w:pPr>
    </w:p>
    <w:p w:rsidR="00D400AA" w:rsidRDefault="00D400AA" w:rsidP="00D400AA">
      <w:pPr>
        <w:spacing w:line="440" w:lineRule="exact"/>
        <w:jc w:val="left"/>
        <w:rPr>
          <w:rFonts w:ascii="黑体" w:eastAsia="黑体" w:hAnsi="黑体" w:cs="黑体" w:hint="default"/>
          <w:sz w:val="32"/>
          <w:szCs w:val="32"/>
        </w:rPr>
      </w:pPr>
      <w:r>
        <w:rPr>
          <w:rFonts w:ascii="黑体" w:eastAsia="黑体" w:hAnsi="黑体" w:cs="黑体"/>
          <w:sz w:val="32"/>
          <w:szCs w:val="32"/>
        </w:rPr>
        <w:lastRenderedPageBreak/>
        <w:t>附件</w:t>
      </w:r>
    </w:p>
    <w:p w:rsidR="00D400AA" w:rsidRDefault="00D400AA" w:rsidP="00D400AA">
      <w:pPr>
        <w:spacing w:line="440" w:lineRule="exact"/>
        <w:jc w:val="center"/>
        <w:outlineLvl w:val="1"/>
        <w:rPr>
          <w:rFonts w:ascii="方正小标宋简体" w:eastAsia="方正小标宋简体" w:hint="default"/>
          <w:sz w:val="44"/>
        </w:rPr>
      </w:pPr>
      <w:r>
        <w:rPr>
          <w:rFonts w:ascii="方正小标宋简体" w:eastAsia="方正小标宋简体"/>
          <w:sz w:val="44"/>
        </w:rPr>
        <w:t>2024年度项目支出绩效自评报告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D400AA" w:rsidTr="00CE2018">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县治超办工作经费</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16.2万元</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双牌县交通运输局</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bookmarkStart w:id="3" w:name="OLE_LINK3"/>
            <w:r>
              <w:rPr>
                <w:rFonts w:asciiTheme="minorEastAsia" w:eastAsiaTheme="minorEastAsia" w:hAnsiTheme="minorEastAsia" w:cstheme="minorEastAsia"/>
                <w:sz w:val="24"/>
              </w:rPr>
              <w:t>县治超办工作经费的设立是为了全县公路的路政管理和车辆超限超载的治理工作；负责全县道路运输管理、营运性客运站、公路运输服务等工作。加强超限运输车辆行驶公路管理，保障公路设施和人民生命财产安全。</w:t>
            </w:r>
            <w:bookmarkEnd w:id="3"/>
          </w:p>
        </w:tc>
      </w:tr>
      <w:tr w:rsidR="00D400AA" w:rsidTr="00CE2018">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建立了专项资金管理办法，严格遵循专款专用、独立核算的管理原则。专项项目的申报严格按照县财政资金管理的要求进行，专项资金财政拨款到位后及时进行了项目开展和资金投入。我局目前对专项资金的管理按照项目支出涉及的经济科目规定，根据财务管理办法的相关制度执行。加强财务管理，严格财务审核。严格按照专款专用，实行独立核算。</w:t>
            </w:r>
          </w:p>
        </w:tc>
      </w:tr>
      <w:tr w:rsidR="00D400AA" w:rsidTr="00CE2018">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县治超办工作经费完成目标16.2万元，县治超办较好的完成对全县公路的路政管理和车辆超限超载的治理工作；全县道路运输管理、营运性客运站、公路运输服务等工作。加强了超限运输车辆行驶公路管理，保障公路设施和人民生命财产安全。</w:t>
            </w:r>
          </w:p>
        </w:tc>
      </w:tr>
      <w:tr w:rsidR="00D400AA" w:rsidTr="00CE2018">
        <w:trPr>
          <w:trHeight w:val="74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无</w:t>
            </w:r>
          </w:p>
        </w:tc>
      </w:tr>
      <w:tr w:rsidR="00D400AA" w:rsidTr="00CE2018">
        <w:trPr>
          <w:trHeight w:val="1068"/>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加强财务管理，严格财务审核。严格按照专款专用，实行独立核算。在费用报账支付时，按照预算费用和用途进行资金使用审核、列报支付、财务核算，杜绝超支现象的发生。</w:t>
            </w:r>
          </w:p>
        </w:tc>
      </w:tr>
      <w:tr w:rsidR="00D400AA" w:rsidTr="00CE2018">
        <w:trPr>
          <w:trHeight w:val="681"/>
        </w:trPr>
        <w:tc>
          <w:tcPr>
            <w:tcW w:w="1559" w:type="dxa"/>
            <w:vMerge/>
            <w:tcBorders>
              <w:top w:val="single" w:sz="6" w:space="0" w:color="auto"/>
              <w:left w:val="single" w:sz="12" w:space="0" w:color="auto"/>
              <w:bottom w:val="single" w:sz="12"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tc>
      </w:tr>
    </w:tbl>
    <w:p w:rsidR="00D400AA" w:rsidRDefault="00D400AA" w:rsidP="00D400AA">
      <w:pPr>
        <w:spacing w:line="320" w:lineRule="atLeast"/>
        <w:jc w:val="left"/>
        <w:rPr>
          <w:rFonts w:eastAsia="宋体" w:hint="default"/>
        </w:rPr>
      </w:pPr>
      <w:r>
        <w:rPr>
          <w:rFonts w:asciiTheme="minorEastAsia" w:eastAsiaTheme="minorEastAsia" w:hAnsiTheme="minorEastAsia" w:cstheme="minorEastAsia"/>
          <w:sz w:val="24"/>
        </w:rPr>
        <w:t>备注：每个项目支出分别填报自评报告和自评表。</w:t>
      </w:r>
    </w:p>
    <w:p w:rsidR="00D400AA" w:rsidRDefault="00D400AA" w:rsidP="00D400AA">
      <w:pPr>
        <w:spacing w:line="320" w:lineRule="atLeast"/>
        <w:jc w:val="left"/>
        <w:rPr>
          <w:rFonts w:ascii="黑体" w:eastAsia="黑体" w:hAnsi="黑体" w:cs="黑体" w:hint="default"/>
          <w:sz w:val="32"/>
          <w:szCs w:val="32"/>
        </w:rPr>
      </w:pPr>
      <w:r>
        <w:rPr>
          <w:rFonts w:asciiTheme="minorEastAsia" w:eastAsiaTheme="minorEastAsia" w:hAnsiTheme="minorEastAsia" w:cstheme="minorEastAsia"/>
          <w:sz w:val="24"/>
        </w:rPr>
        <w:t>填表人：        填报日期：         联系电话：         单位负责人签字：</w:t>
      </w:r>
    </w:p>
    <w:p w:rsidR="00D400AA" w:rsidRDefault="00D400AA" w:rsidP="00D400AA">
      <w:pPr>
        <w:spacing w:line="600" w:lineRule="exact"/>
        <w:jc w:val="left"/>
        <w:rPr>
          <w:rFonts w:ascii="黑体" w:eastAsia="黑体" w:hAnsi="黑体" w:cs="黑体" w:hint="default"/>
          <w:sz w:val="32"/>
          <w:szCs w:val="32"/>
        </w:rPr>
      </w:pPr>
    </w:p>
    <w:p w:rsidR="00D400AA" w:rsidRDefault="00D400AA" w:rsidP="00D400AA">
      <w:pPr>
        <w:spacing w:line="440" w:lineRule="exact"/>
        <w:jc w:val="left"/>
        <w:rPr>
          <w:rFonts w:ascii="黑体" w:eastAsia="黑体" w:hAnsi="黑体" w:cs="黑体" w:hint="default"/>
          <w:sz w:val="32"/>
          <w:szCs w:val="32"/>
        </w:rPr>
      </w:pPr>
      <w:r>
        <w:rPr>
          <w:rFonts w:ascii="黑体" w:eastAsia="黑体" w:hAnsi="黑体" w:cs="黑体"/>
          <w:sz w:val="32"/>
          <w:szCs w:val="32"/>
        </w:rPr>
        <w:lastRenderedPageBreak/>
        <w:t>附件</w:t>
      </w:r>
    </w:p>
    <w:p w:rsidR="00D400AA" w:rsidRDefault="00D400AA" w:rsidP="00D400AA">
      <w:pPr>
        <w:spacing w:line="440" w:lineRule="exact"/>
        <w:jc w:val="center"/>
        <w:outlineLvl w:val="1"/>
        <w:rPr>
          <w:rFonts w:ascii="方正小标宋简体" w:eastAsia="方正小标宋简体" w:hint="default"/>
          <w:sz w:val="44"/>
        </w:rPr>
      </w:pPr>
      <w:r>
        <w:rPr>
          <w:rFonts w:ascii="方正小标宋简体" w:eastAsia="方正小标宋简体"/>
          <w:sz w:val="44"/>
        </w:rPr>
        <w:t>2024年度项目支出绩效自评报告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D400AA" w:rsidTr="00CE2018">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治超站工作经费</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72.2万元</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双牌县交通运输局</w:t>
            </w:r>
          </w:p>
        </w:tc>
      </w:tr>
      <w:tr w:rsidR="00D400AA" w:rsidTr="00CE201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治超站工作经费，主要是保障治超工作人员的日常运转，检测系统的维修，下乡补助等支出，治超站是检测、监管全县公路的车辆超限超载工作；负责全县道路运输管理、公路运输服务等工作。加强超限运输车辆行驶公路管理，保障公路设施和人民生命财产安全。</w:t>
            </w:r>
          </w:p>
        </w:tc>
      </w:tr>
      <w:tr w:rsidR="00D400AA" w:rsidTr="00CE2018">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建立了专项资金管理办法，严格遵循专款专用、独立核算的管理原则。严格按照县财政资金管理的要求进行，专项资金财政拨款到位后及时进行了项目开展和资金投入。我局目前对专项资金的管理按照项目支出涉及的经济科目规定，根据财务管理办法的相关制度执行。加强财务管理，严格财务审核。</w:t>
            </w:r>
          </w:p>
        </w:tc>
      </w:tr>
      <w:tr w:rsidR="00D400AA" w:rsidTr="00CE2018">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bookmarkStart w:id="4" w:name="OLE_LINK5"/>
            <w:r>
              <w:rPr>
                <w:rFonts w:asciiTheme="minorEastAsia" w:eastAsiaTheme="minorEastAsia" w:hAnsiTheme="minorEastAsia" w:cstheme="minorEastAsia"/>
                <w:sz w:val="24"/>
              </w:rPr>
              <w:t>治超站工作经费完成目标60.03万元</w:t>
            </w:r>
            <w:bookmarkEnd w:id="4"/>
            <w:r>
              <w:rPr>
                <w:rFonts w:asciiTheme="minorEastAsia" w:eastAsiaTheme="minorEastAsia" w:hAnsiTheme="minorEastAsia" w:cstheme="minorEastAsia"/>
                <w:sz w:val="24"/>
              </w:rPr>
              <w:t>，较好的保障了治超工作人员的日常运转，检测系统的维修，下乡补助等开支，治超站也为全县公路的车辆超限超载工作；全县道路运输管理、公路运输服务等工作。加强超限运输车辆行驶公路管理，保障公路设施和人民生命财产安全。</w:t>
            </w:r>
            <w:bookmarkStart w:id="5" w:name="_GoBack"/>
            <w:bookmarkEnd w:id="5"/>
          </w:p>
        </w:tc>
      </w:tr>
      <w:tr w:rsidR="00D400AA" w:rsidTr="00CE2018">
        <w:trPr>
          <w:trHeight w:val="74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无</w:t>
            </w:r>
          </w:p>
        </w:tc>
      </w:tr>
      <w:tr w:rsidR="00D400AA" w:rsidTr="00CE2018">
        <w:trPr>
          <w:trHeight w:val="1068"/>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加强财务管理，严格财务审核。严格按照专款专用，实行独立核算。在费用报账支付时，按照预算费用和用途进行资金使用审核、列报支付、财务核算，杜绝超支现象的发生。</w:t>
            </w:r>
          </w:p>
        </w:tc>
      </w:tr>
      <w:tr w:rsidR="00D400AA" w:rsidTr="00CE2018">
        <w:trPr>
          <w:trHeight w:val="681"/>
        </w:trPr>
        <w:tc>
          <w:tcPr>
            <w:tcW w:w="1559" w:type="dxa"/>
            <w:vMerge/>
            <w:tcBorders>
              <w:top w:val="single" w:sz="6" w:space="0" w:color="auto"/>
              <w:left w:val="single" w:sz="12" w:space="0" w:color="auto"/>
              <w:bottom w:val="single" w:sz="12" w:space="0" w:color="auto"/>
              <w:right w:val="single" w:sz="6" w:space="0" w:color="auto"/>
              <w:tl2br w:val="nil"/>
              <w:tr2bl w:val="nil"/>
            </w:tcBorders>
          </w:tcPr>
          <w:p w:rsidR="00D400AA" w:rsidRDefault="00D400AA" w:rsidP="00CE2018">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vAlign w:val="center"/>
          </w:tcPr>
          <w:p w:rsidR="00D400AA" w:rsidRDefault="00D400AA" w:rsidP="00CE201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vAlign w:val="center"/>
          </w:tcPr>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p w:rsidR="00D400AA" w:rsidRDefault="00D400AA" w:rsidP="00CE2018">
            <w:pPr>
              <w:rPr>
                <w:rFonts w:asciiTheme="minorEastAsia" w:eastAsiaTheme="minorEastAsia" w:hAnsiTheme="minorEastAsia" w:cstheme="minorEastAsia" w:hint="default"/>
                <w:sz w:val="24"/>
              </w:rPr>
            </w:pPr>
          </w:p>
        </w:tc>
      </w:tr>
    </w:tbl>
    <w:p w:rsidR="00D400AA" w:rsidRDefault="00D400AA" w:rsidP="00D400AA">
      <w:pPr>
        <w:spacing w:line="320" w:lineRule="atLeast"/>
        <w:jc w:val="left"/>
        <w:rPr>
          <w:rFonts w:eastAsia="宋体" w:hint="default"/>
        </w:rPr>
      </w:pPr>
      <w:r>
        <w:rPr>
          <w:rFonts w:asciiTheme="minorEastAsia" w:eastAsiaTheme="minorEastAsia" w:hAnsiTheme="minorEastAsia" w:cstheme="minorEastAsia"/>
          <w:sz w:val="24"/>
        </w:rPr>
        <w:t>备注：每个项目支出分别填报自评报告和自评表。</w:t>
      </w:r>
    </w:p>
    <w:p w:rsidR="00D400AA" w:rsidRDefault="00D400AA" w:rsidP="00D400AA">
      <w:pPr>
        <w:spacing w:line="320" w:lineRule="atLeast"/>
        <w:jc w:val="left"/>
        <w:rPr>
          <w:rFonts w:ascii="黑体" w:eastAsia="黑体" w:hAnsi="黑体" w:cs="黑体" w:hint="default"/>
          <w:sz w:val="32"/>
          <w:szCs w:val="32"/>
        </w:rPr>
      </w:pPr>
      <w:r>
        <w:rPr>
          <w:rFonts w:asciiTheme="minorEastAsia" w:eastAsiaTheme="minorEastAsia" w:hAnsiTheme="minorEastAsia" w:cstheme="minorEastAsia"/>
          <w:sz w:val="24"/>
        </w:rPr>
        <w:t>填表人：        填报日期：         联系电话：         单位负责人签字：</w:t>
      </w:r>
    </w:p>
    <w:p w:rsidR="00D400AA" w:rsidRDefault="00D400AA" w:rsidP="00D400AA">
      <w:pPr>
        <w:pStyle w:val="a5"/>
        <w:jc w:val="both"/>
        <w:rPr>
          <w:rFonts w:eastAsia="黑体"/>
        </w:rPr>
      </w:pPr>
    </w:p>
    <w:p w:rsidR="00A019F9" w:rsidRDefault="00A019F9" w:rsidP="00D400AA">
      <w:pPr>
        <w:pStyle w:val="a5"/>
        <w:jc w:val="both"/>
        <w:rPr>
          <w:rFonts w:eastAsia="黑体"/>
        </w:rPr>
      </w:pPr>
    </w:p>
    <w:p w:rsidR="00A019F9" w:rsidRPr="00A019F9" w:rsidRDefault="00A019F9" w:rsidP="00A019F9">
      <w:pPr>
        <w:spacing w:line="440" w:lineRule="exact"/>
        <w:jc w:val="left"/>
        <w:rPr>
          <w:rFonts w:ascii="黑体" w:eastAsia="黑体" w:hAnsi="黑体" w:cs="黑体"/>
          <w:sz w:val="32"/>
          <w:szCs w:val="32"/>
        </w:rPr>
      </w:pPr>
      <w:r w:rsidRPr="00A019F9">
        <w:rPr>
          <w:rFonts w:ascii="黑体" w:eastAsia="黑体" w:hAnsi="黑体" w:cs="黑体"/>
          <w:sz w:val="32"/>
          <w:szCs w:val="32"/>
        </w:rPr>
        <w:lastRenderedPageBreak/>
        <w:t>附件3</w:t>
      </w:r>
    </w:p>
    <w:tbl>
      <w:tblPr>
        <w:tblW w:w="4800" w:type="pct"/>
        <w:tblLook w:val="04A0"/>
      </w:tblPr>
      <w:tblGrid>
        <w:gridCol w:w="934"/>
        <w:gridCol w:w="934"/>
        <w:gridCol w:w="934"/>
        <w:gridCol w:w="934"/>
        <w:gridCol w:w="934"/>
        <w:gridCol w:w="934"/>
        <w:gridCol w:w="934"/>
        <w:gridCol w:w="1029"/>
        <w:gridCol w:w="935"/>
      </w:tblGrid>
      <w:tr w:rsidR="00CE2018" w:rsidRPr="00CE2018" w:rsidTr="00A019F9">
        <w:trPr>
          <w:cantSplit/>
          <w:trHeight w:val="794"/>
        </w:trPr>
        <w:tc>
          <w:tcPr>
            <w:tcW w:w="500" w:type="pct"/>
            <w:vMerge w:val="restart"/>
            <w:tcBorders>
              <w:top w:val="single" w:sz="4" w:space="0" w:color="auto"/>
              <w:left w:val="single" w:sz="8" w:space="0" w:color="auto"/>
              <w:bottom w:val="single" w:sz="8" w:space="0" w:color="000000"/>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0"/>
                <w:szCs w:val="20"/>
              </w:rPr>
            </w:pPr>
            <w:r w:rsidRPr="00CE2018">
              <w:rPr>
                <w:rFonts w:ascii="微软雅黑" w:eastAsia="微软雅黑" w:hAnsi="微软雅黑" w:cs="宋体"/>
                <w:b/>
                <w:bCs/>
                <w:color w:val="000000"/>
                <w:kern w:val="0"/>
                <w:sz w:val="20"/>
                <w:szCs w:val="20"/>
              </w:rPr>
              <w:t>项目支出名称</w:t>
            </w:r>
          </w:p>
        </w:tc>
        <w:tc>
          <w:tcPr>
            <w:tcW w:w="500" w:type="pct"/>
            <w:gridSpan w:val="8"/>
            <w:vMerge w:val="restart"/>
            <w:tcBorders>
              <w:top w:val="single" w:sz="8" w:space="0" w:color="auto"/>
              <w:left w:val="single" w:sz="8" w:space="0" w:color="auto"/>
              <w:bottom w:val="single" w:sz="8" w:space="0" w:color="auto"/>
              <w:right w:val="single" w:sz="8" w:space="0" w:color="auto"/>
            </w:tcBorders>
            <w:shd w:val="clear" w:color="auto" w:fill="auto"/>
            <w:hideMark/>
          </w:tcPr>
          <w:p w:rsidR="00CE2018" w:rsidRPr="00CE2018" w:rsidRDefault="00CE2018" w:rsidP="00D102FC">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被装购置经费（2024年）</w:t>
            </w:r>
          </w:p>
        </w:tc>
      </w:tr>
      <w:tr w:rsidR="00CE2018" w:rsidRPr="00CE2018" w:rsidTr="00A019F9">
        <w:trPr>
          <w:cantSplit/>
          <w:trHeight w:val="794"/>
        </w:trPr>
        <w:tc>
          <w:tcPr>
            <w:tcW w:w="500" w:type="pct"/>
            <w:vMerge/>
            <w:tcBorders>
              <w:top w:val="single" w:sz="8" w:space="0" w:color="auto"/>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0"/>
                <w:szCs w:val="20"/>
              </w:rPr>
            </w:pPr>
          </w:p>
        </w:tc>
        <w:tc>
          <w:tcPr>
            <w:tcW w:w="500" w:type="pct"/>
            <w:gridSpan w:val="8"/>
            <w:vMerge/>
            <w:tcBorders>
              <w:top w:val="single" w:sz="8" w:space="0" w:color="auto"/>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CE2018" w:rsidRPr="00CE2018" w:rsidTr="00A019F9">
        <w:trPr>
          <w:cantSplit/>
          <w:trHeight w:val="794"/>
        </w:trPr>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0"/>
                <w:szCs w:val="20"/>
              </w:rPr>
            </w:pPr>
            <w:r w:rsidRPr="00CE2018">
              <w:rPr>
                <w:rFonts w:ascii="微软雅黑" w:eastAsia="微软雅黑" w:hAnsi="微软雅黑" w:cs="宋体"/>
                <w:b/>
                <w:bCs/>
                <w:color w:val="000000"/>
                <w:kern w:val="0"/>
                <w:sz w:val="20"/>
                <w:szCs w:val="20"/>
              </w:rPr>
              <w:t>主管部门</w:t>
            </w:r>
          </w:p>
        </w:tc>
        <w:tc>
          <w:tcPr>
            <w:tcW w:w="500" w:type="pct"/>
            <w:gridSpan w:val="4"/>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永州市双牌县交通运输局</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实施单位</w:t>
            </w:r>
          </w:p>
        </w:tc>
        <w:tc>
          <w:tcPr>
            <w:tcW w:w="500" w:type="pct"/>
            <w:gridSpan w:val="3"/>
            <w:tcBorders>
              <w:top w:val="single" w:sz="8" w:space="0" w:color="auto"/>
              <w:left w:val="nil"/>
              <w:bottom w:val="single" w:sz="8" w:space="0" w:color="auto"/>
              <w:right w:val="single" w:sz="8" w:space="0" w:color="000000"/>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双牌县交通运输局</w:t>
            </w:r>
          </w:p>
        </w:tc>
      </w:tr>
      <w:tr w:rsidR="00A019F9" w:rsidRPr="00CE2018" w:rsidTr="00A019F9">
        <w:trPr>
          <w:cantSplit/>
          <w:trHeight w:val="794"/>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项目资金(万元)</w:t>
            </w:r>
          </w:p>
        </w:tc>
        <w:tc>
          <w:tcPr>
            <w:tcW w:w="500" w:type="pct"/>
            <w:gridSpan w:val="2"/>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资金来源</w:t>
            </w:r>
          </w:p>
        </w:tc>
        <w:tc>
          <w:tcPr>
            <w:tcW w:w="500" w:type="pct"/>
            <w:vMerge w:val="restart"/>
            <w:tcBorders>
              <w:top w:val="nil"/>
              <w:left w:val="single" w:sz="8" w:space="0" w:color="auto"/>
              <w:bottom w:val="single" w:sz="8" w:space="0" w:color="000000"/>
              <w:right w:val="nil"/>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年初预算数</w:t>
            </w:r>
          </w:p>
        </w:tc>
        <w:tc>
          <w:tcPr>
            <w:tcW w:w="500" w:type="pct"/>
            <w:vMerge w:val="restart"/>
            <w:tcBorders>
              <w:top w:val="nil"/>
              <w:left w:val="single" w:sz="8" w:space="0" w:color="auto"/>
              <w:bottom w:val="single" w:sz="8" w:space="0" w:color="000000"/>
              <w:right w:val="nil"/>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全年预算数</w:t>
            </w:r>
          </w:p>
        </w:tc>
        <w:tc>
          <w:tcPr>
            <w:tcW w:w="500" w:type="pct"/>
            <w:vMerge w:val="restart"/>
            <w:tcBorders>
              <w:top w:val="nil"/>
              <w:left w:val="single" w:sz="8" w:space="0" w:color="auto"/>
              <w:bottom w:val="single" w:sz="8" w:space="0" w:color="000000"/>
              <w:right w:val="nil"/>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全年执行数</w:t>
            </w: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分值</w:t>
            </w: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执行率</w:t>
            </w: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得分</w:t>
            </w:r>
          </w:p>
        </w:tc>
      </w:tr>
      <w:tr w:rsidR="00A019F9" w:rsidRPr="00CE2018" w:rsidTr="00A019F9">
        <w:trPr>
          <w:cantSplit/>
          <w:trHeight w:val="794"/>
        </w:trPr>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gridSpan w:val="2"/>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r>
      <w:tr w:rsidR="00A019F9" w:rsidRPr="00CE2018" w:rsidTr="00A019F9">
        <w:trPr>
          <w:cantSplit/>
          <w:trHeight w:val="794"/>
        </w:trPr>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gridSpan w:val="2"/>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r>
      <w:tr w:rsidR="00A019F9" w:rsidRPr="00CE2018" w:rsidTr="00A019F9">
        <w:trPr>
          <w:cantSplit/>
          <w:trHeight w:val="794"/>
        </w:trPr>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gridSpan w:val="2"/>
            <w:tcBorders>
              <w:top w:val="nil"/>
              <w:left w:val="nil"/>
              <w:bottom w:val="single" w:sz="8" w:space="0" w:color="auto"/>
              <w:right w:val="single" w:sz="8" w:space="0" w:color="000000"/>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其中:当年财政拨款</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6.8</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6.8</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6.8</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gridSpan w:val="2"/>
            <w:tcBorders>
              <w:top w:val="nil"/>
              <w:left w:val="nil"/>
              <w:bottom w:val="single" w:sz="8" w:space="0" w:color="auto"/>
              <w:right w:val="single" w:sz="8" w:space="0" w:color="000000"/>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上年结转金额</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0</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0</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0</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gridSpan w:val="2"/>
            <w:tcBorders>
              <w:top w:val="nil"/>
              <w:left w:val="nil"/>
              <w:bottom w:val="single" w:sz="8" w:space="0" w:color="auto"/>
              <w:right w:val="single" w:sz="8" w:space="0" w:color="000000"/>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其它资金</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0</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0</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0</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gridSpan w:val="2"/>
            <w:tcBorders>
              <w:top w:val="nil"/>
              <w:left w:val="nil"/>
              <w:bottom w:val="single" w:sz="8" w:space="0" w:color="auto"/>
              <w:right w:val="single" w:sz="8" w:space="0" w:color="000000"/>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年度资金总额</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6.8</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6.8</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6.8</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100.00%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10.00</w:t>
            </w:r>
          </w:p>
        </w:tc>
      </w:tr>
      <w:tr w:rsidR="00CE2018" w:rsidRPr="00CE2018" w:rsidTr="00A019F9">
        <w:trPr>
          <w:cantSplit/>
          <w:trHeight w:val="794"/>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0"/>
                <w:szCs w:val="20"/>
              </w:rPr>
            </w:pPr>
            <w:r w:rsidRPr="00CE2018">
              <w:rPr>
                <w:rFonts w:ascii="微软雅黑" w:eastAsia="微软雅黑" w:hAnsi="微软雅黑" w:cs="宋体"/>
                <w:b/>
                <w:bCs/>
                <w:color w:val="000000"/>
                <w:kern w:val="0"/>
                <w:sz w:val="20"/>
                <w:szCs w:val="20"/>
              </w:rPr>
              <w:t>年度总体目标</w:t>
            </w:r>
          </w:p>
        </w:tc>
        <w:tc>
          <w:tcPr>
            <w:tcW w:w="500" w:type="pct"/>
            <w:gridSpan w:val="4"/>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预期目标</w:t>
            </w:r>
          </w:p>
        </w:tc>
        <w:tc>
          <w:tcPr>
            <w:tcW w:w="500" w:type="pct"/>
            <w:gridSpan w:val="4"/>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实际完成情况</w:t>
            </w:r>
          </w:p>
        </w:tc>
      </w:tr>
      <w:tr w:rsidR="00CE2018" w:rsidRPr="00CE2018" w:rsidTr="00A019F9">
        <w:trPr>
          <w:cantSplit/>
          <w:trHeight w:val="794"/>
        </w:trPr>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0"/>
                <w:szCs w:val="20"/>
              </w:rPr>
            </w:pPr>
          </w:p>
        </w:tc>
        <w:tc>
          <w:tcPr>
            <w:tcW w:w="500" w:type="pct"/>
            <w:gridSpan w:val="4"/>
            <w:vMerge w:val="restart"/>
            <w:tcBorders>
              <w:top w:val="nil"/>
              <w:left w:val="single" w:sz="8" w:space="0" w:color="auto"/>
              <w:bottom w:val="single" w:sz="8" w:space="0" w:color="000000"/>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装备的购置便于，全县公路的路政管理和车辆超限超载工作；负责全县道路运输管</w:t>
            </w:r>
            <w:r w:rsidRPr="00CE2018">
              <w:rPr>
                <w:rFonts w:ascii="微软雅黑" w:eastAsia="微软雅黑" w:hAnsi="微软雅黑" w:cs="宋体"/>
                <w:color w:val="000000"/>
                <w:kern w:val="0"/>
                <w:sz w:val="20"/>
                <w:szCs w:val="20"/>
              </w:rPr>
              <w:lastRenderedPageBreak/>
              <w:t>理、营运性客运站、公路运输服务等工作。加强超限运输车辆行驶公路管理，保障公路设施和人民生命财产安全。</w:t>
            </w:r>
          </w:p>
        </w:tc>
        <w:tc>
          <w:tcPr>
            <w:tcW w:w="500" w:type="pct"/>
            <w:gridSpan w:val="4"/>
            <w:vMerge w:val="restart"/>
            <w:tcBorders>
              <w:top w:val="nil"/>
              <w:left w:val="single" w:sz="8" w:space="0" w:color="auto"/>
              <w:bottom w:val="single" w:sz="8" w:space="0" w:color="000000"/>
              <w:right w:val="single" w:sz="8" w:space="0" w:color="000000"/>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lastRenderedPageBreak/>
              <w:t>为执法人员装备的购置有效的便于执法人员管理，全县公路的路政管理和车辆超限</w:t>
            </w:r>
            <w:r w:rsidRPr="00CE2018">
              <w:rPr>
                <w:rFonts w:ascii="微软雅黑" w:eastAsia="微软雅黑" w:hAnsi="微软雅黑" w:cs="宋体"/>
                <w:color w:val="000000"/>
                <w:kern w:val="0"/>
                <w:sz w:val="20"/>
                <w:szCs w:val="20"/>
              </w:rPr>
              <w:lastRenderedPageBreak/>
              <w:t>超载工作；负责全县道路运输管理、营运性客运站、公路运输服务等工作。加强超限运输车辆行驶公路管理，保障公路设施和人民生命财产安全。</w:t>
            </w:r>
          </w:p>
        </w:tc>
      </w:tr>
      <w:tr w:rsidR="00CE2018" w:rsidRPr="00CE2018" w:rsidTr="00A019F9">
        <w:trPr>
          <w:cantSplit/>
          <w:trHeight w:val="794"/>
        </w:trPr>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0"/>
                <w:szCs w:val="20"/>
              </w:rPr>
            </w:pPr>
          </w:p>
        </w:tc>
        <w:tc>
          <w:tcPr>
            <w:tcW w:w="500" w:type="pct"/>
            <w:gridSpan w:val="4"/>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gridSpan w:val="4"/>
            <w:vMerge/>
            <w:tcBorders>
              <w:top w:val="nil"/>
              <w:left w:val="single" w:sz="8" w:space="0" w:color="auto"/>
              <w:bottom w:val="single" w:sz="8" w:space="0" w:color="000000"/>
              <w:right w:val="single" w:sz="8" w:space="0" w:color="000000"/>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CE2018" w:rsidRPr="00CE2018" w:rsidTr="00A019F9">
        <w:trPr>
          <w:cantSplit/>
          <w:trHeight w:val="794"/>
        </w:trPr>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0"/>
                <w:szCs w:val="20"/>
              </w:rPr>
            </w:pPr>
          </w:p>
        </w:tc>
        <w:tc>
          <w:tcPr>
            <w:tcW w:w="500" w:type="pct"/>
            <w:gridSpan w:val="4"/>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gridSpan w:val="4"/>
            <w:vMerge/>
            <w:tcBorders>
              <w:top w:val="nil"/>
              <w:left w:val="single" w:sz="8" w:space="0" w:color="auto"/>
              <w:bottom w:val="single" w:sz="8" w:space="0" w:color="000000"/>
              <w:right w:val="single" w:sz="8" w:space="0" w:color="000000"/>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2"/>
                <w:szCs w:val="22"/>
              </w:rPr>
            </w:pPr>
            <w:r w:rsidRPr="00CE2018">
              <w:rPr>
                <w:rFonts w:ascii="微软雅黑" w:eastAsia="微软雅黑" w:hAnsi="微软雅黑" w:cs="宋体"/>
                <w:color w:val="000000"/>
                <w:kern w:val="0"/>
                <w:sz w:val="22"/>
                <w:szCs w:val="22"/>
              </w:rPr>
              <w:lastRenderedPageBreak/>
              <w:t>绩效指标</w:t>
            </w: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一级指标</w:t>
            </w: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二级指标</w:t>
            </w: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三级指标</w:t>
            </w:r>
          </w:p>
        </w:tc>
        <w:tc>
          <w:tcPr>
            <w:tcW w:w="500" w:type="pct"/>
            <w:vMerge w:val="restart"/>
            <w:tcBorders>
              <w:top w:val="nil"/>
              <w:left w:val="nil"/>
              <w:bottom w:val="single" w:sz="8" w:space="0" w:color="000000"/>
              <w:right w:val="nil"/>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年度指标值</w:t>
            </w:r>
          </w:p>
        </w:tc>
        <w:tc>
          <w:tcPr>
            <w:tcW w:w="500" w:type="pct"/>
            <w:vMerge w:val="restart"/>
            <w:tcBorders>
              <w:top w:val="nil"/>
              <w:left w:val="single" w:sz="8" w:space="0" w:color="auto"/>
              <w:bottom w:val="single" w:sz="8" w:space="0" w:color="000000"/>
              <w:right w:val="nil"/>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实际完成值</w:t>
            </w: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分值</w:t>
            </w: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得分</w:t>
            </w:r>
          </w:p>
        </w:tc>
        <w:tc>
          <w:tcPr>
            <w:tcW w:w="500" w:type="pct"/>
            <w:vMerge w:val="restart"/>
            <w:tcBorders>
              <w:top w:val="nil"/>
              <w:left w:val="single" w:sz="8" w:space="0" w:color="auto"/>
              <w:bottom w:val="single" w:sz="8" w:space="0" w:color="000000"/>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b/>
                <w:bCs/>
                <w:color w:val="000000"/>
                <w:kern w:val="0"/>
                <w:sz w:val="22"/>
                <w:szCs w:val="22"/>
              </w:rPr>
            </w:pPr>
            <w:r w:rsidRPr="00CE2018">
              <w:rPr>
                <w:rFonts w:ascii="微软雅黑" w:eastAsia="微软雅黑" w:hAnsi="微软雅黑" w:cs="宋体"/>
                <w:b/>
                <w:bCs/>
                <w:color w:val="000000"/>
                <w:kern w:val="0"/>
                <w:sz w:val="22"/>
                <w:szCs w:val="22"/>
              </w:rPr>
              <w:t>偏差原因分析及改进措施</w:t>
            </w: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nil"/>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r>
      <w:tr w:rsidR="00A019F9" w:rsidRPr="00CE2018" w:rsidTr="00A019F9">
        <w:trPr>
          <w:cantSplit/>
          <w:trHeight w:val="62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nil"/>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nil"/>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c>
          <w:tcPr>
            <w:tcW w:w="500" w:type="pct"/>
            <w:vMerge/>
            <w:tcBorders>
              <w:top w:val="nil"/>
              <w:left w:val="single" w:sz="8" w:space="0" w:color="auto"/>
              <w:bottom w:val="single" w:sz="8" w:space="0" w:color="000000"/>
              <w:right w:val="single" w:sz="8" w:space="0" w:color="auto"/>
            </w:tcBorders>
            <w:hideMark/>
          </w:tcPr>
          <w:p w:rsidR="00CE2018" w:rsidRPr="00CE2018" w:rsidRDefault="00CE2018" w:rsidP="00A019F9">
            <w:pPr>
              <w:widowControl/>
              <w:jc w:val="center"/>
              <w:rPr>
                <w:rFonts w:ascii="微软雅黑" w:eastAsia="微软雅黑" w:hAnsi="微软雅黑" w:cs="宋体"/>
                <w:b/>
                <w:bCs/>
                <w:color w:val="000000"/>
                <w:kern w:val="0"/>
                <w:sz w:val="22"/>
                <w:szCs w:val="22"/>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产出指标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数量指标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被装购置数量</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79人</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42人</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20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15.00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质量指标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服装质量合格率</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90%</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90%</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20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20.00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时效指标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一年内执行完成</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90%</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90%</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20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20.00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效益指标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经济效益指标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社会效益指标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保障公路安全通行率</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95%</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95%</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10.00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生态效益指标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可持续影响指标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满意度指标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服务对象满意度指标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受益群众满意度</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98%</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98%</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10.00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val="restar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成本指标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经济成本指标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被装购置费</w:t>
            </w: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6.8万元</w:t>
            </w: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6.8万元</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10.00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社会成本指标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A019F9" w:rsidRPr="00CE2018" w:rsidTr="00A019F9">
        <w:trPr>
          <w:cantSplit/>
          <w:trHeight w:val="794"/>
        </w:trPr>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2"/>
                <w:szCs w:val="22"/>
              </w:rPr>
            </w:pPr>
          </w:p>
        </w:tc>
        <w:tc>
          <w:tcPr>
            <w:tcW w:w="500" w:type="pct"/>
            <w:vMerge/>
            <w:tcBorders>
              <w:top w:val="nil"/>
              <w:left w:val="single" w:sz="8" w:space="0" w:color="auto"/>
              <w:bottom w:val="single" w:sz="8" w:space="0" w:color="auto"/>
              <w:right w:val="single" w:sz="8" w:space="0" w:color="auto"/>
            </w:tcBorders>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生态环境成本指标</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r w:rsidR="00CE2018" w:rsidRPr="00CE2018" w:rsidTr="00A019F9">
        <w:trPr>
          <w:cantSplit/>
          <w:trHeight w:val="794"/>
        </w:trPr>
        <w:tc>
          <w:tcPr>
            <w:tcW w:w="500" w:type="pct"/>
            <w:gridSpan w:val="6"/>
            <w:tcBorders>
              <w:top w:val="nil"/>
              <w:left w:val="single" w:sz="8" w:space="0" w:color="auto"/>
              <w:bottom w:val="single" w:sz="8" w:space="0" w:color="auto"/>
              <w:right w:val="nil"/>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总分</w:t>
            </w:r>
          </w:p>
        </w:tc>
        <w:tc>
          <w:tcPr>
            <w:tcW w:w="500" w:type="pct"/>
            <w:tcBorders>
              <w:top w:val="nil"/>
              <w:left w:val="single" w:sz="8" w:space="0" w:color="auto"/>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100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r w:rsidRPr="00CE2018">
              <w:rPr>
                <w:rFonts w:ascii="微软雅黑" w:eastAsia="微软雅黑" w:hAnsi="微软雅黑" w:cs="宋体"/>
                <w:color w:val="000000"/>
                <w:kern w:val="0"/>
                <w:sz w:val="20"/>
                <w:szCs w:val="20"/>
              </w:rPr>
              <w:t>95.00</w:t>
            </w:r>
          </w:p>
        </w:tc>
        <w:tc>
          <w:tcPr>
            <w:tcW w:w="500" w:type="pct"/>
            <w:tcBorders>
              <w:top w:val="nil"/>
              <w:left w:val="nil"/>
              <w:bottom w:val="single" w:sz="8" w:space="0" w:color="auto"/>
              <w:right w:val="single" w:sz="8" w:space="0" w:color="auto"/>
            </w:tcBorders>
            <w:shd w:val="clear" w:color="auto" w:fill="auto"/>
            <w:hideMark/>
          </w:tcPr>
          <w:p w:rsidR="00CE2018" w:rsidRPr="00CE2018" w:rsidRDefault="00CE2018" w:rsidP="00A019F9">
            <w:pPr>
              <w:widowControl/>
              <w:jc w:val="center"/>
              <w:rPr>
                <w:rFonts w:ascii="微软雅黑" w:eastAsia="微软雅黑" w:hAnsi="微软雅黑" w:cs="宋体"/>
                <w:color w:val="000000"/>
                <w:kern w:val="0"/>
                <w:sz w:val="20"/>
                <w:szCs w:val="20"/>
              </w:rPr>
            </w:pPr>
          </w:p>
        </w:tc>
      </w:tr>
    </w:tbl>
    <w:p w:rsidR="00A019F9" w:rsidRDefault="00A019F9" w:rsidP="00D400AA">
      <w:pPr>
        <w:pStyle w:val="a5"/>
        <w:jc w:val="both"/>
        <w:rPr>
          <w:rFonts w:eastAsia="黑体"/>
        </w:rPr>
      </w:pPr>
    </w:p>
    <w:sectPr w:rsidR="00A019F9" w:rsidSect="0028519C">
      <w:footerReference w:type="even" r:id="rId9"/>
      <w:footerReference w:type="default" r:id="rId10"/>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703" w:rsidRDefault="00192703" w:rsidP="0028519C">
      <w:pPr>
        <w:rPr>
          <w:rFonts w:hint="default"/>
        </w:rPr>
      </w:pPr>
      <w:r>
        <w:separator/>
      </w:r>
    </w:p>
  </w:endnote>
  <w:endnote w:type="continuationSeparator" w:id="0">
    <w:p w:rsidR="00192703" w:rsidRDefault="00192703" w:rsidP="0028519C">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Times New Roman"/>
    <w:charset w:val="00"/>
    <w:family w:val="auto"/>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宋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18" w:rsidRDefault="00CE2018">
    <w:pPr>
      <w:pStyle w:val="a7"/>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filled="f" stroked="f">
          <v:textbox style="mso-fit-shape-to-text:t" inset="0,0,0,0">
            <w:txbxContent>
              <w:p w:rsidR="00CE2018" w:rsidRDefault="00CE2018">
                <w:pPr>
                  <w:pStyle w:val="a7"/>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sidR="009F4D05">
                  <w:rPr>
                    <w:rFonts w:ascii="宋体" w:hAnsi="宋体" w:cs="宋体" w:hint="default"/>
                    <w:noProof/>
                    <w:szCs w:val="18"/>
                  </w:rPr>
                  <w:t>14</w:t>
                </w:r>
                <w:r>
                  <w:rPr>
                    <w:rFonts w:ascii="宋体" w:hAnsi="宋体" w:cs="宋体"/>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18" w:rsidRDefault="00CE2018">
    <w:pPr>
      <w:pStyle w:val="a7"/>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filled="f" stroked="f">
          <v:textbox style="mso-fit-shape-to-text:t" inset="0,0,0,0">
            <w:txbxContent>
              <w:p w:rsidR="00CE2018" w:rsidRDefault="00CE2018">
                <w:pPr>
                  <w:pStyle w:val="a7"/>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sidR="009F4D05">
                  <w:rPr>
                    <w:rFonts w:ascii="宋体" w:hAnsi="宋体" w:cs="宋体" w:hint="default"/>
                    <w:noProof/>
                    <w:szCs w:val="18"/>
                  </w:rPr>
                  <w:t>13</w:t>
                </w:r>
                <w:r>
                  <w:rPr>
                    <w:rFonts w:ascii="宋体" w:hAnsi="宋体" w:cs="宋体"/>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703" w:rsidRDefault="00192703" w:rsidP="0028519C">
      <w:pPr>
        <w:rPr>
          <w:rFonts w:hint="default"/>
        </w:rPr>
      </w:pPr>
      <w:r>
        <w:separator/>
      </w:r>
    </w:p>
  </w:footnote>
  <w:footnote w:type="continuationSeparator" w:id="0">
    <w:p w:rsidR="00192703" w:rsidRDefault="00192703" w:rsidP="0028519C">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8A4F4"/>
    <w:multiLevelType w:val="singleLevel"/>
    <w:tmpl w:val="8738A4F4"/>
    <w:lvl w:ilvl="0">
      <w:start w:val="3"/>
      <w:numFmt w:val="chineseCounting"/>
      <w:suff w:val="nothing"/>
      <w:lvlText w:val="（%1）"/>
      <w:lvlJc w:val="left"/>
      <w:rPr>
        <w:rFonts w:hint="eastAsia"/>
      </w:rPr>
    </w:lvl>
  </w:abstractNum>
  <w:abstractNum w:abstractNumId="1">
    <w:nsid w:val="8CBE3DA0"/>
    <w:multiLevelType w:val="singleLevel"/>
    <w:tmpl w:val="8CBE3DA0"/>
    <w:lvl w:ilvl="0">
      <w:start w:val="2"/>
      <w:numFmt w:val="decimal"/>
      <w:suff w:val="nothing"/>
      <w:lvlText w:val="%1、"/>
      <w:lvlJc w:val="left"/>
    </w:lvl>
  </w:abstractNum>
  <w:abstractNum w:abstractNumId="2">
    <w:nsid w:val="CC4D5D4E"/>
    <w:multiLevelType w:val="singleLevel"/>
    <w:tmpl w:val="CC4D5D4E"/>
    <w:lvl w:ilvl="0">
      <w:start w:val="8"/>
      <w:numFmt w:val="chineseCounting"/>
      <w:suff w:val="nothing"/>
      <w:lvlText w:val="%1、"/>
      <w:lvlJc w:val="left"/>
      <w:rPr>
        <w:rFonts w:hint="eastAsia"/>
      </w:rPr>
    </w:lvl>
  </w:abstractNum>
  <w:abstractNum w:abstractNumId="3">
    <w:nsid w:val="1743614E"/>
    <w:multiLevelType w:val="singleLevel"/>
    <w:tmpl w:val="1743614E"/>
    <w:lvl w:ilvl="0">
      <w:start w:val="2"/>
      <w:numFmt w:val="chineseCounting"/>
      <w:suff w:val="nothing"/>
      <w:lvlText w:val="（%1）"/>
      <w:lvlJc w:val="left"/>
      <w:rPr>
        <w:rFonts w:hint="eastAsia"/>
      </w:rPr>
    </w:lvl>
  </w:abstractNum>
  <w:abstractNum w:abstractNumId="4">
    <w:nsid w:val="4A6F5604"/>
    <w:multiLevelType w:val="singleLevel"/>
    <w:tmpl w:val="4A6F5604"/>
    <w:lvl w:ilvl="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AyMGQxMWRlNGIzN2U3OTIwZTcyOWUxZTM3NjFmOGYifQ=="/>
  </w:docVars>
  <w:rsids>
    <w:rsidRoot w:val="00172A27"/>
    <w:rsid w:val="00172A27"/>
    <w:rsid w:val="00192703"/>
    <w:rsid w:val="0028519C"/>
    <w:rsid w:val="003B72C7"/>
    <w:rsid w:val="00546867"/>
    <w:rsid w:val="00574254"/>
    <w:rsid w:val="00681619"/>
    <w:rsid w:val="009F4D05"/>
    <w:rsid w:val="00A019F9"/>
    <w:rsid w:val="00BE4D02"/>
    <w:rsid w:val="00CE2018"/>
    <w:rsid w:val="00D102FC"/>
    <w:rsid w:val="00D400AA"/>
    <w:rsid w:val="063F02FA"/>
    <w:rsid w:val="0BD07F13"/>
    <w:rsid w:val="0CCE5073"/>
    <w:rsid w:val="101F3C57"/>
    <w:rsid w:val="105E064F"/>
    <w:rsid w:val="154B3473"/>
    <w:rsid w:val="15B02F86"/>
    <w:rsid w:val="1BCE59A7"/>
    <w:rsid w:val="1D5E5630"/>
    <w:rsid w:val="1F9C1D8C"/>
    <w:rsid w:val="20BA3D5C"/>
    <w:rsid w:val="20FE29CD"/>
    <w:rsid w:val="213827F6"/>
    <w:rsid w:val="24756501"/>
    <w:rsid w:val="25151116"/>
    <w:rsid w:val="2AF82401"/>
    <w:rsid w:val="2C264774"/>
    <w:rsid w:val="310239E1"/>
    <w:rsid w:val="31EF3498"/>
    <w:rsid w:val="325C5937"/>
    <w:rsid w:val="33457B5A"/>
    <w:rsid w:val="33EA0D37"/>
    <w:rsid w:val="38BE608C"/>
    <w:rsid w:val="38EA5012"/>
    <w:rsid w:val="399A3737"/>
    <w:rsid w:val="3ABC148B"/>
    <w:rsid w:val="3DFB432B"/>
    <w:rsid w:val="41A60F90"/>
    <w:rsid w:val="42D5352D"/>
    <w:rsid w:val="437042B4"/>
    <w:rsid w:val="43D25C86"/>
    <w:rsid w:val="47FF7E2A"/>
    <w:rsid w:val="4A7E5437"/>
    <w:rsid w:val="4B490F32"/>
    <w:rsid w:val="4B564457"/>
    <w:rsid w:val="4C575977"/>
    <w:rsid w:val="4DF30F3A"/>
    <w:rsid w:val="4E8B7C40"/>
    <w:rsid w:val="4F1637A4"/>
    <w:rsid w:val="500F1BD2"/>
    <w:rsid w:val="51C40746"/>
    <w:rsid w:val="543E6CC0"/>
    <w:rsid w:val="54D04643"/>
    <w:rsid w:val="55412274"/>
    <w:rsid w:val="55C03679"/>
    <w:rsid w:val="57C446E9"/>
    <w:rsid w:val="58820FB8"/>
    <w:rsid w:val="5ABA52A9"/>
    <w:rsid w:val="5C8E01AF"/>
    <w:rsid w:val="5CDA518A"/>
    <w:rsid w:val="5CDB45CF"/>
    <w:rsid w:val="614E19C8"/>
    <w:rsid w:val="62BE6D8B"/>
    <w:rsid w:val="64E742EF"/>
    <w:rsid w:val="67F21A86"/>
    <w:rsid w:val="684B0AD7"/>
    <w:rsid w:val="69C1489E"/>
    <w:rsid w:val="6E351362"/>
    <w:rsid w:val="717A6BA5"/>
    <w:rsid w:val="75073918"/>
    <w:rsid w:val="759A212D"/>
    <w:rsid w:val="771A18F7"/>
    <w:rsid w:val="79356ED0"/>
    <w:rsid w:val="7B343F27"/>
    <w:rsid w:val="7E991F23"/>
    <w:rsid w:val="7EB55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nhideWhenUsed/>
    <w:qFormat/>
    <w:rsid w:val="0028519C"/>
    <w:pPr>
      <w:widowControl w:val="0"/>
      <w:jc w:val="both"/>
    </w:pPr>
    <w:rPr>
      <w:rFonts w:eastAsia="Times New Roman" w:cstheme="minorBidi" w:hint="eastAsia"/>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4"/>
    <w:qFormat/>
    <w:rsid w:val="0028519C"/>
    <w:pPr>
      <w:ind w:firstLineChars="100" w:firstLine="420"/>
    </w:pPr>
  </w:style>
  <w:style w:type="paragraph" w:styleId="a4">
    <w:name w:val="Body Text"/>
    <w:basedOn w:val="a"/>
    <w:next w:val="a5"/>
    <w:qFormat/>
    <w:rsid w:val="0028519C"/>
    <w:pPr>
      <w:spacing w:after="120"/>
    </w:pPr>
  </w:style>
  <w:style w:type="paragraph" w:styleId="a5">
    <w:name w:val="header"/>
    <w:basedOn w:val="a"/>
    <w:qFormat/>
    <w:rsid w:val="0028519C"/>
    <w:pPr>
      <w:pBdr>
        <w:bottom w:val="single" w:sz="6" w:space="1" w:color="auto"/>
      </w:pBdr>
      <w:tabs>
        <w:tab w:val="center" w:pos="4153"/>
        <w:tab w:val="right" w:pos="8306"/>
      </w:tabs>
      <w:snapToGrid w:val="0"/>
      <w:jc w:val="center"/>
    </w:pPr>
    <w:rPr>
      <w:sz w:val="18"/>
      <w:szCs w:val="18"/>
    </w:rPr>
  </w:style>
  <w:style w:type="paragraph" w:styleId="a6">
    <w:name w:val="Body Text Indent"/>
    <w:basedOn w:val="a"/>
    <w:qFormat/>
    <w:rsid w:val="0028519C"/>
    <w:pPr>
      <w:spacing w:after="120"/>
      <w:ind w:leftChars="200" w:left="420"/>
    </w:pPr>
  </w:style>
  <w:style w:type="paragraph" w:styleId="a7">
    <w:name w:val="footer"/>
    <w:basedOn w:val="a"/>
    <w:unhideWhenUsed/>
    <w:qFormat/>
    <w:rsid w:val="0028519C"/>
    <w:pPr>
      <w:framePr w:wrap="around" w:vAnchor="text" w:hAnchor="margin" w:xAlign="outside" w:y="1"/>
      <w:tabs>
        <w:tab w:val="center" w:pos="4153"/>
        <w:tab w:val="right" w:pos="8306"/>
      </w:tabs>
      <w:snapToGrid w:val="0"/>
      <w:jc w:val="left"/>
    </w:pPr>
    <w:rPr>
      <w:kern w:val="0"/>
      <w:sz w:val="28"/>
    </w:rPr>
  </w:style>
  <w:style w:type="paragraph" w:styleId="a8">
    <w:name w:val="Normal (Web)"/>
    <w:basedOn w:val="a"/>
    <w:unhideWhenUsed/>
    <w:qFormat/>
    <w:rsid w:val="0028519C"/>
    <w:pPr>
      <w:spacing w:beforeAutospacing="1" w:afterAutospacing="1"/>
      <w:jc w:val="left"/>
    </w:pPr>
    <w:rPr>
      <w:rFonts w:ascii="Calibri" w:eastAsia="宋体" w:hAnsi="Calibri" w:hint="default"/>
      <w:kern w:val="0"/>
      <w:sz w:val="24"/>
    </w:rPr>
  </w:style>
  <w:style w:type="paragraph" w:styleId="2">
    <w:name w:val="Body Text First Indent 2"/>
    <w:basedOn w:val="a6"/>
    <w:qFormat/>
    <w:rsid w:val="0028519C"/>
    <w:pPr>
      <w:spacing w:before="100" w:beforeAutospacing="1"/>
      <w:ind w:left="0" w:firstLineChars="200" w:firstLine="420"/>
    </w:pPr>
  </w:style>
  <w:style w:type="paragraph" w:customStyle="1" w:styleId="1">
    <w:name w:val="列出段落1"/>
    <w:basedOn w:val="a"/>
    <w:uiPriority w:val="34"/>
    <w:unhideWhenUsed/>
    <w:qFormat/>
    <w:rsid w:val="0028519C"/>
    <w:pPr>
      <w:ind w:firstLineChars="200" w:firstLine="420"/>
    </w:pPr>
    <w:rPr>
      <w:rFonts w:ascii="仿宋" w:eastAsia="仿宋" w:hAnsi="仿宋"/>
      <w:kern w:val="0"/>
      <w:sz w:val="28"/>
    </w:rPr>
  </w:style>
  <w:style w:type="paragraph" w:styleId="a9">
    <w:name w:val="List Paragraph"/>
    <w:basedOn w:val="a"/>
    <w:uiPriority w:val="99"/>
    <w:unhideWhenUsed/>
    <w:qFormat/>
    <w:rsid w:val="0028519C"/>
    <w:pPr>
      <w:ind w:firstLineChars="200" w:firstLine="420"/>
    </w:pPr>
    <w:rPr>
      <w:rFonts w:ascii="Calibri" w:hAnsi="Calibri" w:hint="default"/>
      <w:kern w:val="0"/>
      <w:sz w:val="28"/>
    </w:rPr>
  </w:style>
</w:styles>
</file>

<file path=word/webSettings.xml><?xml version="1.0" encoding="utf-8"?>
<w:webSettings xmlns:r="http://schemas.openxmlformats.org/officeDocument/2006/relationships" xmlns:w="http://schemas.openxmlformats.org/wordprocessingml/2006/main">
  <w:divs>
    <w:div w:id="190386681">
      <w:bodyDiv w:val="1"/>
      <w:marLeft w:val="0"/>
      <w:marRight w:val="0"/>
      <w:marTop w:val="0"/>
      <w:marBottom w:val="0"/>
      <w:divBdr>
        <w:top w:val="none" w:sz="0" w:space="0" w:color="auto"/>
        <w:left w:val="none" w:sz="0" w:space="0" w:color="auto"/>
        <w:bottom w:val="none" w:sz="0" w:space="0" w:color="auto"/>
        <w:right w:val="none" w:sz="0" w:space="0" w:color="auto"/>
      </w:divBdr>
    </w:div>
    <w:div w:id="653877206">
      <w:bodyDiv w:val="1"/>
      <w:marLeft w:val="0"/>
      <w:marRight w:val="0"/>
      <w:marTop w:val="0"/>
      <w:marBottom w:val="0"/>
      <w:divBdr>
        <w:top w:val="none" w:sz="0" w:space="0" w:color="auto"/>
        <w:left w:val="none" w:sz="0" w:space="0" w:color="auto"/>
        <w:bottom w:val="none" w:sz="0" w:space="0" w:color="auto"/>
        <w:right w:val="none" w:sz="0" w:space="0" w:color="auto"/>
      </w:divBdr>
    </w:div>
    <w:div w:id="872420190">
      <w:bodyDiv w:val="1"/>
      <w:marLeft w:val="0"/>
      <w:marRight w:val="0"/>
      <w:marTop w:val="0"/>
      <w:marBottom w:val="0"/>
      <w:divBdr>
        <w:top w:val="none" w:sz="0" w:space="0" w:color="auto"/>
        <w:left w:val="none" w:sz="0" w:space="0" w:color="auto"/>
        <w:bottom w:val="none" w:sz="0" w:space="0" w:color="auto"/>
        <w:right w:val="none" w:sz="0" w:space="0" w:color="auto"/>
      </w:divBdr>
    </w:div>
    <w:div w:id="1373110362">
      <w:bodyDiv w:val="1"/>
      <w:marLeft w:val="0"/>
      <w:marRight w:val="0"/>
      <w:marTop w:val="0"/>
      <w:marBottom w:val="0"/>
      <w:divBdr>
        <w:top w:val="none" w:sz="0" w:space="0" w:color="auto"/>
        <w:left w:val="none" w:sz="0" w:space="0" w:color="auto"/>
        <w:bottom w:val="none" w:sz="0" w:space="0" w:color="auto"/>
        <w:right w:val="none" w:sz="0" w:space="0" w:color="auto"/>
      </w:divBdr>
    </w:div>
    <w:div w:id="1684042247">
      <w:bodyDiv w:val="1"/>
      <w:marLeft w:val="0"/>
      <w:marRight w:val="0"/>
      <w:marTop w:val="0"/>
      <w:marBottom w:val="0"/>
      <w:divBdr>
        <w:top w:val="none" w:sz="0" w:space="0" w:color="auto"/>
        <w:left w:val="none" w:sz="0" w:space="0" w:color="auto"/>
        <w:bottom w:val="none" w:sz="0" w:space="0" w:color="auto"/>
        <w:right w:val="none" w:sz="0" w:space="0" w:color="auto"/>
      </w:divBdr>
    </w:div>
    <w:div w:id="2037264894">
      <w:bodyDiv w:val="1"/>
      <w:marLeft w:val="0"/>
      <w:marRight w:val="0"/>
      <w:marTop w:val="0"/>
      <w:marBottom w:val="0"/>
      <w:divBdr>
        <w:top w:val="none" w:sz="0" w:space="0" w:color="auto"/>
        <w:left w:val="none" w:sz="0" w:space="0" w:color="auto"/>
        <w:bottom w:val="none" w:sz="0" w:space="0" w:color="auto"/>
        <w:right w:val="none" w:sz="0" w:space="0" w:color="auto"/>
      </w:divBdr>
    </w:div>
    <w:div w:id="2055421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71845-1863-49D0-8901-8CA460CB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1340</Words>
  <Characters>7641</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海之韵</dc:creator>
  <cp:lastModifiedBy>Administrator</cp:lastModifiedBy>
  <cp:revision>6</cp:revision>
  <dcterms:created xsi:type="dcterms:W3CDTF">2023-04-22T07:33:00Z</dcterms:created>
  <dcterms:modified xsi:type="dcterms:W3CDTF">2025-07-18T09:45:00Z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