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双牌县打鼓坪乡中学</w:t>
      </w:r>
      <w:r>
        <w:rPr>
          <w:rFonts w:hint="eastAsia" w:ascii="方正小标宋简体" w:eastAsia="方正小标宋简体"/>
          <w:sz w:val="52"/>
          <w:szCs w:val="24"/>
        </w:rPr>
        <w:t>整体支出绩效自评报告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ind w:firstLine="960" w:firstLineChars="3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 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双牌县打鼓坪乡中学</w:t>
      </w:r>
      <w:r>
        <w:rPr>
          <w:rFonts w:hint="eastAsia" w:eastAsia="仿宋_GB2312"/>
          <w:sz w:val="32"/>
          <w:szCs w:val="24"/>
          <w:u w:val="single"/>
        </w:rPr>
        <w:t xml:space="preserve">  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2880" w:firstLineChars="9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2025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 xml:space="preserve"> 月 </w:t>
      </w:r>
      <w:r>
        <w:rPr>
          <w:rFonts w:hint="eastAsia" w:eastAsia="楷体_GB2312"/>
          <w:sz w:val="32"/>
          <w:szCs w:val="24"/>
          <w:lang w:val="en-US" w:eastAsia="zh-CN"/>
        </w:rPr>
        <w:t>30</w:t>
      </w:r>
      <w:r>
        <w:rPr>
          <w:rFonts w:hint="eastAsia" w:eastAsia="楷体_GB2312"/>
          <w:sz w:val="32"/>
          <w:szCs w:val="24"/>
        </w:rPr>
        <w:t xml:space="preserve"> 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（一）部门（单位）职能职责、机构编制、人员构成等。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1．主要职能：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全面贯彻党的教育方针，推行素质教育，搞好教书育人工作，促进基础教育发展，中学教育，相关社会服务，努力提高全体师生的综合素质。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2.机构、人员构成：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202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24"/>
        </w:rPr>
        <w:t>年末财政供养人数为：编制数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24"/>
        </w:rPr>
        <w:t>人，实际在职人员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24"/>
        </w:rPr>
        <w:t>人，在校生人数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45</w:t>
      </w:r>
      <w:r>
        <w:rPr>
          <w:rFonts w:hint="eastAsia" w:ascii="仿宋_GB2312" w:eastAsia="仿宋_GB2312"/>
          <w:sz w:val="32"/>
          <w:szCs w:val="24"/>
        </w:rPr>
        <w:t>人，教学班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4"/>
        </w:rPr>
        <w:t>个。学校设的内设机构有：校长室、总务处、教务处、政工处等。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3.当年取得的主要事业成效。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202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24"/>
        </w:rPr>
        <w:t xml:space="preserve">年度，我单位在上级教育主管部门领导下，认真贯彻《事业单位登记管理暂行条例》、《事业单位登记管理暂行条例实施细则》和有关法律、法规、政策，按照核准登记的业务范围开展活动，主要做了以下几个方面的工作： 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1、开展学生德育活动。通过多种有效途径加强学生爱国主义教育和公民道德教育，强化法制、安全、心理健康教育，收到较好效果。 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2、开展教学和教研活动。加强教学常规管理，贯彻落实减负措施。培养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学生</w:t>
      </w:r>
      <w:r>
        <w:rPr>
          <w:rFonts w:hint="eastAsia" w:ascii="仿宋_GB2312" w:eastAsia="仿宋_GB2312"/>
          <w:sz w:val="32"/>
          <w:szCs w:val="24"/>
        </w:rPr>
        <w:t>综合素质，切实开展“阳光体育”。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3、开展教育科学研究活动。积极倡导课题深研究，组织教师对教育教学和管理中的难点和热点问题开展研究，提倡行动研究，注重研究的可操作性与实效性。 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4、开展教师培训活动。规范教师培训制度，组织教职工开展师德培训，加强教育工作，根据校本培训方案认真实施校本培训工作，努力提升教师整体素质。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5、开展学校后勤服务活动。加强校产管理，规范校产的购入、登记、出借、报损、核查和入帐手续，做到账物相符、帐帐相符。规范财务管理，严格执行有关收费规定，及时公示收费项目和标准。改进食堂管理，加强对食品采购、验收、储存、制作与加工等诸多环节的管理工作，确保饮食卫生安全。改善办学条件，不断提高教师教育教学能力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6、开展学校规章制度建设及其他教育管理活动。健全组织结构，完善管理制度，建立起一套适合本校实际的学校管理制度，实现依法办学、依法行政，以此促进全局工作逐步走上规范化、科学化、民主化轨道，着力推进了和谐教育，取得较好的社会效益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7、积极参与政府组织的扶贫攻坚任务，切实做好贫困学生的助学活动。 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/>
        </w:rPr>
      </w:pPr>
      <w:r>
        <w:rPr>
          <w:rFonts w:hint="eastAsia" w:ascii="仿宋_GB2312" w:eastAsia="仿宋_GB2312"/>
          <w:sz w:val="32"/>
          <w:szCs w:val="24"/>
        </w:rPr>
        <w:t>取得的主要效益健全组织结构，完善管理制度，建立起一套适合本校实际的学校管理制度，实现依法办学、依法行政，以此促进全园工作逐走上规范化、科学化、民主化轨道，着力推进了和谐教育，取得了较好的社会效益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（二）部门（单位）整体支出规模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24"/>
        </w:rPr>
        <w:t>包括但不限于部门整体支出情况、部门预算收支决算情况及“三公经费”支出使用和管理情况。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根据预算绩效管理要求，我单位组织对202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24"/>
        </w:rPr>
        <w:t>年度部门整体支出和专项资金实施了全覆盖性的绩效评价，撰写了整体支出绩效评价报告和项目支出绩效评价报告。一般公共预算财政拨款收入决算数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134.2</w:t>
      </w:r>
      <w:r>
        <w:rPr>
          <w:rFonts w:hint="eastAsia" w:ascii="仿宋_GB2312" w:eastAsia="仿宋_GB2312"/>
          <w:sz w:val="32"/>
          <w:szCs w:val="24"/>
        </w:rPr>
        <w:t>万元，其中涉及项目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24"/>
        </w:rPr>
        <w:t>个，涉及一般公共预算当年财政项目拨款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7.33</w:t>
      </w:r>
      <w:r>
        <w:rPr>
          <w:rFonts w:hint="eastAsia" w:ascii="仿宋_GB2312" w:eastAsia="仿宋_GB2312"/>
          <w:sz w:val="32"/>
          <w:szCs w:val="24"/>
        </w:rPr>
        <w:t>万元，自评覆盖率达到100%。绩效自评结果显示，上述项目支出绩效情况较为理想，均达到了项目申请时设定的各项绩效目标。</w:t>
      </w:r>
    </w:p>
    <w:p>
      <w:pPr>
        <w:pStyle w:val="9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基本支出：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132.2</w:t>
      </w:r>
      <w:r>
        <w:rPr>
          <w:rFonts w:hint="eastAsia" w:ascii="Times New Roman" w:hAnsi="Times New Roman" w:eastAsia="仿宋_GB2312"/>
          <w:sz w:val="32"/>
          <w:szCs w:val="24"/>
        </w:rPr>
        <w:t>万元，占总支出的比重为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94.8</w:t>
      </w:r>
      <w:r>
        <w:rPr>
          <w:rFonts w:hint="eastAsia" w:ascii="Times New Roman" w:hAnsi="Times New Roman" w:eastAsia="仿宋_GB2312"/>
          <w:sz w:val="32"/>
          <w:szCs w:val="24"/>
        </w:rPr>
        <w:t>%。一般公共预算财政拨款基本支出中人员经费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120</w:t>
      </w:r>
      <w:r>
        <w:rPr>
          <w:rFonts w:hint="eastAsia" w:ascii="Times New Roman" w:hAnsi="Times New Roman" w:eastAsia="仿宋_GB2312"/>
          <w:sz w:val="32"/>
          <w:szCs w:val="24"/>
        </w:rPr>
        <w:t>万元，主要包括：基本工资、津贴补贴、奖金、社会保障缴费、其他工资福利支出、离休费、退休费、抚恤金、奖励金、住房公积金、其他对个人和家庭的补助支出；一般公共预算财政拨款基本支出中公用经费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12.13</w:t>
      </w:r>
      <w:r>
        <w:rPr>
          <w:rFonts w:hint="eastAsia" w:ascii="Times New Roman" w:hAnsi="Times New Roman" w:eastAsia="仿宋_GB2312"/>
          <w:sz w:val="32"/>
          <w:szCs w:val="24"/>
        </w:rPr>
        <w:t>万元，主要包括：办公费、印刷费、邮电费、差旅费、维修（护）费、会议费、培训费、公务接待费、劳务费、工会经费。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项目支出：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7.33</w:t>
      </w:r>
      <w:r>
        <w:rPr>
          <w:rFonts w:hint="eastAsia" w:ascii="Times New Roman" w:hAnsi="Times New Roman" w:eastAsia="仿宋_GB2312"/>
          <w:sz w:val="32"/>
          <w:szCs w:val="24"/>
        </w:rPr>
        <w:t>万元，占总支出的比重为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5.2</w:t>
      </w:r>
      <w:r>
        <w:rPr>
          <w:rFonts w:hint="eastAsia" w:ascii="Times New Roman" w:hAnsi="Times New Roman" w:eastAsia="仿宋_GB2312"/>
          <w:sz w:val="32"/>
          <w:szCs w:val="24"/>
        </w:rPr>
        <w:t>%，是指单位为完成特定行政工作任务或事业发展目标而发生的支出。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（二）项目支出情况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四、国有资本经营预算支出情况。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五、社会保险基金预算支出情况。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202</w:t>
      </w:r>
      <w:r>
        <w:rPr>
          <w:rFonts w:hint="eastAsia" w:eastAsia="仿宋_GB2312"/>
          <w:color w:val="000000"/>
          <w:sz w:val="32"/>
          <w:szCs w:val="24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24"/>
        </w:rPr>
        <w:t>年，根据教育局年初工作规划和重点性工作具体要求，较好的完成了年度工作目标。通过加强预算收支管理，不断建立健全内部管理制度，梳理内部管理流程，部门整体支出管理情况得到提升。根据202</w:t>
      </w:r>
      <w:r>
        <w:rPr>
          <w:rFonts w:hint="eastAsia" w:eastAsia="仿宋_GB2312"/>
          <w:color w:val="000000"/>
          <w:sz w:val="32"/>
          <w:szCs w:val="24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24"/>
        </w:rPr>
        <w:t>年度部门整体支出状况的概述和分析，部门整体支出绩效情况如下：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（一）经济效益评价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1. 本年预算配置控制较好</w:t>
      </w:r>
      <w:r>
        <w:rPr>
          <w:rFonts w:hint="eastAsia" w:eastAsia="仿宋_GB2312"/>
          <w:color w:val="000000"/>
          <w:sz w:val="32"/>
          <w:szCs w:val="24"/>
          <w:lang w:eastAsia="zh-CN"/>
        </w:rPr>
        <w:t>，</w:t>
      </w:r>
      <w:r>
        <w:rPr>
          <w:rFonts w:hint="eastAsia" w:eastAsia="仿宋_GB2312"/>
          <w:color w:val="000000"/>
          <w:sz w:val="32"/>
          <w:szCs w:val="24"/>
        </w:rPr>
        <w:t>财政供养人员控制在预算编制以内，编制内在职人员控制率为100%。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2. 预算执行方面</w:t>
      </w:r>
      <w:r>
        <w:rPr>
          <w:rFonts w:hint="eastAsia" w:eastAsia="仿宋_GB2312"/>
          <w:color w:val="000000"/>
          <w:sz w:val="32"/>
          <w:szCs w:val="24"/>
          <w:lang w:eastAsia="zh-CN"/>
        </w:rPr>
        <w:t>，</w:t>
      </w:r>
      <w:r>
        <w:rPr>
          <w:rFonts w:hint="eastAsia" w:eastAsia="仿宋_GB2312"/>
          <w:color w:val="000000"/>
          <w:sz w:val="32"/>
          <w:szCs w:val="24"/>
        </w:rPr>
        <w:t>支出总额控制在预算总额以内；“三公”经费总体控制较好，未超本年预算。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3.预算管理方面，制度执行总体较为有效，仍需进一步强化；资金使用管理需进一步加强。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（二）效率性评价和有效性评价</w:t>
      </w:r>
    </w:p>
    <w:p>
      <w:pPr>
        <w:spacing w:beforeLines="0" w:afterLines="0" w:line="570" w:lineRule="exact"/>
        <w:ind w:firstLine="645"/>
        <w:jc w:val="both"/>
        <w:rPr>
          <w:rFonts w:hint="default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我校预算安排的基本支出保障了我校正常的工作运转，体现了县教育局对学校的关心和重视，我校在执行上是严格遵守各项财经纪律的，在资金的使用上也是放心的。我校在资金的管理和使用上，严守法律底线、纪律底线、道德底线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eastAsia="仿宋_GB2312"/>
          <w:color w:val="000000"/>
          <w:sz w:val="32"/>
          <w:szCs w:val="24"/>
          <w:lang w:val="en-US" w:eastAsia="zh-CN"/>
        </w:rPr>
        <w:t>（一）绩效管理体系需要逐渐健全。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eastAsia="仿宋_GB2312"/>
          <w:color w:val="000000"/>
          <w:sz w:val="32"/>
          <w:szCs w:val="24"/>
          <w:lang w:val="en-US" w:eastAsia="zh-CN"/>
        </w:rPr>
        <w:t>（二）绩效目标设置有待提高。</w:t>
      </w:r>
    </w:p>
    <w:p>
      <w:pPr>
        <w:spacing w:beforeLines="0" w:afterLines="0" w:line="570" w:lineRule="exact"/>
        <w:ind w:firstLine="645"/>
        <w:jc w:val="both"/>
        <w:rPr>
          <w:rFonts w:hint="default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eastAsia="仿宋_GB2312"/>
          <w:color w:val="000000"/>
          <w:sz w:val="32"/>
          <w:szCs w:val="24"/>
          <w:lang w:val="en-US" w:eastAsia="zh-CN"/>
        </w:rPr>
        <w:t>（三）预算绩效档案管理工作有待加强。目前，单位预算绩效档案存在分散化、零星化等特点。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八、下一步改进措施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eastAsia="仿宋_GB2312"/>
          <w:color w:val="000000"/>
          <w:sz w:val="32"/>
          <w:szCs w:val="24"/>
          <w:lang w:val="en-US" w:eastAsia="zh-CN"/>
        </w:rPr>
        <w:t>（一）绩效管理体系需要逐渐健全。首先，需要进一步建立健全预算绩效管理制度，为我单位预算绩效管理工作提供强有力的制度保障；其次，需要进一步建立健全绩效评价指标体系，对个性化指标进行不断优化调整。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eastAsia="仿宋_GB2312"/>
          <w:color w:val="000000"/>
          <w:sz w:val="32"/>
          <w:szCs w:val="24"/>
          <w:lang w:val="en-US" w:eastAsia="zh-CN"/>
        </w:rPr>
        <w:t>（二）绩效目标设置有待提高。在今后的预算编制工作中，绩效目标的设置需要更加科学化、精细化。</w:t>
      </w:r>
    </w:p>
    <w:p>
      <w:pPr>
        <w:spacing w:beforeLines="0" w:afterLines="0" w:line="570" w:lineRule="exact"/>
        <w:ind w:firstLine="645"/>
        <w:jc w:val="both"/>
        <w:rPr>
          <w:rFonts w:hint="default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eastAsia="仿宋_GB2312"/>
          <w:color w:val="000000"/>
          <w:sz w:val="32"/>
          <w:szCs w:val="24"/>
          <w:lang w:val="en-US" w:eastAsia="zh-CN"/>
        </w:rPr>
        <w:t>（三）预算绩效档案管理工作有待加强。目前，单位预算绩效档案存在分散化、零星化等特点。在今后的工作中，应加强预算绩效档案的收集、整理、保管工作，保证预算绩效档案的安全、完整。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pStyle w:val="8"/>
        <w:spacing w:line="600" w:lineRule="exact"/>
        <w:ind w:firstLine="560"/>
        <w:rPr>
          <w:rFonts w:hint="eastAsia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  <w:t>我单位将在县人民政府网站上公开部门整体支出绩效自评结果，接受社会监督。</w:t>
      </w: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156.87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185.04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132.2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4.96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8.18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12.13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3.23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0.71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12.99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15.4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其他工资福利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2.校舍维修改造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</w:rPr>
              <w:t>严格按年初预算，厉行节约减少办公费、水电费开支、控制会议次数与规模、招待，不招待的坚决不招待，应招待的节约招待。上述费用均控制预算范围内！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仿宋_GB2312"/>
          <w:sz w:val="2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李蓓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填报日期：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2025.6.30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132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46314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单位负责人签字：</w:t>
      </w:r>
      <w:r>
        <w:rPr>
          <w:rFonts w:hint="default" w:eastAsia="仿宋_GB2312"/>
          <w:sz w:val="22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6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146"/>
        <w:gridCol w:w="692"/>
        <w:gridCol w:w="1080"/>
        <w:gridCol w:w="1335"/>
        <w:gridCol w:w="555"/>
        <w:gridCol w:w="630"/>
        <w:gridCol w:w="10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打鼓坪乡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中学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7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200.44</w:t>
            </w:r>
          </w:p>
        </w:tc>
        <w:tc>
          <w:tcPr>
            <w:tcW w:w="17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157.35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139.48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88.64%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35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152</w:t>
            </w:r>
          </w:p>
        </w:tc>
        <w:tc>
          <w:tcPr>
            <w:tcW w:w="35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132.15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5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5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5.35</w:t>
            </w:r>
          </w:p>
        </w:tc>
        <w:tc>
          <w:tcPr>
            <w:tcW w:w="35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7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5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1.合理使用公用经费，保障学校教育教学工作的正常运行。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2.保障教职工正常生活、工作秩序。</w:t>
            </w:r>
          </w:p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3.一切为教学服务，师生整体素质提升，教学质量提高。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5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1.合理使用公用经费，学校教育教学工作的正常运行。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2.保障了教职工的正常生活、工作秩序。</w:t>
            </w:r>
          </w:p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3.一切为教学服务，师生整体素质提升，教学质量提高。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年度内教育目标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年度内完成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年度内完成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10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10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督导评估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一</w:t>
            </w:r>
            <w:r>
              <w:rPr>
                <w:rFonts w:hint="eastAsia" w:eastAsia="仿宋_GB2312"/>
                <w:color w:val="000000"/>
                <w:kern w:val="0"/>
              </w:rPr>
              <w:t>等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一</w:t>
            </w:r>
            <w:r>
              <w:rPr>
                <w:rFonts w:hint="eastAsia" w:eastAsia="仿宋_GB2312"/>
                <w:color w:val="000000"/>
                <w:kern w:val="0"/>
              </w:rPr>
              <w:t>等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15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</w:rPr>
              <w:t>1</w:t>
            </w:r>
            <w:r>
              <w:rPr>
                <w:rFonts w:hint="eastAsia" w:eastAsia="宋体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在校学生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45</w:t>
            </w:r>
            <w:r>
              <w:rPr>
                <w:rFonts w:hint="eastAsia" w:eastAsia="仿宋_GB2312"/>
                <w:color w:val="000000"/>
                <w:kern w:val="0"/>
              </w:rPr>
              <w:t>人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45</w:t>
            </w:r>
            <w:r>
              <w:rPr>
                <w:rFonts w:hint="eastAsia" w:eastAsia="仿宋_GB2312"/>
                <w:color w:val="000000"/>
                <w:kern w:val="0"/>
              </w:rPr>
              <w:t>人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15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15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学校运转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157.35</w:t>
            </w:r>
            <w:r>
              <w:rPr>
                <w:rFonts w:ascii="仿宋_GB2312" w:hAnsi="仿宋_GB2312"/>
                <w:color w:val="000000"/>
                <w:kern w:val="0"/>
              </w:rPr>
              <w:t>万元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139.48</w:t>
            </w:r>
            <w:r>
              <w:rPr>
                <w:rFonts w:ascii="仿宋_GB2312" w:hAnsi="仿宋_GB2312"/>
                <w:color w:val="000000"/>
                <w:kern w:val="0"/>
              </w:rPr>
              <w:t>万元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10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维持学校正常运转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157.35</w:t>
            </w:r>
            <w:r>
              <w:rPr>
                <w:rFonts w:ascii="仿宋_GB2312" w:hAnsi="仿宋_GB2312"/>
                <w:color w:val="000000"/>
                <w:kern w:val="0"/>
              </w:rPr>
              <w:t>万元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139.48</w:t>
            </w:r>
            <w:r>
              <w:rPr>
                <w:rFonts w:ascii="仿宋_GB2312" w:hAnsi="仿宋_GB2312"/>
                <w:color w:val="000000"/>
                <w:kern w:val="0"/>
              </w:rPr>
              <w:t>万元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10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</w:rPr>
              <w:t>完成九年义务教育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10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10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</w:rPr>
              <w:t>加强德育教育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5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5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</w:rPr>
              <w:t>完成中小学学历教育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5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5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</w:rPr>
              <w:t>学生满意度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</w:rPr>
              <w:t>95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95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</w:rPr>
              <w:t>10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7093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98.86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仿宋_GB2312"/>
          <w:sz w:val="22"/>
          <w:szCs w:val="24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李蓓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填报日期：202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年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月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日 联系电话：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146314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单位负责人签字：</w:t>
      </w:r>
      <w:r>
        <w:rPr>
          <w:rFonts w:hint="default" w:eastAsia="仿宋_GB2312"/>
          <w:sz w:val="22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其他工资福利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保障教师工资福利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项目共支出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3.33万元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其他工资福利3.33万元全部发放到位，保障了教职工的工资福利。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制度执行总体较为有效，仍需进一步强化；资金使用管理需进一步加强。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加强财务管理，严格财务审核。在费用报账支付时，按照预算规定的费用项目和用途进行资金使用审核、列报支付、财务核算，杜绝超支现象的发生。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>李蓓</w:t>
      </w:r>
      <w:r>
        <w:rPr>
          <w:rFonts w:hint="eastAsia" w:eastAsia="仿宋_GB2312"/>
          <w:sz w:val="22"/>
          <w:szCs w:val="24"/>
        </w:rPr>
        <w:t xml:space="preserve">   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2025.6.30</w:t>
      </w:r>
      <w:r>
        <w:rPr>
          <w:rFonts w:hint="eastAsia" w:eastAsia="仿宋_GB2312"/>
          <w:sz w:val="22"/>
          <w:szCs w:val="24"/>
        </w:rPr>
        <w:t xml:space="preserve">  联系电话：</w:t>
      </w:r>
      <w:r>
        <w:rPr>
          <w:rFonts w:hint="eastAsia" w:eastAsia="仿宋_GB2312"/>
          <w:sz w:val="22"/>
          <w:szCs w:val="24"/>
          <w:lang w:val="en-US" w:eastAsia="zh-CN"/>
        </w:rPr>
        <w:t>13246314</w:t>
      </w:r>
      <w:r>
        <w:rPr>
          <w:rFonts w:hint="eastAsia" w:eastAsia="仿宋_GB2312"/>
          <w:sz w:val="22"/>
          <w:szCs w:val="24"/>
        </w:rPr>
        <w:t xml:space="preserve">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其他工资福利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打鼓坪乡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中学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3.33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95.14%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3.33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保障教职工的工资福利，提升教师满意度。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工资福利发放到位，保障了教师的工资福利，提升了教师满意度。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项目成本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3.5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3.33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社会成本节约率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生态环境成本节约率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教师人数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26人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26人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资金使用合规性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完成及时性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2024年12月31日前完成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2024年12月31日前完成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专项资金使用效益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美化校园环境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促进教育事业发展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教师、家长满意度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99.5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>李蓓</w:t>
      </w:r>
      <w:r>
        <w:rPr>
          <w:rFonts w:hint="eastAsia" w:eastAsia="仿宋_GB2312"/>
          <w:sz w:val="22"/>
          <w:szCs w:val="24"/>
        </w:rPr>
        <w:t xml:space="preserve">   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2025.6.30</w:t>
      </w:r>
      <w:r>
        <w:rPr>
          <w:rFonts w:hint="eastAsia" w:eastAsia="仿宋_GB2312"/>
          <w:sz w:val="22"/>
          <w:szCs w:val="24"/>
        </w:rPr>
        <w:t xml:space="preserve">  联系电话：</w:t>
      </w:r>
      <w:r>
        <w:rPr>
          <w:rFonts w:hint="eastAsia" w:eastAsia="仿宋_GB2312"/>
          <w:sz w:val="22"/>
          <w:szCs w:val="24"/>
          <w:lang w:val="en-US" w:eastAsia="zh-CN"/>
        </w:rPr>
        <w:t>13246314</w:t>
      </w:r>
      <w:r>
        <w:rPr>
          <w:rFonts w:hint="eastAsia" w:eastAsia="仿宋_GB2312"/>
          <w:sz w:val="22"/>
          <w:szCs w:val="24"/>
        </w:rPr>
        <w:t xml:space="preserve">  单位负责人签字：</w:t>
      </w: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  <w:r>
        <w:rPr>
          <w:rFonts w:hint="default" w:eastAsia="仿宋_GB2312"/>
          <w:sz w:val="22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校舍维修改造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校舍维修改造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项目共支出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校舍维修改造项目已完工，对学生宿舍漏水墙面、部分损坏的铁架床进行了维修，增加了二楼和三楼的不锈钢护栏。</w:t>
            </w:r>
          </w:p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制度执行总体较为有效，仍需进一步强化；资金使用管理需进一步加强。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加强财务管理，严格财务审核。在费用报账支付时，按照预算规定的费用项目和用途进行资金使用审核、列报支付、财务核算，杜绝超支现象的发生。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李蓓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填报日期：202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年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月1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日 联系电话：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1324314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单位负责人签字：</w:t>
      </w:r>
      <w:r>
        <w:rPr>
          <w:rFonts w:hint="default" w:eastAsia="仿宋_GB2312"/>
          <w:sz w:val="18"/>
          <w:szCs w:val="20"/>
        </w:rPr>
        <w:br w:type="page"/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校舍维修改造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打鼓坪乡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中学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88.9%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8.89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进行校舍维修改造，改善学生的生活环境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校舍维修改造已完成，学生的生活环境得到了改善，提升了师生满意度。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学校修缮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修缮金额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按实结算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资金总额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工程质量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合格率100%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360" w:firstLineChars="2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80" w:firstLineChars="10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按时完成工程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按时完成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按时完成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工程完成度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1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</w:t>
            </w:r>
            <w:r>
              <w:rPr>
                <w:rFonts w:hint="eastAsia" w:eastAsia="仿宋_GB2312"/>
                <w:color w:val="000000"/>
                <w:kern w:val="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环境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保护率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</w:t>
            </w:r>
            <w:r>
              <w:rPr>
                <w:rFonts w:hint="eastAsia" w:eastAsia="仿宋_GB2312"/>
                <w:color w:val="000000"/>
                <w:kern w:val="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和谐教育环境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</w:t>
            </w:r>
            <w:r>
              <w:rPr>
                <w:rFonts w:hint="eastAsia" w:eastAsia="仿宋_GB2312"/>
                <w:color w:val="000000"/>
                <w:kern w:val="0"/>
              </w:rPr>
              <w:t>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</w:t>
            </w:r>
            <w:r>
              <w:rPr>
                <w:rFonts w:hint="eastAsia" w:eastAsia="仿宋_GB2312"/>
                <w:color w:val="000000"/>
                <w:kern w:val="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师生</w:t>
            </w:r>
            <w:r>
              <w:rPr>
                <w:rFonts w:hint="eastAsia" w:eastAsia="仿宋_GB2312"/>
                <w:color w:val="000000"/>
                <w:kern w:val="0"/>
              </w:rPr>
              <w:t>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90</w:t>
            </w:r>
            <w:r>
              <w:rPr>
                <w:rFonts w:hint="eastAsia" w:eastAsia="仿宋_GB2312"/>
                <w:color w:val="000000"/>
                <w:kern w:val="0"/>
              </w:rPr>
              <w:t>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</w:t>
            </w:r>
            <w:r>
              <w:rPr>
                <w:rFonts w:hint="eastAsia" w:eastAsia="仿宋_GB2312"/>
                <w:color w:val="000000"/>
                <w:kern w:val="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98.89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>李蓓</w:t>
      </w:r>
      <w:r>
        <w:rPr>
          <w:rFonts w:hint="eastAsia" w:eastAsia="仿宋_GB2312"/>
          <w:sz w:val="22"/>
          <w:szCs w:val="24"/>
        </w:rPr>
        <w:t xml:space="preserve">   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2025.6.30</w:t>
      </w:r>
      <w:r>
        <w:rPr>
          <w:rFonts w:hint="eastAsia" w:eastAsia="仿宋_GB2312"/>
          <w:sz w:val="22"/>
          <w:szCs w:val="24"/>
        </w:rPr>
        <w:t xml:space="preserve">  联系电话：</w:t>
      </w:r>
      <w:r>
        <w:rPr>
          <w:rFonts w:hint="eastAsia" w:eastAsia="仿宋_GB2312"/>
          <w:sz w:val="22"/>
          <w:szCs w:val="24"/>
          <w:lang w:val="en-US" w:eastAsia="zh-CN"/>
        </w:rPr>
        <w:t>13246314</w:t>
      </w:r>
      <w:r>
        <w:rPr>
          <w:rFonts w:hint="eastAsia" w:eastAsia="仿宋_GB2312"/>
          <w:sz w:val="22"/>
          <w:szCs w:val="24"/>
        </w:rPr>
        <w:t xml:space="preserve">  单位负责人签字：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/>
    <w:sectPr>
      <w:footerReference r:id="rId3" w:type="default"/>
      <w:footerReference r:id="rId4" w:type="even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mFTPD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H1KiRcOn+j89cv524/z989kWe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KYVM8M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VyGov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F1R4oXDJzp//XL+9uP8/TN5Wu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FXIai8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GQxMWRlNGIzN2U3OTIwZTcyOWUxZTM3NjFmOGYifQ=="/>
  </w:docVars>
  <w:rsids>
    <w:rsidRoot w:val="00172A27"/>
    <w:rsid w:val="034217F7"/>
    <w:rsid w:val="0CB35563"/>
    <w:rsid w:val="0CCE5073"/>
    <w:rsid w:val="101F3C57"/>
    <w:rsid w:val="105E064F"/>
    <w:rsid w:val="10F45A10"/>
    <w:rsid w:val="154B3473"/>
    <w:rsid w:val="15B02F86"/>
    <w:rsid w:val="1BCE59A7"/>
    <w:rsid w:val="1D5E5630"/>
    <w:rsid w:val="1F9C1D8C"/>
    <w:rsid w:val="20BA3D5C"/>
    <w:rsid w:val="20FE29CD"/>
    <w:rsid w:val="213827F6"/>
    <w:rsid w:val="24756501"/>
    <w:rsid w:val="2AF82401"/>
    <w:rsid w:val="31D70028"/>
    <w:rsid w:val="31EF3498"/>
    <w:rsid w:val="33457B5A"/>
    <w:rsid w:val="33EA0D37"/>
    <w:rsid w:val="38EA5012"/>
    <w:rsid w:val="3DFB432B"/>
    <w:rsid w:val="41A60F90"/>
    <w:rsid w:val="437042B4"/>
    <w:rsid w:val="43D25C86"/>
    <w:rsid w:val="47FF7E2A"/>
    <w:rsid w:val="4A7E5437"/>
    <w:rsid w:val="4B490F32"/>
    <w:rsid w:val="4B564457"/>
    <w:rsid w:val="4C575977"/>
    <w:rsid w:val="4DF30F3A"/>
    <w:rsid w:val="4E8B7C40"/>
    <w:rsid w:val="4F1637A4"/>
    <w:rsid w:val="500F1BD2"/>
    <w:rsid w:val="51C40746"/>
    <w:rsid w:val="536E122B"/>
    <w:rsid w:val="543E6CC0"/>
    <w:rsid w:val="55412274"/>
    <w:rsid w:val="55C03679"/>
    <w:rsid w:val="57C446E9"/>
    <w:rsid w:val="58820FB8"/>
    <w:rsid w:val="597D2D2C"/>
    <w:rsid w:val="5ABA52A9"/>
    <w:rsid w:val="5C8E01AF"/>
    <w:rsid w:val="62BE6D8B"/>
    <w:rsid w:val="64E742EF"/>
    <w:rsid w:val="684B0AD7"/>
    <w:rsid w:val="6BE70F9C"/>
    <w:rsid w:val="6E351362"/>
    <w:rsid w:val="75073918"/>
    <w:rsid w:val="76791E53"/>
    <w:rsid w:val="771A18F7"/>
    <w:rsid w:val="77FF5531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customStyle="1" w:styleId="8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9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2688</Words>
  <Characters>2844</Characters>
  <Lines>0</Lines>
  <Paragraphs>0</Paragraphs>
  <TotalTime>1</TotalTime>
  <ScaleCrop>false</ScaleCrop>
  <LinksUpToDate>false</LinksUpToDate>
  <CharactersWithSpaces>2918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2023-04-22T15:33:00Z</dcterms:created>
  <dc:creator>海之韵</dc:creator>
  <cp:lastModifiedBy>kylin</cp:lastModifiedBy>
  <dcterms:modified xsi:type="dcterms:W3CDTF">2025-09-15T11:34:03Z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24FDBE1A5AAB41F3B9ACD36C4BDCA40F_13</vt:lpwstr>
  </property>
  <property fmtid="{D5CDD505-2E9C-101B-9397-08002B2CF9AE}" pid="4" name="KSOTemplateDocerSaveRecord">
    <vt:lpwstr>eyJoZGlkIjoiOTc3M2Y5NzIzMDFlZjAyY2Q4Njk5ODkyYjFjNzBiNTQiLCJ1c2VySWQiOiIzMjQ4MDQxMTIifQ==</vt:lpwstr>
  </property>
</Properties>
</file>