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年度双牌县委党史研究室部门</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eastAsia" w:eastAsia="楷体_GB2312"/>
          <w:sz w:val="32"/>
          <w:szCs w:val="24"/>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：中共双牌县委党史研究室</w:t>
      </w: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18</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ind w:left="630" w:leftChars="0" w:firstLineChars="0"/>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keepNext w:val="0"/>
        <w:keepLines w:val="0"/>
        <w:pageBreakBefore w:val="0"/>
        <w:numPr>
          <w:ilvl w:val="0"/>
          <w:numId w:val="2"/>
        </w:numPr>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双牌县委党史研究室是公益类事业单位，归口县委办管理，主要职责：贯彻落实</w:t>
      </w:r>
      <w:r>
        <w:rPr>
          <w:rFonts w:hint="eastAsia" w:ascii="仿宋" w:hAnsi="仿宋" w:eastAsia="仿宋" w:cs="仿宋"/>
          <w:sz w:val="32"/>
          <w:szCs w:val="32"/>
          <w:lang w:eastAsia="zh-CN"/>
        </w:rPr>
        <w:t>党</w:t>
      </w:r>
      <w:bookmarkStart w:id="0" w:name="_GoBack"/>
      <w:bookmarkEnd w:id="0"/>
      <w:r>
        <w:rPr>
          <w:rFonts w:hint="eastAsia" w:ascii="仿宋" w:hAnsi="仿宋" w:eastAsia="仿宋" w:cs="仿宋"/>
          <w:sz w:val="32"/>
          <w:szCs w:val="32"/>
        </w:rPr>
        <w:t>中央、国务院和省委、省政府有关党史工作和编修地方志工作的方针、政策，以及市委市政府、县委县政府的有关规定；规划、拟定和组织全县的党史研究、地方志编修工作。征集整理地方重要党史文献资料以及口述党史资料；研究双牌县地方志，总结历史经验，提供历史借鉴；编写双牌地方党史、党史大事记、党委大事记、党委工作年鉴，协助编写组织史；编纂出版党史书刊，老同志回忆录；编写主要党史人物传记。运用党史、地方志资料和党史、地方志研究成果，开展各种形式的党史、县情宣传教育，努力发挥党史资政育人和地方志资治、教化、存史的社会功能；参与和组织重大党史事件、重要党史人物的纪念活动。组织全县党史联络工作，审核党史专题、党史书籍，组织对各部门专业志稿的评审、验收、出版、评奖；负责县党史联络组的日常工作，为离退休老同志做好党史服务工作。负责组织编修《双牌县志》、部门志、专业志丛书工作。收集、整理、研究双牌地方文献和县情资料，编辑出版《双牌年鉴》。协助市委党史研究办公室编写《永州年鉴》。研究总结双牌深入贯彻习近平新时代中国特色社会主义思想的实践和经验，加强马克思列宁主义、毛泽东思想、邓小平理论、“三个代表”重要思想、科学发展观、习近平新时代中国特色社会主义思想的研究和宣传普及教育。审核涉及中国共产党双牌历史的重要文稿、书稿、照片，参与审核全县重大党史题材作品、重要展览、新建党史纪念场馆的立项和内容等。承办市委党史研究室和县委、县人民政府交办的其他事项。业务上贯彻落实</w:t>
      </w:r>
      <w:r>
        <w:rPr>
          <w:rFonts w:hint="eastAsia" w:ascii="仿宋" w:hAnsi="仿宋" w:eastAsia="仿宋" w:cs="仿宋"/>
          <w:sz w:val="32"/>
          <w:szCs w:val="32"/>
          <w:lang w:eastAsia="zh-CN"/>
        </w:rPr>
        <w:t>党</w:t>
      </w:r>
      <w:r>
        <w:rPr>
          <w:rFonts w:hint="eastAsia" w:ascii="仿宋" w:hAnsi="仿宋" w:eastAsia="仿宋" w:cs="仿宋"/>
          <w:sz w:val="32"/>
          <w:szCs w:val="32"/>
        </w:rPr>
        <w:t xml:space="preserve">中央、国务院和省委、省政府有关党史工作、编修地方志工作方针、政策及市、市政府、县委、县政府有关规定、规划，拟定和组织全县的党史研究、地方志编纂工作。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24"/>
        </w:rPr>
      </w:pPr>
      <w:r>
        <w:rPr>
          <w:rFonts w:hint="eastAsia" w:ascii="仿宋" w:hAnsi="仿宋" w:eastAsia="仿宋" w:cs="仿宋"/>
          <w:sz w:val="32"/>
          <w:szCs w:val="32"/>
        </w:rPr>
        <w:t xml:space="preserve"> 内设机构和人员构成情况：根据编办核定，</w:t>
      </w:r>
      <w:r>
        <w:rPr>
          <w:rFonts w:ascii="仿宋" w:eastAsia="仿宋" w:cs="仿宋"/>
          <w:sz w:val="32"/>
          <w:szCs w:val="32"/>
        </w:rPr>
        <w:t>202</w:t>
      </w:r>
      <w:r>
        <w:rPr>
          <w:rFonts w:hint="eastAsia" w:ascii="仿宋" w:eastAsia="仿宋" w:cs="仿宋"/>
          <w:sz w:val="32"/>
          <w:szCs w:val="32"/>
          <w:lang w:val="en-US" w:eastAsia="zh-CN"/>
        </w:rPr>
        <w:t>4</w:t>
      </w:r>
      <w:r>
        <w:rPr>
          <w:rFonts w:hint="eastAsia" w:ascii="仿宋" w:eastAsia="仿宋" w:cs="仿宋"/>
          <w:sz w:val="32"/>
          <w:szCs w:val="32"/>
        </w:rPr>
        <w:t>年</w:t>
      </w:r>
      <w:r>
        <w:rPr>
          <w:rFonts w:hint="eastAsia" w:ascii="仿宋" w:hAnsi="仿宋" w:eastAsia="仿宋"/>
          <w:sz w:val="32"/>
          <w:szCs w:val="32"/>
        </w:rPr>
        <w:t>双牌县委党史研究室内设机构包括综合办公室、党史研究室（党史宣教室）、地方志编纂室（年鉴室），</w:t>
      </w:r>
      <w:r>
        <w:rPr>
          <w:rFonts w:hint="eastAsia" w:ascii="仿宋" w:hAnsi="仿宋" w:eastAsia="仿宋" w:cs="仿宋"/>
          <w:sz w:val="32"/>
          <w:szCs w:val="32"/>
        </w:rPr>
        <w:t>核定编制10人，单位实有在职人员</w:t>
      </w:r>
      <w:r>
        <w:rPr>
          <w:rFonts w:hint="eastAsia" w:ascii="仿宋" w:hAnsi="仿宋" w:eastAsia="仿宋" w:cs="仿宋"/>
          <w:sz w:val="32"/>
          <w:szCs w:val="32"/>
          <w:lang w:val="en-US" w:eastAsia="zh-CN"/>
        </w:rPr>
        <w:t>6</w:t>
      </w:r>
      <w:r>
        <w:rPr>
          <w:rFonts w:hint="eastAsia" w:ascii="仿宋" w:hAnsi="仿宋" w:eastAsia="仿宋" w:cs="仿宋"/>
          <w:sz w:val="32"/>
          <w:szCs w:val="32"/>
        </w:rPr>
        <w:t>人，退休人员5人。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24"/>
        </w:rPr>
      </w:pPr>
      <w:r>
        <w:rPr>
          <w:rFonts w:hint="eastAsia" w:ascii="仿宋_GB2312" w:eastAsia="仿宋_GB2312"/>
          <w:sz w:val="32"/>
          <w:szCs w:val="24"/>
          <w:lang w:eastAsia="zh-CN"/>
        </w:rPr>
        <w:t>（二）单位202</w:t>
      </w:r>
      <w:r>
        <w:rPr>
          <w:rFonts w:hint="eastAsia" w:ascii="仿宋_GB2312" w:eastAsia="仿宋_GB2312"/>
          <w:sz w:val="32"/>
          <w:szCs w:val="24"/>
          <w:lang w:val="en-US" w:eastAsia="zh-CN"/>
        </w:rPr>
        <w:t>4</w:t>
      </w:r>
      <w:r>
        <w:rPr>
          <w:rFonts w:hint="eastAsia" w:ascii="仿宋_GB2312" w:eastAsia="仿宋_GB2312"/>
          <w:sz w:val="32"/>
          <w:szCs w:val="24"/>
          <w:lang w:eastAsia="zh-CN"/>
        </w:rPr>
        <w:t>年度整体支出绩效目标，项目支出绩效目标</w:t>
      </w:r>
      <w:r>
        <w:rPr>
          <w:rFonts w:hint="eastAsia" w:eastAsia="仿宋_GB2312"/>
          <w:color w:val="000000"/>
          <w:sz w:val="32"/>
          <w:szCs w:val="24"/>
        </w:rPr>
        <w:t>。</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1、整体支出绩效目标：</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①运用党史、地方志资料和党史、地方志研究成果，开展各种形式的党史、地情宣传教育，努力发挥党史资政育人和地方志资治、教化、存史的社会功能。</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②参与和组织重大党史事件、重要党史人物的纪念活动。</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③承办省委党史研究室、省地方志编委、市党史研究室和县委、县政府交办的其他事项。</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2、专项资金绩效目标：</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①坚持一年一录、一年一鉴，系统、全面记录双牌县经济社会发展新情况、新成就、新经验，保存和积累地方历史文献，为经济社会发展服务。</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②开展党史专题和地方文化研究。认真研究双牌县党史、地情资料，编研专题著作宣传双牌县，助力社会各界认识高县、了解高县，凝聚共识。</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③征集党史地情资料，强化史志宣传教育。</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④《双牌县扶贫志（1969-2020）》编纂、出版、印刷专项工作。</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default" w:ascii="Times New Roman" w:hAnsi="Times New Roman" w:eastAsia="黑体"/>
          <w:sz w:val="32"/>
          <w:szCs w:val="24"/>
          <w:lang w:val="en-US" w:eastAsia="zh-CN"/>
        </w:rPr>
      </w:pPr>
      <w:r>
        <w:rPr>
          <w:rFonts w:hint="eastAsia" w:ascii="Times New Roman" w:hAnsi="Times New Roman" w:eastAsia="黑体"/>
          <w:sz w:val="32"/>
          <w:szCs w:val="24"/>
          <w:lang w:val="en-US" w:eastAsia="zh-CN"/>
        </w:rPr>
        <w:t>二、一般公共预算支出情况</w:t>
      </w:r>
    </w:p>
    <w:p>
      <w:pPr>
        <w:pStyle w:val="11"/>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2024年本部门一般公共预算拨款支出预算133.59万元，其中，一般公共服务支出133.59万元，占100 %；公共安全支出0万元，占0 %。具体安排情况如下：</w:t>
      </w:r>
    </w:p>
    <w:p>
      <w:pPr>
        <w:pStyle w:val="11"/>
        <w:keepNext w:val="0"/>
        <w:keepLines w:val="0"/>
        <w:pageBreakBefore w:val="0"/>
        <w:numPr>
          <w:ilvl w:val="0"/>
          <w:numId w:val="3"/>
        </w:numPr>
        <w:kinsoku/>
        <w:wordWrap/>
        <w:overflowPunct/>
        <w:topLinePunct w:val="0"/>
        <w:autoSpaceDE/>
        <w:autoSpaceDN/>
        <w:bidi w:val="0"/>
        <w:adjustRightInd/>
        <w:snapToGrid/>
        <w:spacing w:beforeLines="0" w:afterLines="0" w:line="560" w:lineRule="exact"/>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基本支出情况</w:t>
      </w:r>
    </w:p>
    <w:p>
      <w:pPr>
        <w:pStyle w:val="11"/>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24"/>
          <w:highlight w:val="none"/>
          <w:lang w:val="en-US" w:eastAsia="zh-CN"/>
        </w:rPr>
      </w:pPr>
      <w:r>
        <w:rPr>
          <w:rFonts w:hint="eastAsia" w:ascii="Times New Roman" w:hAnsi="Times New Roman" w:eastAsia="仿宋_GB2312"/>
          <w:sz w:val="32"/>
          <w:szCs w:val="24"/>
          <w:highlight w:val="none"/>
          <w:lang w:val="en-US" w:eastAsia="zh-CN"/>
        </w:rPr>
        <w:t xml:space="preserve"> 2024年本部门</w:t>
      </w:r>
      <w:r>
        <w:rPr>
          <w:rFonts w:hint="eastAsia" w:ascii="仿宋" w:hAnsi="仿宋" w:eastAsia="仿宋" w:cs="仿宋"/>
          <w:sz w:val="32"/>
          <w:szCs w:val="32"/>
          <w:highlight w:val="none"/>
        </w:rPr>
        <w:t>基本支出</w:t>
      </w:r>
      <w:r>
        <w:rPr>
          <w:rFonts w:hint="eastAsia" w:ascii="仿宋" w:hAnsi="仿宋" w:eastAsia="仿宋" w:cs="仿宋"/>
          <w:sz w:val="32"/>
          <w:szCs w:val="32"/>
          <w:highlight w:val="none"/>
          <w:lang w:val="en-US" w:eastAsia="zh-CN"/>
        </w:rPr>
        <w:t>72.59</w:t>
      </w:r>
      <w:r>
        <w:rPr>
          <w:rFonts w:hint="eastAsia" w:ascii="仿宋" w:hAnsi="仿宋" w:eastAsia="仿宋" w:cs="仿宋"/>
          <w:sz w:val="32"/>
          <w:szCs w:val="32"/>
          <w:highlight w:val="none"/>
        </w:rPr>
        <w:t>万元，占202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年一般公共预算拨款支出的</w:t>
      </w:r>
      <w:r>
        <w:rPr>
          <w:rFonts w:hint="eastAsia" w:ascii="仿宋" w:hAnsi="仿宋" w:eastAsia="仿宋" w:cs="仿宋"/>
          <w:sz w:val="32"/>
          <w:szCs w:val="32"/>
          <w:highlight w:val="none"/>
          <w:lang w:val="en-US" w:eastAsia="zh-CN"/>
        </w:rPr>
        <w:t>54.34</w:t>
      </w:r>
      <w:r>
        <w:rPr>
          <w:rFonts w:hint="eastAsia" w:ascii="仿宋" w:hAnsi="仿宋" w:eastAsia="仿宋" w:cs="仿宋"/>
          <w:sz w:val="32"/>
          <w:szCs w:val="32"/>
          <w:highlight w:val="none"/>
        </w:rPr>
        <w:t>%。主要是为保障部门正常运转、完成日常工作任务而发生的各项支出，包括用于基本工资、津贴补贴等人员经费以及办公费、印刷费、水电费、办公设备购置等公用经费。</w:t>
      </w:r>
    </w:p>
    <w:p>
      <w:pPr>
        <w:pStyle w:val="11"/>
        <w:keepNext w:val="0"/>
        <w:keepLines w:val="0"/>
        <w:pageBreakBefore w:val="0"/>
        <w:numPr>
          <w:ilvl w:val="0"/>
          <w:numId w:val="3"/>
        </w:numPr>
        <w:kinsoku/>
        <w:wordWrap/>
        <w:overflowPunct/>
        <w:topLinePunct w:val="0"/>
        <w:autoSpaceDE/>
        <w:autoSpaceDN/>
        <w:bidi w:val="0"/>
        <w:adjustRightInd/>
        <w:snapToGrid/>
        <w:spacing w:beforeLines="0" w:afterLines="0" w:line="560" w:lineRule="exact"/>
        <w:ind w:left="0" w:leftChars="0" w:firstLine="640" w:firstLineChars="20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11"/>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24"/>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年本部门项目支出</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万元，占202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年一般公共预算拨款支出的</w:t>
      </w:r>
      <w:r>
        <w:rPr>
          <w:rFonts w:hint="eastAsia" w:ascii="仿宋" w:hAnsi="仿宋" w:eastAsia="仿宋" w:cs="仿宋"/>
          <w:sz w:val="32"/>
          <w:szCs w:val="32"/>
          <w:highlight w:val="none"/>
          <w:lang w:val="en-US" w:eastAsia="zh-CN"/>
        </w:rPr>
        <w:t>45.66</w:t>
      </w:r>
      <w:r>
        <w:rPr>
          <w:rFonts w:hint="eastAsia" w:ascii="仿宋" w:hAnsi="仿宋" w:eastAsia="仿宋" w:cs="仿宋"/>
          <w:sz w:val="32"/>
          <w:szCs w:val="32"/>
          <w:highlight w:val="none"/>
        </w:rPr>
        <w:t>%，主要是部门为完成特定行政工作任务或事业发展目标而发生的支出</w:t>
      </w:r>
      <w:r>
        <w:rPr>
          <w:rFonts w:hint="eastAsia" w:ascii="仿宋" w:hAnsi="仿宋" w:eastAsia="仿宋" w:cs="仿宋"/>
          <w:sz w:val="32"/>
          <w:szCs w:val="32"/>
          <w:highlight w:val="none"/>
          <w:lang w:eastAsia="zh-CN"/>
        </w:rPr>
        <w:t>。其中包括</w:t>
      </w:r>
      <w:r>
        <w:rPr>
          <w:rFonts w:hint="eastAsia" w:ascii="仿宋" w:hAnsi="仿宋" w:eastAsia="仿宋" w:cs="仿宋"/>
          <w:sz w:val="32"/>
          <w:szCs w:val="32"/>
          <w:highlight w:val="none"/>
        </w:rPr>
        <w:t>《双牌综合年鉴》编纂经费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党史联络组经费、党史宣教征集经费</w:t>
      </w:r>
      <w:r>
        <w:rPr>
          <w:rFonts w:hint="eastAsia" w:ascii="仿宋" w:hAnsi="仿宋" w:eastAsia="仿宋" w:cs="仿宋"/>
          <w:sz w:val="32"/>
          <w:szCs w:val="32"/>
          <w:highlight w:val="none"/>
          <w:lang w:eastAsia="zh-CN"/>
        </w:rPr>
        <w:t>及《双牌县扶贫志（1969-2020）》编纂工程经费</w:t>
      </w:r>
      <w:r>
        <w:rPr>
          <w:rFonts w:hint="eastAsia" w:ascii="仿宋" w:hAnsi="仿宋" w:eastAsia="仿宋" w:cs="仿宋"/>
          <w:sz w:val="32"/>
          <w:szCs w:val="32"/>
          <w:highlight w:val="none"/>
        </w:rPr>
        <w:t>。</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30" w:left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三、</w:t>
      </w:r>
      <w:r>
        <w:rPr>
          <w:rFonts w:hint="eastAsia" w:ascii="Times New Roman" w:hAnsi="Times New Roman" w:eastAsia="黑体"/>
          <w:sz w:val="32"/>
          <w:szCs w:val="24"/>
        </w:rPr>
        <w:t>政府性基金预算支出情况。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40" w:leftChars="0"/>
        <w:jc w:val="left"/>
        <w:textAlignment w:val="auto"/>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30" w:left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四、</w:t>
      </w:r>
      <w:r>
        <w:rPr>
          <w:rFonts w:hint="eastAsia" w:ascii="Times New Roman" w:hAnsi="Times New Roman" w:eastAsia="黑体"/>
          <w:sz w:val="32"/>
          <w:szCs w:val="24"/>
        </w:rPr>
        <w:t>国有资本经营预算支出情况。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40" w:leftChars="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1"/>
        <w:keepNext w:val="0"/>
        <w:keepLines w:val="0"/>
        <w:pageBreakBefore w:val="0"/>
        <w:numPr>
          <w:ilvl w:val="0"/>
          <w:numId w:val="4"/>
        </w:numPr>
        <w:kinsoku/>
        <w:wordWrap/>
        <w:overflowPunct/>
        <w:topLinePunct w:val="0"/>
        <w:autoSpaceDE/>
        <w:autoSpaceDN/>
        <w:bidi w:val="0"/>
        <w:adjustRightInd/>
        <w:snapToGrid/>
        <w:spacing w:beforeLines="0" w:afterLines="0" w:line="560" w:lineRule="exact"/>
        <w:ind w:firstLine="64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1"/>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keepNext w:val="0"/>
        <w:keepLines w:val="0"/>
        <w:pageBreakBefore w:val="0"/>
        <w:kinsoku/>
        <w:wordWrap/>
        <w:overflowPunct/>
        <w:topLinePunct w:val="0"/>
        <w:autoSpaceDE/>
        <w:autoSpaceDN/>
        <w:bidi w:val="0"/>
        <w:adjustRightInd/>
        <w:snapToGrid/>
        <w:spacing w:beforeLines="0" w:afterLines="0" w:line="560" w:lineRule="exact"/>
        <w:ind w:firstLine="645"/>
        <w:jc w:val="left"/>
        <w:textAlignment w:val="auto"/>
        <w:outlineLvl w:val="0"/>
        <w:rPr>
          <w:rFonts w:hint="default" w:eastAsia="黑体"/>
          <w:sz w:val="32"/>
          <w:szCs w:val="24"/>
        </w:rPr>
      </w:pPr>
      <w:r>
        <w:rPr>
          <w:rFonts w:hint="eastAsia" w:eastAsia="黑体"/>
          <w:sz w:val="32"/>
          <w:szCs w:val="24"/>
        </w:rPr>
        <w:t>六、部门整体支出绩效情况</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eastAsia="楷体_GB2312"/>
          <w:color w:val="222222"/>
          <w:kern w:val="0"/>
        </w:rPr>
      </w:pPr>
      <w:r>
        <w:rPr>
          <w:rFonts w:hint="eastAsia" w:ascii="楷体_GB2312" w:eastAsia="楷体_GB2312"/>
          <w:color w:val="222222"/>
          <w:kern w:val="0"/>
          <w:sz w:val="32"/>
          <w:szCs w:val="32"/>
        </w:rPr>
        <w:t>（一）202</w:t>
      </w:r>
      <w:r>
        <w:rPr>
          <w:rFonts w:hint="eastAsia" w:ascii="楷体_GB2312" w:eastAsia="楷体_GB2312"/>
          <w:color w:val="222222"/>
          <w:kern w:val="0"/>
          <w:sz w:val="32"/>
          <w:szCs w:val="32"/>
          <w:lang w:val="en-US" w:eastAsia="zh-CN"/>
        </w:rPr>
        <w:t>4</w:t>
      </w:r>
      <w:r>
        <w:rPr>
          <w:rFonts w:hint="eastAsia" w:ascii="楷体_GB2312" w:eastAsia="楷体_GB2312"/>
          <w:color w:val="222222"/>
          <w:kern w:val="0"/>
          <w:sz w:val="32"/>
          <w:szCs w:val="32"/>
        </w:rPr>
        <w:t>年预算规模情况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1．预算资金情况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我单位202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年预算收支情况如下：本年预算总收入</w:t>
      </w:r>
      <w:r>
        <w:rPr>
          <w:rFonts w:hint="eastAsia" w:ascii="仿宋" w:hAnsi="仿宋" w:eastAsia="仿宋" w:cs="仿宋"/>
          <w:sz w:val="32"/>
          <w:szCs w:val="32"/>
          <w:highlight w:val="none"/>
          <w:lang w:val="en-US" w:eastAsia="zh-CN"/>
        </w:rPr>
        <w:t>136.49</w:t>
      </w:r>
      <w:r>
        <w:rPr>
          <w:rFonts w:hint="eastAsia" w:ascii="仿宋" w:hAnsi="仿宋" w:eastAsia="仿宋" w:cs="仿宋"/>
          <w:sz w:val="32"/>
          <w:szCs w:val="32"/>
          <w:highlight w:val="none"/>
        </w:rPr>
        <w:t>万元，其中：一般公共预算财政拨款收入</w:t>
      </w:r>
      <w:r>
        <w:rPr>
          <w:rFonts w:hint="eastAsia" w:ascii="仿宋" w:hAnsi="仿宋" w:eastAsia="仿宋" w:cs="仿宋"/>
          <w:sz w:val="32"/>
          <w:szCs w:val="32"/>
          <w:highlight w:val="none"/>
          <w:lang w:val="en-US" w:eastAsia="zh-CN"/>
        </w:rPr>
        <w:t>131.9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,其他资金4.58万元</w:t>
      </w:r>
      <w:r>
        <w:rPr>
          <w:rFonts w:hint="eastAsia" w:ascii="仿宋" w:hAnsi="仿宋" w:eastAsia="仿宋" w:cs="仿宋"/>
          <w:sz w:val="32"/>
          <w:szCs w:val="32"/>
          <w:highlight w:val="none"/>
        </w:rPr>
        <w:t>；上年结转0万元。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财政拨款资金具体使用方向如下：本年预算总支出</w:t>
      </w:r>
      <w:r>
        <w:rPr>
          <w:rFonts w:hint="eastAsia" w:ascii="仿宋" w:hAnsi="仿宋" w:eastAsia="仿宋" w:cs="仿宋"/>
          <w:sz w:val="32"/>
          <w:szCs w:val="32"/>
          <w:highlight w:val="none"/>
          <w:lang w:val="en-US" w:eastAsia="zh-CN"/>
        </w:rPr>
        <w:t>133.59</w:t>
      </w:r>
      <w:r>
        <w:rPr>
          <w:rFonts w:hint="eastAsia" w:ascii="仿宋" w:hAnsi="仿宋" w:eastAsia="仿宋" w:cs="仿宋"/>
          <w:sz w:val="32"/>
          <w:szCs w:val="32"/>
          <w:highlight w:val="none"/>
        </w:rPr>
        <w:t>万元；单位基本支出</w:t>
      </w:r>
      <w:r>
        <w:rPr>
          <w:rFonts w:hint="eastAsia" w:ascii="仿宋" w:hAnsi="仿宋" w:eastAsia="仿宋" w:cs="仿宋"/>
          <w:sz w:val="32"/>
          <w:szCs w:val="32"/>
          <w:highlight w:val="none"/>
          <w:lang w:val="en-US" w:eastAsia="zh-CN"/>
        </w:rPr>
        <w:t>72.59</w:t>
      </w:r>
      <w:r>
        <w:rPr>
          <w:rFonts w:hint="eastAsia" w:ascii="仿宋" w:hAnsi="仿宋" w:eastAsia="仿宋" w:cs="仿宋"/>
          <w:sz w:val="32"/>
          <w:szCs w:val="32"/>
          <w:highlight w:val="none"/>
        </w:rPr>
        <w:t>万元 ；单位项目支出</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 xml:space="preserve">万元，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上年结余资金在预算指标文下达时即已明确使用用途和使用方向，需专款专用。</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hAnsi="Times New Roman" w:eastAsia="楷体_GB2312"/>
          <w:color w:val="222222"/>
          <w:kern w:val="0"/>
          <w:sz w:val="32"/>
          <w:szCs w:val="32"/>
        </w:rPr>
      </w:pPr>
      <w:r>
        <w:rPr>
          <w:rFonts w:hint="eastAsia" w:ascii="楷体_GB2312" w:hAnsi="Times New Roman" w:eastAsia="楷体_GB2312"/>
          <w:color w:val="222222"/>
          <w:kern w:val="0"/>
          <w:sz w:val="32"/>
          <w:szCs w:val="32"/>
        </w:rPr>
        <w:t>（二）年度预算收支决算情况</w:t>
      </w:r>
    </w:p>
    <w:p>
      <w:pPr>
        <w:ind w:left="0" w:leftChars="0"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2024年一般公共预算财政拨款支出年初预算为</w:t>
      </w:r>
      <w:r>
        <w:rPr>
          <w:rFonts w:hint="eastAsia" w:ascii="仿宋" w:hAnsi="仿宋" w:eastAsia="仿宋" w:cs="仿宋"/>
          <w:sz w:val="32"/>
          <w:szCs w:val="32"/>
          <w:highlight w:val="none"/>
          <w:lang w:val="en-US" w:eastAsia="zh-CN"/>
        </w:rPr>
        <w:t>136.49</w:t>
      </w:r>
      <w:r>
        <w:rPr>
          <w:rFonts w:hint="eastAsia" w:ascii="仿宋" w:hAnsi="仿宋" w:eastAsia="仿宋" w:cs="仿宋"/>
          <w:kern w:val="2"/>
          <w:sz w:val="32"/>
          <w:szCs w:val="32"/>
          <w:highlight w:val="none"/>
          <w:lang w:val="en-US" w:eastAsia="zh-CN" w:bidi="ar-SA"/>
        </w:rPr>
        <w:t>万元，支出决算为</w:t>
      </w:r>
      <w:r>
        <w:rPr>
          <w:rFonts w:hint="eastAsia" w:ascii="仿宋" w:hAnsi="仿宋" w:eastAsia="仿宋" w:cs="仿宋"/>
          <w:sz w:val="32"/>
          <w:szCs w:val="32"/>
          <w:highlight w:val="none"/>
          <w:lang w:val="en-US" w:eastAsia="zh-CN"/>
        </w:rPr>
        <w:t>133.59</w:t>
      </w:r>
      <w:r>
        <w:rPr>
          <w:rFonts w:hint="eastAsia" w:ascii="仿宋" w:hAnsi="仿宋" w:eastAsia="仿宋" w:cs="仿宋"/>
          <w:kern w:val="2"/>
          <w:sz w:val="32"/>
          <w:szCs w:val="32"/>
          <w:highlight w:val="none"/>
          <w:lang w:val="en-US" w:eastAsia="zh-CN" w:bidi="ar-SA"/>
        </w:rPr>
        <w:t>万元。</w:t>
      </w:r>
    </w:p>
    <w:p>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24"/>
        </w:rPr>
      </w:pPr>
      <w:r>
        <w:rPr>
          <w:rFonts w:hint="eastAsia" w:ascii="仿宋" w:hAnsi="仿宋" w:eastAsia="仿宋" w:cs="仿宋"/>
          <w:sz w:val="32"/>
          <w:szCs w:val="32"/>
        </w:rPr>
        <w:t>在县级财政资金绩效评价工作中，我们还存在很多的不足，希望得到县财政更多的关心、指导和帮助。建议各单位之间组织交流探讨，以便相互学习借鉴，力求绩效考核指标体系更加规范合理、简便易行、务实管用。</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eastAsia="黑体"/>
          <w:sz w:val="32"/>
          <w:szCs w:val="24"/>
        </w:rPr>
      </w:pPr>
      <w:r>
        <w:rPr>
          <w:rFonts w:hint="eastAsia" w:eastAsia="黑体"/>
          <w:sz w:val="32"/>
          <w:szCs w:val="24"/>
        </w:rPr>
        <w:t>下一步改进措施</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仿宋" w:hAnsi="仿宋" w:eastAsia="仿宋"/>
          <w:sz w:val="32"/>
          <w:szCs w:val="32"/>
        </w:rPr>
        <w:t>加强本部门预算的编报工作，制定实现绩效目标的具体详细计划和工作措施。</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0" w:firstLineChars="200"/>
        <w:jc w:val="left"/>
        <w:textAlignment w:val="auto"/>
        <w:outlineLvl w:val="0"/>
        <w:rPr>
          <w:rFonts w:hint="eastAsia" w:eastAsia="黑体"/>
          <w:sz w:val="32"/>
          <w:szCs w:val="24"/>
        </w:rPr>
      </w:pPr>
      <w:r>
        <w:rPr>
          <w:rFonts w:hint="eastAsia" w:eastAsia="黑体"/>
          <w:sz w:val="32"/>
          <w:szCs w:val="24"/>
        </w:rPr>
        <w:t>部门整体支出绩效自评结果拟应用和公开情况</w:t>
      </w:r>
    </w:p>
    <w:p>
      <w:pPr>
        <w:spacing w:line="60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w:t>
      </w:r>
      <w:r>
        <w:rPr>
          <w:rFonts w:hint="eastAsia" w:eastAsia="仿宋_GB2312"/>
          <w:sz w:val="32"/>
          <w:szCs w:val="32"/>
          <w:lang w:eastAsia="zh-CN"/>
        </w:rPr>
        <w:t>县委党史研究室</w:t>
      </w:r>
      <w:r>
        <w:rPr>
          <w:rFonts w:hint="eastAsia" w:eastAsia="仿宋_GB2312"/>
          <w:sz w:val="32"/>
          <w:szCs w:val="32"/>
        </w:rPr>
        <w:t>绩效自我评价，达到了预期目标，取得了良好成效，并在政府网上予以公开。</w:t>
      </w:r>
      <w:r>
        <w:rPr>
          <w:rFonts w:eastAsia="仿宋_GB2312"/>
          <w:sz w:val="32"/>
          <w:szCs w:val="32"/>
        </w:rPr>
        <w:t xml:space="preserve"> </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pStyle w:val="2"/>
        <w:ind w:left="0" w:leftChars="0" w:firstLine="600" w:firstLineChars="200"/>
        <w:rPr>
          <w:rFonts w:hint="default"/>
        </w:rPr>
      </w:pPr>
      <w:r>
        <w:rPr>
          <w:rFonts w:hint="eastAsia" w:ascii="仿宋" w:hAnsi="仿宋" w:eastAsia="仿宋"/>
          <w:sz w:val="30"/>
          <w:szCs w:val="30"/>
        </w:rPr>
        <w:t>无</w:t>
      </w:r>
    </w:p>
    <w:p>
      <w:pPr>
        <w:spacing w:beforeLines="0" w:after="120" w:afterLines="50" w:line="600" w:lineRule="exact"/>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ind w:left="0" w:leftChars="0" w:firstLine="0" w:firstLineChars="0"/>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8"/>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7"/>
        <w:gridCol w:w="1125"/>
        <w:gridCol w:w="1028"/>
        <w:gridCol w:w="986"/>
        <w:gridCol w:w="1730"/>
        <w:gridCol w:w="956"/>
        <w:gridCol w:w="1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财政供养人员情况</w:t>
            </w:r>
          </w:p>
        </w:tc>
        <w:tc>
          <w:tcPr>
            <w:tcW w:w="2153"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编制数</w:t>
            </w:r>
          </w:p>
        </w:tc>
        <w:tc>
          <w:tcPr>
            <w:tcW w:w="271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266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10</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经费控制情况(万元)</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2023年决算数</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18"/>
                <w:szCs w:val="18"/>
                <w:u w:val="none"/>
                <w:lang w:val="en-US" w:eastAsia="zh-CN" w:bidi="ar"/>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三公经费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sz w:val="24"/>
                <w:szCs w:val="24"/>
                <w:lang w:val="en-US" w:eastAsia="zh-CN"/>
              </w:rPr>
            </w:pPr>
            <w:r>
              <w:rPr>
                <w:rFonts w:hint="eastAsia" w:ascii="宋体" w:hAnsi="宋体" w:eastAsia="宋体" w:cs="宋体"/>
                <w:i w:val="0"/>
                <w:color w:val="000000"/>
                <w:kern w:val="0"/>
                <w:sz w:val="18"/>
                <w:szCs w:val="18"/>
                <w:u w:val="none"/>
                <w:lang w:val="en-US" w:eastAsia="zh-CN" w:bidi="ar"/>
              </w:rPr>
              <w:t>2.57</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sz w:val="24"/>
                <w:szCs w:val="24"/>
                <w:lang w:val="en-US" w:eastAsia="zh-CN"/>
              </w:rPr>
            </w:pPr>
            <w:r>
              <w:rPr>
                <w:rFonts w:hint="eastAsia" w:ascii="宋体" w:hAnsi="宋体" w:eastAsia="宋体" w:cs="宋体"/>
                <w:i w:val="0"/>
                <w:color w:val="000000"/>
                <w:kern w:val="0"/>
                <w:sz w:val="18"/>
                <w:szCs w:val="18"/>
                <w:u w:val="none"/>
                <w:lang w:val="en-US" w:eastAsia="zh-CN" w:bidi="ar"/>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sz w:val="24"/>
                <w:szCs w:val="24"/>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1、公务用车购置和维护经费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sz w:val="24"/>
                <w:szCs w:val="24"/>
                <w:lang w:val="en-US" w:eastAsia="zh-CN"/>
              </w:rPr>
            </w:pPr>
            <w:r>
              <w:rPr>
                <w:rFonts w:hint="eastAsia" w:ascii="宋体" w:hAnsi="宋体" w:eastAsia="宋体" w:cs="宋体"/>
                <w:i w:val="0"/>
                <w:color w:val="000000"/>
                <w:kern w:val="0"/>
                <w:sz w:val="18"/>
                <w:szCs w:val="18"/>
                <w:u w:val="none"/>
                <w:lang w:val="en-US" w:eastAsia="zh-CN" w:bidi="ar"/>
              </w:rPr>
              <w:t>0</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sz w:val="24"/>
                <w:szCs w:val="24"/>
                <w:lang w:val="en-US" w:eastAsia="zh-CN"/>
              </w:rPr>
            </w:pPr>
            <w:r>
              <w:rPr>
                <w:rFonts w:hint="eastAsia" w:ascii="宋体" w:hAnsi="宋体" w:eastAsia="宋体" w:cs="宋体"/>
                <w:i w:val="0"/>
                <w:color w:val="000000"/>
                <w:kern w:val="0"/>
                <w:sz w:val="18"/>
                <w:szCs w:val="18"/>
                <w:u w:val="none"/>
                <w:lang w:val="en-US" w:eastAsia="zh-CN" w:bidi="ar"/>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其中：公车购置</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default" w:asciiTheme="minorEastAsia" w:hAnsiTheme="minorEastAsia" w:eastAsiaTheme="minorEastAsia" w:cstheme="minorEastAsia"/>
                <w:sz w:val="24"/>
                <w:szCs w:val="24"/>
                <w:lang w:val="en-US"/>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公车运行维护</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2、出国经费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3、公务接待</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2.57</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项目支出：</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37.32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65.72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1、业务工作经费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37.32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65.72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2、运行维护经费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6"/>
                <w:szCs w:val="16"/>
                <w:u w:val="none"/>
                <w:lang w:val="en-US" w:eastAsia="zh-CN" w:bidi="ar"/>
              </w:rPr>
              <w:t>3、本级专项资金（一个专项一行）</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公用经费：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其中：办公经费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1.91</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color w:val="000000"/>
                <w:kern w:val="0"/>
                <w:sz w:val="18"/>
                <w:szCs w:val="18"/>
                <w:u w:val="none"/>
                <w:lang w:val="en-US" w:eastAsia="zh-CN" w:bidi="ar"/>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水费、电费、差旅费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8.79</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18"/>
                <w:szCs w:val="18"/>
                <w:u w:val="none"/>
                <w:lang w:val="en-US" w:eastAsia="zh-CN" w:bidi="ar"/>
              </w:rPr>
              <w:t>1.47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会议费、培训费</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1.5</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政府采购金额</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12</w:t>
            </w: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eastAsia="zh-CN"/>
              </w:rPr>
            </w:pPr>
            <w:r>
              <w:rPr>
                <w:rFonts w:hint="eastAsia" w:ascii="宋体" w:hAnsi="宋体" w:eastAsia="宋体" w:cs="宋体"/>
                <w:i w:val="0"/>
                <w:color w:val="000000"/>
                <w:kern w:val="0"/>
                <w:sz w:val="18"/>
                <w:szCs w:val="18"/>
                <w:u w:val="none"/>
                <w:lang w:val="en-US" w:eastAsia="zh-CN" w:bidi="ar"/>
              </w:rPr>
              <w:t>40.87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40.87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 xml:space="preserve">部门基本支出预算调整 </w:t>
            </w:r>
          </w:p>
        </w:tc>
        <w:tc>
          <w:tcPr>
            <w:tcW w:w="21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271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266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 xml:space="preserve">楼堂馆所控制情况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（2024年完工项目）</w:t>
            </w: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 xml:space="preserve">批复规模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10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宋体" w:hAnsi="宋体" w:eastAsia="宋体" w:cs="宋体"/>
                <w:b/>
                <w:i w:val="0"/>
                <w:color w:val="000000"/>
                <w:kern w:val="0"/>
                <w:sz w:val="18"/>
                <w:szCs w:val="18"/>
                <w:u w:val="none"/>
                <w:lang w:val="en-US" w:eastAsia="zh-CN" w:bidi="ar"/>
              </w:rPr>
              <w:t>实际规模</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9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规模控制率</w:t>
            </w:r>
          </w:p>
        </w:tc>
        <w:tc>
          <w:tcPr>
            <w:tcW w:w="17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宋体" w:hAnsi="宋体" w:eastAsia="宋体" w:cs="宋体"/>
                <w:b/>
                <w:i w:val="0"/>
                <w:color w:val="000000"/>
                <w:kern w:val="0"/>
                <w:sz w:val="18"/>
                <w:szCs w:val="18"/>
                <w:u w:val="none"/>
                <w:lang w:val="en-US" w:eastAsia="zh-CN" w:bidi="ar"/>
              </w:rPr>
              <w:t>预算投资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95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实际投资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11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宋体" w:hAnsi="宋体" w:eastAsia="宋体" w:cs="宋体"/>
                <w:b/>
                <w:i w:val="0"/>
                <w:color w:val="000000"/>
                <w:kern w:val="0"/>
                <w:sz w:val="18"/>
                <w:szCs w:val="18"/>
                <w:u w:val="none"/>
                <w:lang w:val="en-US" w:eastAsia="zh-CN" w:bidi="ar"/>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266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028"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98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73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956"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sz w:val="24"/>
                <w:szCs w:val="24"/>
              </w:rPr>
            </w:pPr>
          </w:p>
        </w:tc>
        <w:tc>
          <w:tcPr>
            <w:tcW w:w="1116"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2667"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厉行节约保障措施</w:t>
            </w:r>
          </w:p>
        </w:tc>
        <w:tc>
          <w:tcPr>
            <w:tcW w:w="6941"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color w:val="000000"/>
                <w:kern w:val="0"/>
                <w:sz w:val="18"/>
                <w:szCs w:val="18"/>
                <w:u w:val="none"/>
                <w:lang w:val="en-US" w:eastAsia="zh-CN" w:bidi="ar"/>
              </w:rPr>
              <w:t>制订推进厉行节约的相关制度，降低行政运行成本，提高资金使用绩效。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2025.6.18</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8"/>
        <w:tblW w:w="9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38"/>
        <w:gridCol w:w="484"/>
        <w:gridCol w:w="523"/>
        <w:gridCol w:w="1007"/>
        <w:gridCol w:w="1485"/>
        <w:gridCol w:w="1201"/>
        <w:gridCol w:w="898"/>
        <w:gridCol w:w="538"/>
        <w:gridCol w:w="446"/>
        <w:gridCol w:w="648"/>
        <w:gridCol w:w="851"/>
        <w:gridCol w:w="1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1445" w:type="dxa"/>
            <w:gridSpan w:val="3"/>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预算部门名称</w:t>
            </w:r>
          </w:p>
        </w:tc>
        <w:tc>
          <w:tcPr>
            <w:tcW w:w="8464"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olor w:val="000000"/>
                <w:kern w:val="0"/>
                <w:sz w:val="18"/>
                <w:szCs w:val="18"/>
                <w:u w:val="none"/>
                <w:lang w:val="en-US" w:eastAsia="zh-CN" w:bidi="ar"/>
              </w:rPr>
              <w:t>中共双牌县委党史研究室（双牌县地方志编纂室）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1445" w:type="dxa"/>
            <w:gridSpan w:val="3"/>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Microsoft YaHei UI" w:hAnsi="Microsoft YaHei UI" w:eastAsia="Microsoft YaHei UI" w:cs="Microsoft YaHei UI"/>
                <w:i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color w:val="000000"/>
                <w:kern w:val="0"/>
                <w:sz w:val="18"/>
                <w:szCs w:val="18"/>
                <w:u w:val="none"/>
                <w:lang w:val="en-US" w:eastAsia="zh-CN" w:bidi="ar"/>
              </w:rPr>
              <w:br w:type="textWrapping"/>
            </w:r>
            <w:r>
              <w:rPr>
                <w:rFonts w:hint="default" w:ascii="Microsoft YaHei UI" w:hAnsi="Microsoft YaHei UI" w:eastAsia="Microsoft YaHei UI" w:cs="Microsoft YaHei UI"/>
                <w:i w:val="0"/>
                <w:color w:val="000000"/>
                <w:kern w:val="0"/>
                <w:sz w:val="18"/>
                <w:szCs w:val="18"/>
                <w:u w:val="none"/>
                <w:lang w:val="en-US" w:eastAsia="zh-CN" w:bidi="ar"/>
              </w:rPr>
              <w:t>(万元)</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sz w:val="24"/>
                <w:szCs w:val="24"/>
              </w:rPr>
            </w:pP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仿宋_GB2312" w:hAnsi="宋体" w:eastAsia="仿宋_GB2312" w:cs="仿宋_GB2312"/>
                <w:b/>
                <w:i w:val="0"/>
                <w:color w:val="000000"/>
                <w:kern w:val="0"/>
                <w:sz w:val="18"/>
                <w:szCs w:val="18"/>
                <w:u w:val="none"/>
                <w:lang w:val="en-US" w:eastAsia="zh-CN" w:bidi="ar"/>
              </w:rPr>
              <w:t>年初预算数</w:t>
            </w:r>
            <w:r>
              <w:rPr>
                <w:rFonts w:hint="default" w:ascii="仿宋_GB2312" w:hAnsi="宋体" w:eastAsia="仿宋_GB2312" w:cs="仿宋_GB2312"/>
                <w:b/>
                <w:i w:val="0"/>
                <w:color w:val="000000"/>
                <w:kern w:val="0"/>
                <w:sz w:val="18"/>
                <w:szCs w:val="18"/>
                <w:u w:val="none"/>
                <w:lang w:val="en-US" w:eastAsia="zh-CN" w:bidi="ar"/>
              </w:rPr>
              <w:br w:type="textWrapping"/>
            </w:r>
            <w:r>
              <w:rPr>
                <w:rFonts w:hint="default" w:ascii="仿宋_GB2312" w:hAnsi="宋体" w:eastAsia="仿宋_GB2312" w:cs="仿宋_GB2312"/>
                <w:b/>
                <w:i w:val="0"/>
                <w:color w:val="000000"/>
                <w:kern w:val="0"/>
                <w:sz w:val="18"/>
                <w:szCs w:val="18"/>
                <w:u w:val="none"/>
                <w:lang w:val="en-US" w:eastAsia="zh-CN" w:bidi="ar"/>
              </w:rPr>
              <w:t>(万元)</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全年预算数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882"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全年执行数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6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分值</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b/>
                <w:i w:val="0"/>
                <w:color w:val="000000"/>
                <w:kern w:val="0"/>
                <w:sz w:val="18"/>
                <w:szCs w:val="18"/>
                <w:u w:val="none"/>
                <w:lang w:val="en-US" w:eastAsia="zh-CN" w:bidi="ar"/>
              </w:rPr>
              <w:t>执行率</w:t>
            </w:r>
          </w:p>
        </w:tc>
        <w:tc>
          <w:tcPr>
            <w:tcW w:w="139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仿宋_GB2312" w:hAnsi="宋体" w:eastAsia="仿宋_GB2312" w:cs="仿宋_GB2312"/>
                <w:b/>
                <w:i w:val="0"/>
                <w:color w:val="000000"/>
                <w:kern w:val="0"/>
                <w:sz w:val="18"/>
                <w:szCs w:val="18"/>
                <w:u w:val="none"/>
                <w:lang w:val="en-US" w:eastAsia="zh-CN"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仿宋_GB2312" w:hAnsi="宋体" w:eastAsia="仿宋_GB2312" w:cs="仿宋_GB2312"/>
                <w:b/>
                <w:i w:val="0"/>
                <w:color w:val="000000"/>
                <w:kern w:val="0"/>
                <w:sz w:val="18"/>
                <w:szCs w:val="18"/>
                <w:u w:val="none"/>
                <w:lang w:val="en-US" w:eastAsia="zh-CN" w:bidi="ar"/>
              </w:rPr>
              <w:t>年度资金总额：</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156.85</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136.49</w:t>
            </w:r>
          </w:p>
        </w:tc>
        <w:tc>
          <w:tcPr>
            <w:tcW w:w="1882"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133.6</w:t>
            </w:r>
          </w:p>
        </w:tc>
        <w:tc>
          <w:tcPr>
            <w:tcW w:w="6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rPr>
            </w:pPr>
            <w:r>
              <w:rPr>
                <w:rFonts w:hint="default" w:ascii="Times New Roman" w:hAnsi="Times New Roman" w:eastAsia="宋体" w:cs="Times New Roman"/>
                <w:i w:val="0"/>
                <w:color w:val="000000"/>
                <w:kern w:val="0"/>
                <w:sz w:val="18"/>
                <w:szCs w:val="18"/>
                <w:u w:val="none"/>
                <w:lang w:val="en-US" w:eastAsia="zh-CN" w:bidi="ar"/>
              </w:rPr>
              <w:t>10</w:t>
            </w: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97.88%</w:t>
            </w:r>
          </w:p>
        </w:tc>
        <w:tc>
          <w:tcPr>
            <w:tcW w:w="1390"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9.79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557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按收入性质分：</w:t>
            </w:r>
          </w:p>
        </w:tc>
        <w:tc>
          <w:tcPr>
            <w:tcW w:w="288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color w:val="000000"/>
                <w:kern w:val="0"/>
                <w:sz w:val="18"/>
                <w:szCs w:val="18"/>
                <w:u w:val="none"/>
                <w:lang w:val="en-US" w:eastAsia="zh-CN" w:bidi="ar"/>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b/>
                <w:i w:val="0"/>
                <w:color w:val="000000"/>
                <w:kern w:val="0"/>
                <w:sz w:val="18"/>
                <w:szCs w:val="18"/>
                <w:u w:val="none"/>
                <w:lang w:val="en-US" w:eastAsia="zh-CN" w:bidi="ar"/>
              </w:rPr>
              <w:t>一般公共预算：</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131.9</w:t>
            </w:r>
          </w:p>
        </w:tc>
        <w:tc>
          <w:tcPr>
            <w:tcW w:w="648" w:type="dxa"/>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宋体" w:hAnsi="宋体" w:eastAsia="宋体" w:cs="宋体"/>
                <w:b/>
                <w:i w:val="0"/>
                <w:color w:val="000000"/>
                <w:kern w:val="0"/>
                <w:sz w:val="18"/>
                <w:szCs w:val="18"/>
                <w:u w:val="none"/>
                <w:lang w:val="en-US" w:eastAsia="zh-CN" w:bidi="ar"/>
              </w:rPr>
              <w:t>其中:基本支出：</w:t>
            </w:r>
          </w:p>
        </w:tc>
        <w:tc>
          <w:tcPr>
            <w:tcW w:w="2241" w:type="dxa"/>
            <w:gridSpan w:val="2"/>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72.59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政府性基金拨款：</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0.0</w:t>
            </w:r>
          </w:p>
        </w:tc>
        <w:tc>
          <w:tcPr>
            <w:tcW w:w="648" w:type="dxa"/>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default" w:asciiTheme="minorEastAsia" w:hAnsiTheme="minorEastAsia" w:eastAsiaTheme="minorEastAsia" w:cstheme="minorEastAsia"/>
                <w:color w:val="000000"/>
                <w:sz w:val="24"/>
                <w:szCs w:val="24"/>
                <w:lang w:val="en-US" w:eastAsia="zh-CN"/>
              </w:rPr>
            </w:pPr>
          </w:p>
        </w:tc>
        <w:tc>
          <w:tcPr>
            <w:tcW w:w="2241" w:type="dxa"/>
            <w:gridSpan w:val="2"/>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纳入专户管理的非税收入拨款：</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0.0</w:t>
            </w:r>
          </w:p>
        </w:tc>
        <w:tc>
          <w:tcPr>
            <w:tcW w:w="648" w:type="dxa"/>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项目支出：</w:t>
            </w:r>
          </w:p>
        </w:tc>
        <w:tc>
          <w:tcPr>
            <w:tcW w:w="2241" w:type="dxa"/>
            <w:gridSpan w:val="2"/>
            <w:vMerge w:val="restart"/>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61.00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其他资金</w:t>
            </w:r>
          </w:p>
        </w:tc>
        <w:tc>
          <w:tcPr>
            <w:tcW w:w="456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Times New Roman" w:hAnsi="Times New Roman" w:eastAsia="宋体" w:cs="Times New Roman"/>
                <w:i w:val="0"/>
                <w:color w:val="000000"/>
                <w:kern w:val="0"/>
                <w:sz w:val="18"/>
                <w:szCs w:val="18"/>
                <w:u w:val="none"/>
                <w:lang w:val="en-US" w:eastAsia="zh-CN" w:bidi="ar"/>
              </w:rPr>
              <w:t>4.58</w:t>
            </w:r>
          </w:p>
        </w:tc>
        <w:tc>
          <w:tcPr>
            <w:tcW w:w="648" w:type="dxa"/>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2241" w:type="dxa"/>
            <w:gridSpan w:val="2"/>
            <w:vMerge w:val="continue"/>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1445" w:type="dxa"/>
            <w:gridSpan w:val="3"/>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年度总体目标</w:t>
            </w:r>
          </w:p>
        </w:tc>
        <w:tc>
          <w:tcPr>
            <w:tcW w:w="557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预期目标</w:t>
            </w:r>
          </w:p>
        </w:tc>
        <w:tc>
          <w:tcPr>
            <w:tcW w:w="288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45" w:type="dxa"/>
            <w:gridSpan w:val="3"/>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c>
          <w:tcPr>
            <w:tcW w:w="5575"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运用党史、地方志资料和党史、地方志研究成果，开展各种形式的党史、地情宣传教育，努力发挥党史资政育人和地方志资治、教化、存史的社会功能；参与和组织重大党史事件、重要党史人物的纪念活动。承办省委党史研究室、省地方志编委、市党史研究室和县委、县政府交办的其他事项。</w:t>
            </w:r>
          </w:p>
        </w:tc>
        <w:tc>
          <w:tcPr>
            <w:tcW w:w="288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Times New Roman" w:hAnsi="Times New Roman" w:eastAsia="宋体" w:cs="Times New Roman"/>
                <w:i w:val="0"/>
                <w:color w:val="000000"/>
                <w:kern w:val="0"/>
                <w:sz w:val="18"/>
                <w:szCs w:val="18"/>
                <w:u w:val="none"/>
                <w:lang w:val="en-US" w:eastAsia="zh-CN" w:bidi="ar"/>
              </w:rPr>
              <w:t>1.全面推进《双牌县扶贫志》编纂工作。牵头成立扶贫志编纂领导小组办公室和编辑部，聘请退休老同志加入编辑部负责具体编纂工作。成立3个编纂小组有针对性地到部门单位开展全覆盖业务指导和工作督促。目前《双牌县扶贫志》形成初稿。</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2.有序推进《双牌年鉴（2024）》编纂出版。我室认真落实“一年一鉴、公开出版”要求，优质高效组织编纂《双牌年鉴（2024）》，对照精品年鉴标准推进方案制定、稿件收集、初稿编辑、“三校三审”、采购付印等各环节工作，推动年鉴编纂质量迈上新台阶。《双牌年鉴2024》完成编纂出版印刷工作。</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3.积极推进党史专题和地方文化研究。一是与县党史联络组继续联合开展“周文工农武装”专题研究，进一步搜集整理周文革命武装有关资料，形成“周文工农武装的红色革命”研究文章。二是配合市党史联络组和市委党史研究室做好《印记—红军长征在永州遗址遗迹》编纂工作配合做好《湖南乡镇简志》（永州市卷）征订工作。三是开展王阳明文化研究，撰写《阳明山上问“阳明”》研究文章。四是做好党史宣教工作，组织《做深“资源红” 做实“教育红”做旺“旅游红”》经验材料参加第二批湖南省党史学习教育创新案例征集评选活动。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438"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绩效指标</w:t>
            </w:r>
          </w:p>
        </w:tc>
        <w:tc>
          <w:tcPr>
            <w:tcW w:w="484"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b/>
                <w:i w:val="0"/>
                <w:color w:val="000000"/>
                <w:kern w:val="0"/>
                <w:sz w:val="18"/>
                <w:szCs w:val="18"/>
                <w:u w:val="none"/>
                <w:lang w:val="en-US" w:eastAsia="zh-CN" w:bidi="ar"/>
              </w:rPr>
              <w:t>一级指标</w:t>
            </w: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eastAsia" w:ascii="宋体" w:hAnsi="宋体" w:eastAsia="宋体" w:cs="宋体"/>
                <w:b/>
                <w:i w:val="0"/>
                <w:color w:val="000000"/>
                <w:kern w:val="0"/>
                <w:sz w:val="18"/>
                <w:szCs w:val="18"/>
                <w:u w:val="none"/>
                <w:lang w:val="en-US" w:eastAsia="zh-CN" w:bidi="ar"/>
              </w:rPr>
              <w:t>二级指标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三级指标</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年度指标值</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实际完成值</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评扣分标准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分值</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b/>
                <w:i w:val="0"/>
                <w:color w:val="000000"/>
                <w:kern w:val="0"/>
                <w:sz w:val="18"/>
                <w:szCs w:val="18"/>
                <w:u w:val="none"/>
                <w:lang w:val="en-US" w:eastAsia="zh-CN" w:bidi="ar"/>
              </w:rPr>
              <w:t>得分</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i w:val="0"/>
                <w:color w:val="000000"/>
                <w:kern w:val="0"/>
                <w:sz w:val="18"/>
                <w:szCs w:val="18"/>
                <w:u w:val="none"/>
                <w:lang w:val="en-US" w:eastAsia="zh-CN" w:bidi="ar"/>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43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绩效指标</w:t>
            </w:r>
          </w:p>
        </w:tc>
        <w:tc>
          <w:tcPr>
            <w:tcW w:w="48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default" w:ascii="仿宋_GB2312" w:hAnsi="宋体" w:eastAsia="仿宋_GB2312" w:cs="仿宋_GB2312"/>
                <w:i w:val="0"/>
                <w:color w:val="000000"/>
                <w:kern w:val="0"/>
                <w:sz w:val="18"/>
                <w:szCs w:val="18"/>
                <w:u w:val="none"/>
                <w:lang w:val="en-US" w:eastAsia="zh-CN" w:bidi="ar"/>
              </w:rPr>
              <w:t>产出指标</w:t>
            </w: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数量指标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《双牌年鉴2023》</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完成年鉴的组稿、编纂、出版、印刷工作</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已完成出版印刷600本</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按完成进度给分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5"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质量指标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各项工作任务完成预期目标。</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完成率达90%以上。</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已按工作任务完成</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少1%扣1分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时效指标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1年</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100%</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1年</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default" w:ascii="仿宋_GB2312" w:hAnsi="宋体" w:eastAsia="仿宋_GB2312" w:cs="仿宋_GB2312"/>
                <w:i w:val="0"/>
                <w:color w:val="000000"/>
                <w:kern w:val="0"/>
                <w:sz w:val="18"/>
                <w:szCs w:val="18"/>
                <w:u w:val="none"/>
                <w:lang w:val="en-US" w:eastAsia="zh-CN" w:bidi="ar"/>
              </w:rPr>
              <w:t>完成率达90%以上</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default" w:ascii="仿宋_GB2312" w:hAnsi="宋体" w:eastAsia="仿宋_GB2312" w:cs="仿宋_GB2312"/>
                <w:i w:val="0"/>
                <w:color w:val="000000"/>
                <w:kern w:val="0"/>
                <w:sz w:val="18"/>
                <w:szCs w:val="18"/>
                <w:u w:val="none"/>
                <w:lang w:val="en-US" w:eastAsia="zh-CN" w:bidi="ar"/>
              </w:rPr>
              <w:t>效益指标</w:t>
            </w: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经济效益指标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加强财政资金使用管理</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100%</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及时拨付到位</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default" w:asciiTheme="minorEastAsia" w:hAnsiTheme="minorEastAsia" w:eastAsiaTheme="minorEastAsia" w:cstheme="minorEastAsia"/>
                <w:color w:val="000000"/>
                <w:sz w:val="24"/>
                <w:szCs w:val="24"/>
                <w:lang w:val="en-US"/>
              </w:rPr>
            </w:pPr>
            <w:r>
              <w:rPr>
                <w:rFonts w:hint="default" w:ascii="仿宋_GB2312" w:hAnsi="宋体" w:eastAsia="仿宋_GB2312" w:cs="仿宋_GB2312"/>
                <w:i w:val="0"/>
                <w:color w:val="000000"/>
                <w:kern w:val="0"/>
                <w:sz w:val="18"/>
                <w:szCs w:val="18"/>
                <w:u w:val="none"/>
                <w:lang w:val="en-US" w:eastAsia="zh-CN" w:bidi="ar"/>
              </w:rPr>
              <w:t>不超过预算</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社会效益指标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存史资政育人</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发挥党史资政育人和地方志资治、教化、存史的社会功能</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进行了2次宣传</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少宣传1次扣1分</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43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生态效益指标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color w:val="000000"/>
                <w:kern w:val="0"/>
                <w:sz w:val="18"/>
                <w:szCs w:val="18"/>
                <w:u w:val="none"/>
                <w:lang w:val="en-US" w:eastAsia="zh-CN" w:bidi="ar"/>
              </w:rPr>
              <w:t>生态环境普及全民参与</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营造良好的保护环境氛围</w:t>
            </w:r>
          </w:p>
        </w:tc>
        <w:tc>
          <w:tcPr>
            <w:tcW w:w="120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效果明显</w:t>
            </w:r>
          </w:p>
        </w:tc>
        <w:tc>
          <w:tcPr>
            <w:tcW w:w="89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w:t>
            </w:r>
          </w:p>
        </w:tc>
        <w:tc>
          <w:tcPr>
            <w:tcW w:w="53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44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10</w:t>
            </w:r>
          </w:p>
        </w:tc>
        <w:tc>
          <w:tcPr>
            <w:tcW w:w="288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438"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rPr>
                <w:rFonts w:hint="eastAsia" w:asciiTheme="minorEastAsia" w:hAnsiTheme="minorEastAsia" w:eastAsiaTheme="minorEastAsia" w:cstheme="minorEastAsia"/>
                <w:color w:val="000000"/>
                <w:sz w:val="24"/>
                <w:szCs w:val="24"/>
              </w:rPr>
            </w:pPr>
          </w:p>
        </w:tc>
        <w:tc>
          <w:tcPr>
            <w:tcW w:w="484"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pPr>
          </w:p>
        </w:tc>
        <w:tc>
          <w:tcPr>
            <w:tcW w:w="523"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left"/>
              <w:textAlignment w:val="center"/>
            </w:pPr>
            <w:r>
              <w:rPr>
                <w:rFonts w:hint="eastAsia" w:ascii="宋体" w:hAnsi="宋体" w:eastAsia="宋体" w:cs="宋体"/>
                <w:i w:val="0"/>
                <w:color w:val="000000"/>
                <w:kern w:val="0"/>
                <w:sz w:val="18"/>
                <w:szCs w:val="18"/>
                <w:u w:val="none"/>
                <w:lang w:val="en-US" w:eastAsia="zh-CN" w:bidi="ar"/>
              </w:rPr>
              <w:t>可持续影响指标</w:t>
            </w:r>
          </w:p>
        </w:tc>
        <w:tc>
          <w:tcPr>
            <w:tcW w:w="1007"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eastAsia" w:ascii="仿宋" w:hAnsi="仿宋" w:eastAsia="仿宋" w:cs="仿宋"/>
                <w:i w:val="0"/>
                <w:color w:val="000000"/>
                <w:kern w:val="0"/>
                <w:sz w:val="18"/>
                <w:szCs w:val="18"/>
                <w:u w:val="none"/>
                <w:lang w:val="en-US" w:eastAsia="zh-CN" w:bidi="ar"/>
              </w:rPr>
              <w:t>全面深化改革</w:t>
            </w:r>
          </w:p>
        </w:tc>
        <w:tc>
          <w:tcPr>
            <w:tcW w:w="1485"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推动党史事业可持续发展</w:t>
            </w:r>
          </w:p>
        </w:tc>
        <w:tc>
          <w:tcPr>
            <w:tcW w:w="1201"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可持续发展</w:t>
            </w:r>
          </w:p>
        </w:tc>
        <w:tc>
          <w:tcPr>
            <w:tcW w:w="898"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按完成效果给分</w:t>
            </w:r>
          </w:p>
        </w:tc>
        <w:tc>
          <w:tcPr>
            <w:tcW w:w="538"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pPr>
            <w:r>
              <w:rPr>
                <w:rFonts w:hint="default" w:ascii="仿宋_GB2312" w:hAnsi="宋体" w:eastAsia="仿宋_GB2312" w:cs="仿宋_GB2312"/>
                <w:i w:val="0"/>
                <w:color w:val="000000"/>
                <w:kern w:val="0"/>
                <w:sz w:val="18"/>
                <w:szCs w:val="18"/>
                <w:u w:val="none"/>
                <w:lang w:val="en-US" w:eastAsia="zh-CN" w:bidi="ar"/>
              </w:rPr>
              <w:t>5</w:t>
            </w:r>
          </w:p>
        </w:tc>
        <w:tc>
          <w:tcPr>
            <w:tcW w:w="446"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jc w:val="center"/>
              <w:textAlignment w:val="center"/>
              <w:rPr>
                <w:rFonts w:hint="eastAsia" w:asciiTheme="minorEastAsia" w:hAnsiTheme="minorEastAsia" w:eastAsiaTheme="minorEastAsia" w:cstheme="minorEastAsia"/>
                <w:color w:val="000000"/>
                <w:sz w:val="24"/>
                <w:szCs w:val="24"/>
              </w:rPr>
            </w:pPr>
            <w:r>
              <w:rPr>
                <w:rFonts w:hint="default" w:ascii="仿宋_GB2312" w:hAnsi="宋体" w:eastAsia="仿宋_GB2312" w:cs="仿宋_GB2312"/>
                <w:i w:val="0"/>
                <w:color w:val="000000"/>
                <w:kern w:val="0"/>
                <w:sz w:val="18"/>
                <w:szCs w:val="18"/>
                <w:u w:val="none"/>
                <w:lang w:val="en-US" w:eastAsia="zh-CN" w:bidi="ar"/>
              </w:rPr>
              <w:t>5</w:t>
            </w:r>
          </w:p>
        </w:tc>
        <w:tc>
          <w:tcPr>
            <w:tcW w:w="2889" w:type="dxa"/>
            <w:gridSpan w:val="3"/>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2025.6.18</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r>
        <w:rPr>
          <w:rFonts w:hint="eastAsia" w:asciiTheme="minorEastAsia" w:hAnsiTheme="minorEastAsia" w:eastAsiaTheme="minorEastAsia" w:cstheme="minorEastAsia"/>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pStyle w:val="2"/>
        <w:ind w:left="0" w:leftChars="0" w:firstLine="0" w:firstLineChars="0"/>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1941"/>
        <w:gridCol w:w="5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53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41"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54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双牌综合年鉴编纂经费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仿宋" w:hAnsi="仿宋" w:eastAsia="仿宋" w:cs="仿宋"/>
                <w:i w:val="0"/>
                <w:color w:val="000000"/>
                <w:kern w:val="0"/>
                <w:sz w:val="24"/>
                <w:szCs w:val="24"/>
                <w:u w:val="none"/>
                <w:lang w:val="en-US" w:eastAsia="zh-CN" w:bidi="ar"/>
              </w:rPr>
              <w:t>中共永州市双牌县委党史研究室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项目支出管理和使用基本情况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双牌综合年鉴编纂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有序推进《双牌年鉴（2024）》编纂出版。我室认真落实“一年一鉴、公开出版”要求，优质高效组织编纂《双牌年鉴（2024）》，对照精品年鉴标准推进方案制定、稿件收集、初稿编辑、“三校三审”、采购付印等各环节工作，推动年鉴编纂质量迈上新台阶。《双牌年鉴2024》完成编纂出版印刷600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存在的问题分析及改进措施</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1532"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其他需要说明问题</w:t>
            </w:r>
          </w:p>
        </w:tc>
        <w:tc>
          <w:tcPr>
            <w:tcW w:w="554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1941"/>
        <w:gridCol w:w="5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53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41"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54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color w:val="000000"/>
                <w:kern w:val="0"/>
                <w:sz w:val="20"/>
                <w:szCs w:val="20"/>
                <w:u w:val="none"/>
                <w:lang w:val="en-US" w:eastAsia="zh-CN" w:bidi="ar"/>
              </w:rPr>
              <w:t>《双牌县扶贫志（1969-2020）》编纂工程经费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仿宋" w:hAnsi="仿宋" w:eastAsia="仿宋" w:cs="仿宋"/>
                <w:i w:val="0"/>
                <w:color w:val="000000"/>
                <w:kern w:val="0"/>
                <w:sz w:val="24"/>
                <w:szCs w:val="24"/>
                <w:u w:val="none"/>
                <w:lang w:val="en-US" w:eastAsia="zh-CN" w:bidi="ar"/>
              </w:rPr>
              <w:t>中共永州市双牌县委党史研究室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项目支出管理和使用基本情况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color w:val="000000"/>
                <w:kern w:val="0"/>
                <w:sz w:val="20"/>
                <w:szCs w:val="20"/>
                <w:u w:val="none"/>
                <w:lang w:val="en-US" w:eastAsia="zh-CN" w:bidi="ar"/>
              </w:rPr>
              <w:t>《双牌县扶贫志（1969-2020）》编纂、出版、印刷专项工作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3" w:hRule="atLeast"/>
        </w:trPr>
        <w:tc>
          <w:tcPr>
            <w:tcW w:w="1532" w:type="dxa"/>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面推进《双牌县扶贫志》编纂工作。牵头成立扶贫志编纂领导小组办公室和编辑部，聘请退休老同志加入编辑部负责具体编纂工作。成立3个编纂小组有针对性地到部门单位开展全覆盖业务指导和工作督促。目前《双牌县扶贫志》形成初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存在的问题分析及改进措施</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1532"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其他需要说明问题</w:t>
            </w:r>
          </w:p>
        </w:tc>
        <w:tc>
          <w:tcPr>
            <w:tcW w:w="554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1941"/>
        <w:gridCol w:w="5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53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41"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54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党史征集专项、党史联络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仿宋" w:hAnsi="仿宋" w:eastAsia="仿宋" w:cs="仿宋"/>
                <w:i w:val="0"/>
                <w:color w:val="000000"/>
                <w:kern w:val="0"/>
                <w:sz w:val="24"/>
                <w:szCs w:val="24"/>
                <w:u w:val="none"/>
                <w:lang w:val="en-US" w:eastAsia="zh-CN" w:bidi="ar"/>
              </w:rPr>
              <w:t>中共永州市双牌县委党史研究室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项目支出管理和使用基本情况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党史征集专项、党史联络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3"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 w:hAnsi="仿宋" w:eastAsia="仿宋" w:cs="仿宋"/>
                <w:i w:val="0"/>
                <w:color w:val="000000"/>
                <w:kern w:val="0"/>
                <w:sz w:val="24"/>
                <w:szCs w:val="24"/>
                <w:u w:val="none"/>
                <w:lang w:val="en-US" w:eastAsia="zh-CN" w:bidi="ar"/>
              </w:rPr>
              <w:t>积极推进党史专题和地方文化研究。一是与县党史联络组继续联合开展“周文工农武装”专题研究，进一步搜集整理周文革命武装有关资料，形成“周文工农武装的红色革命”研究文章。二是配合市党史联络组和市委党史研究室做好《印记—红军长征在永州遗址遗迹》编纂工作配合做好《湖南乡镇简志》（永州市卷）征订工作。三是开展王阳明文化研究，撰写《阳明山上问“阳明”》研究文章。四是做好党史宣教工作，组织《做深“资源红” 做实“教育红”做旺“旅游红”》经验材料参加第二批湖南省党史学习教育创新案例征集评选活动。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153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存在的问题分析及改进措施</w:t>
            </w: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存在的问题</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trPr>
        <w:tc>
          <w:tcPr>
            <w:tcW w:w="1532"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54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1532"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4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其他需要说明问题</w:t>
            </w:r>
          </w:p>
        </w:tc>
        <w:tc>
          <w:tcPr>
            <w:tcW w:w="554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pStyle w:val="2"/>
        <w:ind w:left="0" w:leftChars="0" w:firstLine="0" w:firstLineChars="0"/>
        <w:rPr>
          <w:rFonts w:hint="eastAsia"/>
        </w:rPr>
      </w:pPr>
      <w:r>
        <w:rPr>
          <w:rFonts w:hint="eastAsia" w:asciiTheme="minorEastAsia" w:hAnsiTheme="minorEastAsia" w:eastAsiaTheme="minorEastAsia" w:cstheme="minorEastAsia"/>
          <w:sz w:val="24"/>
          <w:szCs w:val="24"/>
        </w:rPr>
        <w:t>填表人：       填报日期：         联系电话：         单位负责人签字：</w:t>
      </w:r>
    </w:p>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sz w:val="32"/>
          <w:szCs w:val="2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10232" w:type="dxa"/>
        <w:tblInd w:w="-818" w:type="dxa"/>
        <w:shd w:val="clear" w:color="auto" w:fill="auto"/>
        <w:tblLayout w:type="fixed"/>
        <w:tblCellMar>
          <w:top w:w="0" w:type="dxa"/>
          <w:left w:w="0" w:type="dxa"/>
          <w:bottom w:w="0" w:type="dxa"/>
          <w:right w:w="0" w:type="dxa"/>
        </w:tblCellMar>
      </w:tblPr>
      <w:tblGrid>
        <w:gridCol w:w="1286"/>
        <w:gridCol w:w="1318"/>
        <w:gridCol w:w="1103"/>
        <w:gridCol w:w="1007"/>
        <w:gridCol w:w="1254"/>
        <w:gridCol w:w="1457"/>
        <w:gridCol w:w="804"/>
        <w:gridCol w:w="1028"/>
        <w:gridCol w:w="975"/>
      </w:tblGrid>
      <w:tr>
        <w:tblPrEx>
          <w:tblCellMar>
            <w:top w:w="0" w:type="dxa"/>
            <w:left w:w="0" w:type="dxa"/>
            <w:bottom w:w="0" w:type="dxa"/>
            <w:right w:w="0" w:type="dxa"/>
          </w:tblCellMar>
        </w:tblPrEx>
        <w:trPr>
          <w:trHeight w:val="285" w:hRule="atLeast"/>
        </w:trPr>
        <w:tc>
          <w:tcPr>
            <w:tcW w:w="128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项目支出名称</w:t>
            </w:r>
          </w:p>
        </w:tc>
        <w:tc>
          <w:tcPr>
            <w:tcW w:w="8946" w:type="dxa"/>
            <w:gridSpan w:val="8"/>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双牌综合年鉴编纂经费</w:t>
            </w:r>
          </w:p>
        </w:tc>
      </w:tr>
      <w:tr>
        <w:tblPrEx>
          <w:shd w:val="clear" w:color="auto" w:fill="auto"/>
          <w:tblCellMar>
            <w:top w:w="0" w:type="dxa"/>
            <w:left w:w="0" w:type="dxa"/>
            <w:bottom w:w="0" w:type="dxa"/>
            <w:right w:w="0" w:type="dxa"/>
          </w:tblCellMar>
        </w:tblPrEx>
        <w:trPr>
          <w:trHeight w:val="285" w:hRule="atLeast"/>
        </w:trPr>
        <w:tc>
          <w:tcPr>
            <w:tcW w:w="128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946"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128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主管部门</w:t>
            </w:r>
          </w:p>
        </w:tc>
        <w:tc>
          <w:tcPr>
            <w:tcW w:w="4682"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中共永州市双牌县委党史研究室</w:t>
            </w:r>
          </w:p>
        </w:tc>
        <w:tc>
          <w:tcPr>
            <w:tcW w:w="14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实施单位</w:t>
            </w:r>
          </w:p>
        </w:tc>
        <w:tc>
          <w:tcPr>
            <w:tcW w:w="2807"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中共双牌县委党史研究室（双牌县地方志编纂室）</w:t>
            </w:r>
          </w:p>
        </w:tc>
      </w:tr>
      <w:tr>
        <w:tblPrEx>
          <w:shd w:val="clear" w:color="auto" w:fill="auto"/>
          <w:tblCellMar>
            <w:top w:w="0" w:type="dxa"/>
            <w:left w:w="0" w:type="dxa"/>
            <w:bottom w:w="0" w:type="dxa"/>
            <w:right w:w="0" w:type="dxa"/>
          </w:tblCellMar>
        </w:tblPrEx>
        <w:trPr>
          <w:trHeight w:val="420" w:hRule="atLeast"/>
        </w:trPr>
        <w:tc>
          <w:tcPr>
            <w:tcW w:w="12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项目资金(万元)</w:t>
            </w:r>
          </w:p>
        </w:tc>
        <w:tc>
          <w:tcPr>
            <w:tcW w:w="2421"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资金来源</w:t>
            </w:r>
          </w:p>
        </w:tc>
        <w:tc>
          <w:tcPr>
            <w:tcW w:w="1007"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年初预算数</w:t>
            </w:r>
          </w:p>
        </w:tc>
        <w:tc>
          <w:tcPr>
            <w:tcW w:w="1254"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全年预算数</w:t>
            </w:r>
          </w:p>
        </w:tc>
        <w:tc>
          <w:tcPr>
            <w:tcW w:w="1457" w:type="dxa"/>
            <w:vMerge w:val="restart"/>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全年执行数</w:t>
            </w:r>
          </w:p>
        </w:tc>
        <w:tc>
          <w:tcPr>
            <w:tcW w:w="80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10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执行率</w:t>
            </w:r>
          </w:p>
        </w:tc>
        <w:tc>
          <w:tcPr>
            <w:tcW w:w="9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r>
      <w:tr>
        <w:tblPrEx>
          <w:shd w:val="clear" w:color="auto" w:fill="auto"/>
          <w:tblCellMar>
            <w:top w:w="0" w:type="dxa"/>
            <w:left w:w="0" w:type="dxa"/>
            <w:bottom w:w="0" w:type="dxa"/>
            <w:right w:w="0" w:type="dxa"/>
          </w:tblCellMar>
        </w:tblPrEx>
        <w:trPr>
          <w:trHeight w:val="51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492"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其中:当年财政拨款</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上年结转金额</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其它资金</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7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42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年度资金总额</w:t>
            </w:r>
          </w:p>
        </w:tc>
        <w:tc>
          <w:tcPr>
            <w:tcW w:w="100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r>
      <w:tr>
        <w:tblPrEx>
          <w:shd w:val="clear" w:color="auto" w:fill="auto"/>
          <w:tblCellMar>
            <w:top w:w="0" w:type="dxa"/>
            <w:left w:w="0" w:type="dxa"/>
            <w:bottom w:w="0" w:type="dxa"/>
            <w:right w:w="0" w:type="dxa"/>
          </w:tblCellMar>
        </w:tblPrEx>
        <w:trPr>
          <w:trHeight w:val="456" w:hRule="atLeast"/>
        </w:trPr>
        <w:tc>
          <w:tcPr>
            <w:tcW w:w="12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年度总体目标</w:t>
            </w:r>
          </w:p>
        </w:tc>
        <w:tc>
          <w:tcPr>
            <w:tcW w:w="4682"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预期目标</w:t>
            </w:r>
          </w:p>
        </w:tc>
        <w:tc>
          <w:tcPr>
            <w:tcW w:w="4264" w:type="dxa"/>
            <w:gridSpan w:val="4"/>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实际完成情况　</w:t>
            </w:r>
          </w:p>
        </w:tc>
      </w:tr>
      <w:tr>
        <w:tblPrEx>
          <w:shd w:val="clear" w:color="auto" w:fill="auto"/>
          <w:tblCellMar>
            <w:top w:w="0" w:type="dxa"/>
            <w:left w:w="0" w:type="dxa"/>
            <w:bottom w:w="0" w:type="dxa"/>
            <w:right w:w="0" w:type="dxa"/>
          </w:tblCellMar>
        </w:tblPrEx>
        <w:trPr>
          <w:trHeight w:val="27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82" w:type="dxa"/>
            <w:gridSpan w:val="4"/>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双牌综合年鉴编纂</w:t>
            </w:r>
          </w:p>
        </w:tc>
        <w:tc>
          <w:tcPr>
            <w:tcW w:w="4264" w:type="dxa"/>
            <w:gridSpan w:val="4"/>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序推进《双牌年鉴（2024）》编纂出版。我室认真落实“一年一鉴、公开出版”要求，优质高效组织编纂《双牌年鉴（2024）》，对照精品年鉴标准推进方案制定、稿件收集、初稿编辑、“三校三审”、采购付印等各环节工作，推动年鉴编纂质量迈上新台阶。《双牌年鉴2024》完成编纂出版印刷600本。</w:t>
            </w:r>
          </w:p>
        </w:tc>
      </w:tr>
      <w:tr>
        <w:tblPrEx>
          <w:shd w:val="clear" w:color="auto" w:fill="auto"/>
          <w:tblCellMar>
            <w:top w:w="0" w:type="dxa"/>
            <w:left w:w="0" w:type="dxa"/>
            <w:bottom w:w="0" w:type="dxa"/>
            <w:right w:w="0" w:type="dxa"/>
          </w:tblCellMar>
        </w:tblPrEx>
        <w:trPr>
          <w:trHeight w:val="27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82"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426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156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82"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426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432" w:hRule="atLeast"/>
        </w:trPr>
        <w:tc>
          <w:tcPr>
            <w:tcW w:w="128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w:t>
            </w: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一级指标</w:t>
            </w:r>
          </w:p>
        </w:tc>
        <w:tc>
          <w:tcPr>
            <w:tcW w:w="110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二级指标</w:t>
            </w:r>
          </w:p>
        </w:tc>
        <w:tc>
          <w:tcPr>
            <w:tcW w:w="100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三级指标</w:t>
            </w:r>
          </w:p>
        </w:tc>
        <w:tc>
          <w:tcPr>
            <w:tcW w:w="1254" w:type="dxa"/>
            <w:vMerge w:val="restar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年度指标值</w:t>
            </w:r>
          </w:p>
        </w:tc>
        <w:tc>
          <w:tcPr>
            <w:tcW w:w="1457"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实际完成值</w:t>
            </w:r>
          </w:p>
        </w:tc>
        <w:tc>
          <w:tcPr>
            <w:tcW w:w="80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102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c>
          <w:tcPr>
            <w:tcW w:w="97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552"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10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444"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10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457"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80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7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书籍印刷数量</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600本</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600本</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561"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通过终审</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已通过</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550"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时效指标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全年</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完成目标</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已按时拨付</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经济效益指标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及时办结</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及时办结</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已按时办结</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征集整理年鉴资料</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征集整理年鉴资料</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已完成收集整理</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生态效益指标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反响良好</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可持续影响指标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深化地方志事业可持续发展</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深化地方志事业可持续发展</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服务对象满意度指标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满意度100%，全年没有收到投诉</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成本指标</w:t>
            </w: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经济成本指标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《双牌综合年鉴》编纂经费</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20.78万元</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20.78万元</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社会成本指标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效果显著</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96" w:hRule="atLeast"/>
        </w:trPr>
        <w:tc>
          <w:tcPr>
            <w:tcW w:w="128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31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1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生态环境成本指标</w:t>
            </w:r>
          </w:p>
        </w:tc>
        <w:tc>
          <w:tcPr>
            <w:tcW w:w="100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长远服务社会</w:t>
            </w:r>
          </w:p>
        </w:tc>
        <w:tc>
          <w:tcPr>
            <w:tcW w:w="125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457"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530" w:hRule="atLeast"/>
        </w:trPr>
        <w:tc>
          <w:tcPr>
            <w:tcW w:w="7425" w:type="dxa"/>
            <w:gridSpan w:val="6"/>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总分</w:t>
            </w:r>
          </w:p>
        </w:tc>
        <w:tc>
          <w:tcPr>
            <w:tcW w:w="80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9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2025.6.18</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Lines="0" w:afterLines="0" w:line="320" w:lineRule="atLeast"/>
        <w:jc w:val="left"/>
        <w:textAlignment w:val="auto"/>
        <w:rPr>
          <w:rFonts w:hint="eastAsia" w:ascii="黑体" w:hAnsi="黑体" w:eastAsia="黑体" w:cs="黑体"/>
          <w:sz w:val="32"/>
          <w:szCs w:val="32"/>
        </w:rPr>
      </w:pP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8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89"/>
        <w:gridCol w:w="1153"/>
        <w:gridCol w:w="1087"/>
        <w:gridCol w:w="966"/>
        <w:gridCol w:w="1182"/>
        <w:gridCol w:w="1207"/>
        <w:gridCol w:w="980"/>
        <w:gridCol w:w="872"/>
        <w:gridCol w:w="10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289" w:type="dxa"/>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0"/>
                <w:szCs w:val="20"/>
                <w:u w:val="none"/>
                <w:lang w:val="en-US" w:eastAsia="zh-CN" w:bidi="ar"/>
              </w:rPr>
              <w:t>项目支出名称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《双牌县扶贫志（1969-2020）》编纂工程经费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289"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0"/>
                <w:szCs w:val="20"/>
                <w:u w:val="none"/>
                <w:lang w:val="en-US" w:eastAsia="zh-CN" w:bidi="ar"/>
              </w:rPr>
              <w:t>主管部门</w:t>
            </w:r>
          </w:p>
        </w:tc>
        <w:tc>
          <w:tcPr>
            <w:tcW w:w="43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cs="微软雅黑"/>
                <w:i w:val="0"/>
                <w:color w:val="000000"/>
                <w:kern w:val="0"/>
                <w:sz w:val="20"/>
                <w:szCs w:val="20"/>
                <w:u w:val="none"/>
                <w:lang w:val="en-US" w:eastAsia="zh-CN" w:bidi="ar"/>
              </w:rPr>
              <w:t>中共永州市双牌县委党史研究室</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实施单位</w:t>
            </w:r>
          </w:p>
        </w:tc>
        <w:tc>
          <w:tcPr>
            <w:tcW w:w="2940"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eastAsia="zh-CN"/>
              </w:rPr>
            </w:pPr>
            <w:r>
              <w:rPr>
                <w:rFonts w:hint="eastAsia" w:ascii="微软雅黑" w:hAnsi="微软雅黑" w:eastAsia="微软雅黑" w:cs="微软雅黑"/>
                <w:i w:val="0"/>
                <w:color w:val="000000"/>
                <w:kern w:val="0"/>
                <w:sz w:val="20"/>
                <w:szCs w:val="20"/>
                <w:u w:val="none"/>
                <w:lang w:val="en-US" w:eastAsia="zh-CN" w:bidi="ar"/>
              </w:rPr>
              <w:t>中共双牌县委党史研究室（双牌县地方志编纂室）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项目资金(万元)</w:t>
            </w: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 xml:space="preserve">     资金来源</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年初预算数</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全年预算数</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全年执行数</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分值</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执行率</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b/>
                <w:i w:val="0"/>
                <w:color w:val="000000"/>
                <w:kern w:val="0"/>
                <w:sz w:val="22"/>
                <w:szCs w:val="22"/>
                <w:u w:val="none"/>
                <w:lang w:val="en-US" w:eastAsia="zh-CN" w:bidi="ar"/>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其中:当年财政拨款</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微软雅黑" w:hAnsi="微软雅黑" w:eastAsia="微软雅黑" w:cs="微软雅黑"/>
                <w:i w:val="0"/>
                <w:color w:val="000000"/>
                <w:kern w:val="0"/>
                <w:sz w:val="20"/>
                <w:szCs w:val="20"/>
                <w:u w:val="none"/>
                <w:lang w:val="en-US" w:eastAsia="zh-CN" w:bidi="ar"/>
              </w:rPr>
              <w:t>34.5</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微软雅黑" w:hAnsi="微软雅黑" w:eastAsia="微软雅黑" w:cs="微软雅黑"/>
                <w:i w:val="0"/>
                <w:color w:val="000000"/>
                <w:kern w:val="0"/>
                <w:sz w:val="20"/>
                <w:szCs w:val="20"/>
                <w:u w:val="none"/>
                <w:lang w:val="en-US" w:eastAsia="zh-CN" w:bidi="ar"/>
              </w:rPr>
              <w:t>34.5</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heme="minorEastAsia" w:hAnsiTheme="minorEastAsia" w:eastAsiaTheme="minorEastAsia" w:cstheme="minorEastAsia"/>
                <w:color w:val="000000"/>
                <w:sz w:val="24"/>
                <w:szCs w:val="24"/>
                <w:lang w:val="en-US" w:eastAsia="zh-CN"/>
              </w:rPr>
            </w:pP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上年结转金额</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0</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0</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其它资金</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0</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0</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2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年度资金总额</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34.5</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0"/>
                <w:szCs w:val="20"/>
                <w:u w:val="none"/>
                <w:lang w:val="en-US" w:eastAsia="zh-CN" w:bidi="ar"/>
              </w:rPr>
              <w:t>年度总体目标</w:t>
            </w:r>
          </w:p>
        </w:tc>
        <w:tc>
          <w:tcPr>
            <w:tcW w:w="43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预期目标</w:t>
            </w:r>
          </w:p>
        </w:tc>
        <w:tc>
          <w:tcPr>
            <w:tcW w:w="41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43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《双牌县扶贫志（1969-2020）》编纂、出版、印刷专项工作</w:t>
            </w:r>
          </w:p>
        </w:tc>
        <w:tc>
          <w:tcPr>
            <w:tcW w:w="41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微软雅黑" w:hAnsi="微软雅黑" w:eastAsia="微软雅黑" w:cs="微软雅黑"/>
                <w:i w:val="0"/>
                <w:color w:val="000000"/>
                <w:kern w:val="0"/>
                <w:sz w:val="20"/>
                <w:szCs w:val="20"/>
                <w:u w:val="none"/>
                <w:lang w:val="en-US" w:eastAsia="zh-CN" w:bidi="ar"/>
              </w:rPr>
              <w:t>全面推进《双牌县扶贫志》编纂工作。牵头成立扶贫志编纂领导小组办公室和编辑部，聘请退休老同志加入编辑部负责具体编纂工作。成立3个编纂小组有针对性地到部门单位开展全覆盖业务指导和工作督促。目前《双牌县扶贫志》形成初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2"/>
                <w:szCs w:val="22"/>
                <w:u w:val="none"/>
                <w:lang w:val="en-US" w:eastAsia="zh-CN" w:bidi="ar"/>
              </w:rPr>
              <w:t>绩效指标</w:t>
            </w:r>
          </w:p>
        </w:tc>
        <w:tc>
          <w:tcPr>
            <w:tcW w:w="115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一级指标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二级指标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三级指标</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年度指标值</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实际完成值</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分值</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得分</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b/>
                <w:i w:val="0"/>
                <w:color w:val="000000"/>
                <w:kern w:val="0"/>
                <w:sz w:val="22"/>
                <w:szCs w:val="22"/>
                <w:u w:val="none"/>
                <w:lang w:val="en-US" w:eastAsia="zh-CN" w:bidi="ar"/>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kern w:val="0"/>
                <w:sz w:val="24"/>
                <w:szCs w:val="24"/>
                <w:lang w:val="en"/>
              </w:rPr>
            </w:pPr>
            <w:r>
              <w:rPr>
                <w:rFonts w:hint="eastAsia" w:ascii="微软雅黑" w:hAnsi="微软雅黑" w:eastAsia="微软雅黑" w:cs="微软雅黑"/>
                <w:i w:val="0"/>
                <w:color w:val="000000"/>
                <w:kern w:val="0"/>
                <w:sz w:val="20"/>
                <w:szCs w:val="20"/>
                <w:u w:val="none"/>
                <w:lang w:val="en-US" w:eastAsia="zh-CN" w:bidi="ar"/>
              </w:rPr>
              <w:t>产出指标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数量指标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书籍印刷数量</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1000本</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已按进度完成初稿</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9" w:hRule="exac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质量指标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通过终审</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1本</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按进度2025年度完成</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时效指标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2024年完成资料收集及初稿</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已完成</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kern w:val="0"/>
                <w:sz w:val="24"/>
                <w:szCs w:val="24"/>
              </w:rPr>
            </w:pPr>
            <w:r>
              <w:rPr>
                <w:rFonts w:hint="eastAsia" w:ascii="微软雅黑" w:hAnsi="微软雅黑" w:eastAsia="微软雅黑" w:cs="微软雅黑"/>
                <w:i w:val="0"/>
                <w:color w:val="000000"/>
                <w:kern w:val="0"/>
                <w:sz w:val="20"/>
                <w:szCs w:val="20"/>
                <w:u w:val="none"/>
                <w:lang w:val="en-US" w:eastAsia="zh-CN" w:bidi="ar"/>
              </w:rPr>
              <w:t>效益指标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经济效益指标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加强财政资金使用管理</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已拨付到位</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社会效益指标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w:hAnsi="Times" w:eastAsia="Times" w:cs="Times"/>
                <w:i w:val="0"/>
                <w:iCs w:val="0"/>
                <w:color w:val="000000"/>
                <w:kern w:val="2"/>
                <w:sz w:val="22"/>
                <w:szCs w:val="22"/>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效果明显</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生态效益指标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生态环境普及全民参与</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heme="minorBidi"/>
                <w:color w:val="000000"/>
                <w:kern w:val="0"/>
                <w:sz w:val="21"/>
                <w:szCs w:val="24"/>
                <w:lang w:val="en-US" w:eastAsia="zh-CN" w:bidi="ar-SA"/>
              </w:rPr>
            </w:pPr>
            <w:r>
              <w:rPr>
                <w:rFonts w:hint="eastAsia" w:ascii="微软雅黑" w:hAnsi="微软雅黑" w:eastAsia="微软雅黑" w:cs="微软雅黑"/>
                <w:i w:val="0"/>
                <w:color w:val="000000"/>
                <w:kern w:val="0"/>
                <w:sz w:val="20"/>
                <w:szCs w:val="20"/>
                <w:u w:val="none"/>
                <w:lang w:val="en-US" w:eastAsia="zh-CN" w:bidi="ar"/>
              </w:rPr>
              <w:t>营造良好环境氛围</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heme="minorBidi"/>
                <w:color w:val="000000"/>
                <w:kern w:val="0"/>
                <w:sz w:val="21"/>
                <w:szCs w:val="24"/>
                <w:lang w:val="en-US" w:eastAsia="zh-CN" w:bidi="ar-SA"/>
              </w:rPr>
            </w:pPr>
            <w:r>
              <w:rPr>
                <w:rFonts w:hint="eastAsia" w:ascii="微软雅黑" w:hAnsi="微软雅黑" w:eastAsia="微软雅黑" w:cs="微软雅黑"/>
                <w:i w:val="0"/>
                <w:color w:val="000000"/>
                <w:kern w:val="0"/>
                <w:sz w:val="20"/>
                <w:szCs w:val="20"/>
                <w:u w:val="none"/>
                <w:lang w:val="en-US" w:eastAsia="zh-CN" w:bidi="ar"/>
              </w:rPr>
              <w:t>氛围良好</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kern w:val="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可持续影响指标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深化党史事业可持续发展</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深化党史事业可持续发展</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效果明显</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满意度指标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服务对象满意度指标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确保服务对象满意</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95%</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95%</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成本指标</w:t>
            </w: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经济成本指标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加强财政资金使用管理</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100%</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全部到位</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08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社会成本指标</w:t>
            </w:r>
          </w:p>
        </w:tc>
        <w:tc>
          <w:tcPr>
            <w:tcW w:w="96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18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w:hAnsi="Times" w:eastAsia="Times" w:cs="Times"/>
                <w:i w:val="0"/>
                <w:iCs w:val="0"/>
                <w:color w:val="000000"/>
                <w:kern w:val="2"/>
                <w:sz w:val="22"/>
                <w:szCs w:val="22"/>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2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效果明显</w:t>
            </w: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w:t>
            </w:r>
          </w:p>
        </w:tc>
        <w:tc>
          <w:tcPr>
            <w:tcW w:w="87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5.00</w:t>
            </w:r>
          </w:p>
        </w:tc>
        <w:tc>
          <w:tcPr>
            <w:tcW w:w="1088"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1289"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c>
          <w:tcPr>
            <w:tcW w:w="1153"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pPr>
          </w:p>
        </w:tc>
        <w:tc>
          <w:tcPr>
            <w:tcW w:w="1087"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微软雅黑" w:hAnsi="微软雅黑" w:eastAsia="微软雅黑" w:cs="微软雅黑"/>
                <w:i w:val="0"/>
                <w:color w:val="000000"/>
                <w:kern w:val="0"/>
                <w:sz w:val="20"/>
                <w:szCs w:val="20"/>
                <w:u w:val="none"/>
                <w:lang w:val="en-US" w:eastAsia="zh-CN" w:bidi="ar"/>
              </w:rPr>
              <w:t>生态环境成本指标</w:t>
            </w:r>
          </w:p>
        </w:tc>
        <w:tc>
          <w:tcPr>
            <w:tcW w:w="966"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pPr>
            <w:r>
              <w:rPr>
                <w:rFonts w:hint="eastAsia" w:ascii="微软雅黑" w:hAnsi="微软雅黑" w:eastAsia="微软雅黑" w:cs="微软雅黑"/>
                <w:i w:val="0"/>
                <w:color w:val="000000"/>
                <w:kern w:val="0"/>
                <w:sz w:val="20"/>
                <w:szCs w:val="20"/>
                <w:u w:val="none"/>
                <w:lang w:val="en-US" w:eastAsia="zh-CN" w:bidi="ar"/>
              </w:rPr>
              <w:t>长远服务社会</w:t>
            </w:r>
          </w:p>
        </w:tc>
        <w:tc>
          <w:tcPr>
            <w:tcW w:w="1182"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微软雅黑" w:hAnsi="微软雅黑" w:eastAsia="微软雅黑" w:cs="微软雅黑"/>
                <w:i w:val="0"/>
                <w:color w:val="000000"/>
                <w:kern w:val="0"/>
                <w:sz w:val="20"/>
                <w:szCs w:val="20"/>
                <w:u w:val="none"/>
                <w:lang w:val="en-US" w:eastAsia="zh-CN" w:bidi="ar"/>
              </w:rPr>
              <w:t>资政存史育人</w:t>
            </w:r>
          </w:p>
        </w:tc>
        <w:tc>
          <w:tcPr>
            <w:tcW w:w="1207"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pPr>
            <w:r>
              <w:rPr>
                <w:rFonts w:hint="eastAsia" w:ascii="微软雅黑" w:hAnsi="微软雅黑" w:eastAsia="微软雅黑" w:cs="微软雅黑"/>
                <w:i w:val="0"/>
                <w:color w:val="000000"/>
                <w:kern w:val="0"/>
                <w:sz w:val="20"/>
                <w:szCs w:val="20"/>
                <w:u w:val="none"/>
                <w:lang w:val="en-US" w:eastAsia="zh-CN" w:bidi="ar"/>
              </w:rPr>
              <w:t>长期服务</w:t>
            </w:r>
          </w:p>
        </w:tc>
        <w:tc>
          <w:tcPr>
            <w:tcW w:w="980"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color w:val="000000"/>
                <w:kern w:val="0"/>
                <w:sz w:val="20"/>
                <w:szCs w:val="20"/>
                <w:u w:val="none"/>
                <w:lang w:val="en-US" w:eastAsia="zh-CN" w:bidi="ar"/>
              </w:rPr>
              <w:t>10</w:t>
            </w:r>
          </w:p>
        </w:tc>
        <w:tc>
          <w:tcPr>
            <w:tcW w:w="872"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微软雅黑" w:hAnsi="微软雅黑" w:eastAsia="微软雅黑" w:cs="微软雅黑"/>
                <w:i w:val="0"/>
                <w:color w:val="000000"/>
                <w:kern w:val="0"/>
                <w:sz w:val="20"/>
                <w:szCs w:val="20"/>
                <w:u w:val="none"/>
                <w:lang w:val="en-US" w:eastAsia="zh-CN" w:bidi="ar"/>
              </w:rPr>
              <w:t>10.00</w:t>
            </w:r>
          </w:p>
        </w:tc>
        <w:tc>
          <w:tcPr>
            <w:tcW w:w="1088"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4"/>
                <w:szCs w:val="24"/>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填报日期：</w:t>
      </w:r>
      <w:r>
        <w:rPr>
          <w:rFonts w:hint="eastAsia" w:asciiTheme="minorEastAsia" w:hAnsiTheme="minorEastAsia" w:eastAsiaTheme="minorEastAsia" w:cstheme="minorEastAsia"/>
          <w:sz w:val="22"/>
          <w:szCs w:val="22"/>
          <w:lang w:val="en-US" w:eastAsia="zh-CN"/>
        </w:rPr>
        <w:t xml:space="preserve">2025.6.18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单位负责人签字：</w:t>
      </w:r>
      <w:r>
        <w:rPr>
          <w:rFonts w:hint="eastAsia" w:asciiTheme="minorEastAsia" w:hAnsiTheme="minorEastAsia" w:eastAsiaTheme="minorEastAsia" w:cstheme="minorEastAsia"/>
          <w:sz w:val="22"/>
          <w:szCs w:val="22"/>
          <w:lang w:eastAsia="zh-CN"/>
        </w:rPr>
        <w:t>陈锦辉</w:t>
      </w:r>
    </w:p>
    <w:p>
      <w:pPr>
        <w:pStyle w:val="2"/>
        <w:rPr>
          <w:rFonts w:hint="eastAsia" w:asciiTheme="minorEastAsia" w:hAnsiTheme="minorEastAsia" w:eastAsiaTheme="minorEastAsia" w:cstheme="minorEastAsia"/>
          <w:sz w:val="22"/>
          <w:szCs w:val="22"/>
          <w:lang w:eastAsia="zh-CN"/>
        </w:rPr>
      </w:pPr>
    </w:p>
    <w:p>
      <w:pPr>
        <w:pStyle w:val="2"/>
        <w:rPr>
          <w:rFonts w:hint="eastAsia" w:asciiTheme="minorEastAsia" w:hAnsiTheme="minorEastAsia" w:eastAsiaTheme="minorEastAsia" w:cstheme="minorEastAsia"/>
          <w:sz w:val="22"/>
          <w:szCs w:val="22"/>
          <w:lang w:eastAsia="zh-CN"/>
        </w:rPr>
      </w:pPr>
    </w:p>
    <w:p>
      <w:pPr>
        <w:pStyle w:val="2"/>
        <w:rPr>
          <w:rFonts w:hint="eastAsia" w:asciiTheme="minorEastAsia" w:hAnsiTheme="minorEastAsia" w:eastAsiaTheme="minorEastAsia" w:cstheme="minorEastAsia"/>
          <w:sz w:val="22"/>
          <w:szCs w:val="22"/>
          <w:lang w:eastAsia="zh-CN"/>
        </w:rPr>
      </w:pPr>
    </w:p>
    <w:p>
      <w:pPr>
        <w:pStyle w:val="2"/>
        <w:rPr>
          <w:rStyle w:val="13"/>
          <w:rFonts w:hint="eastAsia"/>
          <w:lang w:eastAsia="zh-CN"/>
        </w:rPr>
      </w:pPr>
    </w:p>
    <w:p>
      <w:pPr>
        <w:pStyle w:val="2"/>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pStyle w:val="2"/>
        <w:ind w:left="0" w:leftChars="0" w:firstLine="0" w:firstLineChars="0"/>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10220" w:type="dxa"/>
        <w:tblInd w:w="-711" w:type="dxa"/>
        <w:shd w:val="clear" w:color="auto" w:fill="auto"/>
        <w:tblLayout w:type="fixed"/>
        <w:tblCellMar>
          <w:top w:w="0" w:type="dxa"/>
          <w:left w:w="0" w:type="dxa"/>
          <w:bottom w:w="0" w:type="dxa"/>
          <w:right w:w="0" w:type="dxa"/>
        </w:tblCellMar>
      </w:tblPr>
      <w:tblGrid>
        <w:gridCol w:w="815"/>
        <w:gridCol w:w="1060"/>
        <w:gridCol w:w="1093"/>
        <w:gridCol w:w="1254"/>
        <w:gridCol w:w="1264"/>
        <w:gridCol w:w="2053"/>
        <w:gridCol w:w="729"/>
        <w:gridCol w:w="924"/>
        <w:gridCol w:w="1028"/>
      </w:tblGrid>
      <w:tr>
        <w:tblPrEx>
          <w:tblCellMar>
            <w:top w:w="0" w:type="dxa"/>
            <w:left w:w="0" w:type="dxa"/>
            <w:bottom w:w="0" w:type="dxa"/>
            <w:right w:w="0" w:type="dxa"/>
          </w:tblCellMar>
        </w:tblPrEx>
        <w:trPr>
          <w:trHeight w:val="285" w:hRule="atLeast"/>
        </w:trPr>
        <w:tc>
          <w:tcPr>
            <w:tcW w:w="81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项目支出名称</w:t>
            </w:r>
          </w:p>
        </w:tc>
        <w:tc>
          <w:tcPr>
            <w:tcW w:w="9405" w:type="dxa"/>
            <w:gridSpan w:val="8"/>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党史征集专项、党史联络</w:t>
            </w:r>
          </w:p>
        </w:tc>
      </w:tr>
      <w:tr>
        <w:tblPrEx>
          <w:shd w:val="clear" w:color="auto" w:fill="auto"/>
          <w:tblCellMar>
            <w:top w:w="0" w:type="dxa"/>
            <w:left w:w="0" w:type="dxa"/>
            <w:bottom w:w="0" w:type="dxa"/>
            <w:right w:w="0" w:type="dxa"/>
          </w:tblCellMar>
        </w:tblPrEx>
        <w:trPr>
          <w:trHeight w:val="423" w:hRule="atLeast"/>
        </w:trPr>
        <w:tc>
          <w:tcPr>
            <w:tcW w:w="81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405"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900" w:hRule="atLeast"/>
        </w:trPr>
        <w:tc>
          <w:tcPr>
            <w:tcW w:w="81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主管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部门</w:t>
            </w:r>
          </w:p>
        </w:tc>
        <w:tc>
          <w:tcPr>
            <w:tcW w:w="4671"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中共永州市双牌县委党史研究室</w:t>
            </w:r>
          </w:p>
        </w:tc>
        <w:tc>
          <w:tcPr>
            <w:tcW w:w="205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实施单位</w:t>
            </w:r>
          </w:p>
        </w:tc>
        <w:tc>
          <w:tcPr>
            <w:tcW w:w="2681"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中共双牌县委党史研究室（双牌县地方志编纂室）</w:t>
            </w:r>
          </w:p>
        </w:tc>
      </w:tr>
      <w:tr>
        <w:tblPrEx>
          <w:shd w:val="clear" w:color="auto" w:fill="auto"/>
          <w:tblCellMar>
            <w:top w:w="0" w:type="dxa"/>
            <w:left w:w="0" w:type="dxa"/>
            <w:bottom w:w="0" w:type="dxa"/>
            <w:right w:w="0" w:type="dxa"/>
          </w:tblCellMar>
        </w:tblPrEx>
        <w:trPr>
          <w:trHeight w:val="320" w:hRule="atLeast"/>
        </w:trPr>
        <w:tc>
          <w:tcPr>
            <w:tcW w:w="8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项目资金(万元)</w:t>
            </w:r>
          </w:p>
        </w:tc>
        <w:tc>
          <w:tcPr>
            <w:tcW w:w="2153"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 资金来源</w:t>
            </w:r>
          </w:p>
        </w:tc>
        <w:tc>
          <w:tcPr>
            <w:tcW w:w="1254"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年初预算数</w:t>
            </w:r>
          </w:p>
        </w:tc>
        <w:tc>
          <w:tcPr>
            <w:tcW w:w="1264"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全年预算数</w:t>
            </w:r>
          </w:p>
        </w:tc>
        <w:tc>
          <w:tcPr>
            <w:tcW w:w="2053" w:type="dxa"/>
            <w:vMerge w:val="restart"/>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全年执行数</w:t>
            </w:r>
          </w:p>
        </w:tc>
        <w:tc>
          <w:tcPr>
            <w:tcW w:w="72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92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执行率</w:t>
            </w:r>
          </w:p>
        </w:tc>
        <w:tc>
          <w:tcPr>
            <w:tcW w:w="10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2153"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6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205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7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2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1264"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205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7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92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10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其中:当年财政拨款</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上年结转金额</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其它资金</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2153"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年度资金总额</w:t>
            </w:r>
          </w:p>
        </w:tc>
        <w:tc>
          <w:tcPr>
            <w:tcW w:w="125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264"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r>
      <w:tr>
        <w:tblPrEx>
          <w:shd w:val="clear" w:color="auto" w:fill="auto"/>
          <w:tblCellMar>
            <w:top w:w="0" w:type="dxa"/>
            <w:left w:w="0" w:type="dxa"/>
            <w:bottom w:w="0" w:type="dxa"/>
            <w:right w:w="0" w:type="dxa"/>
          </w:tblCellMar>
        </w:tblPrEx>
        <w:trPr>
          <w:trHeight w:val="500" w:hRule="atLeast"/>
        </w:trPr>
        <w:tc>
          <w:tcPr>
            <w:tcW w:w="8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年度总体目标</w:t>
            </w:r>
          </w:p>
        </w:tc>
        <w:tc>
          <w:tcPr>
            <w:tcW w:w="4671" w:type="dxa"/>
            <w:gridSpan w:val="4"/>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预期目标</w:t>
            </w:r>
          </w:p>
        </w:tc>
        <w:tc>
          <w:tcPr>
            <w:tcW w:w="4734" w:type="dxa"/>
            <w:gridSpan w:val="4"/>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实际完成情况　</w:t>
            </w:r>
          </w:p>
        </w:tc>
      </w:tr>
      <w:tr>
        <w:tblPrEx>
          <w:shd w:val="clear" w:color="auto" w:fill="auto"/>
          <w:tblCellMar>
            <w:top w:w="0" w:type="dxa"/>
            <w:left w:w="0" w:type="dxa"/>
            <w:bottom w:w="0" w:type="dxa"/>
            <w:right w:w="0" w:type="dxa"/>
          </w:tblCellMar>
        </w:tblPrEx>
        <w:trPr>
          <w:trHeight w:val="104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71" w:type="dxa"/>
            <w:gridSpan w:val="4"/>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党史征集专项3万元、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党史联络经费3万元</w:t>
            </w:r>
          </w:p>
        </w:tc>
        <w:tc>
          <w:tcPr>
            <w:tcW w:w="4734" w:type="dxa"/>
            <w:gridSpan w:val="4"/>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积极推进党史专题和地方文化研究。一是与县党史联络组继续联合开展“周文工农武装”专题研究，进一步搜集整理周文革命武装有关资料，形成“周文工农武装的红色革命”研究文章。二是配合市党史联络组和市委党史研究室做好《印记—红军长征在永州遗址遗迹》编纂工作配合做好《湖南乡镇简志》（永州市卷）征订工作。三是开展王阳明文化研究，撰写《阳明山上问“阳明”》研究文章。四是做好党史宣教工作，组织《做深“资源红” 做实“教育红”做旺“旅游红”》经验材料参加第二批湖南省党史学习教育创新案例征集评选活动。</w:t>
            </w:r>
          </w:p>
        </w:tc>
      </w:tr>
      <w:tr>
        <w:tblPrEx>
          <w:shd w:val="clear" w:color="auto" w:fill="auto"/>
          <w:tblCellMar>
            <w:top w:w="0" w:type="dxa"/>
            <w:left w:w="0" w:type="dxa"/>
            <w:bottom w:w="0" w:type="dxa"/>
            <w:right w:w="0" w:type="dxa"/>
          </w:tblCellMar>
        </w:tblPrEx>
        <w:trPr>
          <w:trHeight w:val="66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4671"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473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186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b/>
                <w:i w:val="0"/>
                <w:color w:val="000000"/>
                <w:sz w:val="24"/>
                <w:szCs w:val="24"/>
                <w:u w:val="none"/>
              </w:rPr>
            </w:pPr>
          </w:p>
        </w:tc>
        <w:tc>
          <w:tcPr>
            <w:tcW w:w="4671" w:type="dxa"/>
            <w:gridSpan w:val="4"/>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c>
          <w:tcPr>
            <w:tcW w:w="4734" w:type="dxa"/>
            <w:gridSpan w:val="4"/>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w:t>
            </w: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一级指标</w:t>
            </w:r>
          </w:p>
        </w:tc>
        <w:tc>
          <w:tcPr>
            <w:tcW w:w="109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指标</w:t>
            </w:r>
          </w:p>
        </w:tc>
        <w:tc>
          <w:tcPr>
            <w:tcW w:w="125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三级指标</w:t>
            </w:r>
          </w:p>
        </w:tc>
        <w:tc>
          <w:tcPr>
            <w:tcW w:w="1264" w:type="dxa"/>
            <w:vMerge w:val="restar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年度指标值</w:t>
            </w:r>
          </w:p>
        </w:tc>
        <w:tc>
          <w:tcPr>
            <w:tcW w:w="2053"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实际完成值</w:t>
            </w:r>
          </w:p>
        </w:tc>
        <w:tc>
          <w:tcPr>
            <w:tcW w:w="72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92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c>
          <w:tcPr>
            <w:tcW w:w="102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6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2053"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2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5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264" w:type="dxa"/>
            <w:vMerge w:val="continue"/>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2053"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7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92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c>
          <w:tcPr>
            <w:tcW w:w="102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b/>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收集整理</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调研2次</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已完成调研2次和收集工作</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全面走访红色遗址</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全覆盖红色遗址</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已全部走访</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时效指标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全年</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完成目标</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经济效益指标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促进经济发展</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促进</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促进发展</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征集整理党史文献</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征集整理党史文献</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已完成整理</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生态效益指标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提高意识</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可持续影响指标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深化党史事业可持续发展</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深化党史事业可持续发展</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服务对象满意度指标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满意度100%</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成本指标</w:t>
            </w: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经济成本指标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党史征集专项、党史联络经费</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6万元</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6万元</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社会成本指标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服务社会</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20" w:hRule="atLeast"/>
        </w:trPr>
        <w:tc>
          <w:tcPr>
            <w:tcW w:w="81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6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生态环境成本指标</w:t>
            </w:r>
          </w:p>
        </w:tc>
        <w:tc>
          <w:tcPr>
            <w:tcW w:w="12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长远服务社会</w:t>
            </w:r>
          </w:p>
        </w:tc>
        <w:tc>
          <w:tcPr>
            <w:tcW w:w="126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资政存史育人</w:t>
            </w:r>
          </w:p>
        </w:tc>
        <w:tc>
          <w:tcPr>
            <w:tcW w:w="205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效果持续</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45" w:hRule="atLeast"/>
        </w:trPr>
        <w:tc>
          <w:tcPr>
            <w:tcW w:w="7539" w:type="dxa"/>
            <w:gridSpan w:val="6"/>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总分</w:t>
            </w:r>
          </w:p>
        </w:tc>
        <w:tc>
          <w:tcPr>
            <w:tcW w:w="72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9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w:t>
            </w:r>
          </w:p>
        </w:tc>
        <w:tc>
          <w:tcPr>
            <w:tcW w:w="102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atLeast"/>
              <w:jc w:val="center"/>
              <w:rPr>
                <w:rFonts w:hint="eastAsia" w:ascii="仿宋" w:hAnsi="仿宋" w:eastAsia="仿宋" w:cs="仿宋"/>
                <w:i w:val="0"/>
                <w:color w:val="000000"/>
                <w:sz w:val="24"/>
                <w:szCs w:val="24"/>
                <w:u w:val="none"/>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填报日期：</w:t>
      </w:r>
      <w:r>
        <w:rPr>
          <w:rFonts w:hint="eastAsia" w:asciiTheme="minorEastAsia" w:hAnsiTheme="minorEastAsia" w:eastAsiaTheme="minorEastAsia" w:cstheme="minorEastAsia"/>
          <w:sz w:val="22"/>
          <w:szCs w:val="22"/>
          <w:lang w:val="en-US" w:eastAsia="zh-CN"/>
        </w:rPr>
        <w:t xml:space="preserve">2025.6.18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单位负责人签字：</w:t>
      </w:r>
      <w:r>
        <w:rPr>
          <w:rFonts w:hint="eastAsia" w:asciiTheme="minorEastAsia" w:hAnsiTheme="minorEastAsia" w:eastAsiaTheme="minorEastAsia" w:cstheme="minorEastAsia"/>
          <w:sz w:val="22"/>
          <w:szCs w:val="22"/>
          <w:lang w:eastAsia="zh-CN"/>
        </w:rPr>
        <w:t>陈锦辉</w:t>
      </w:r>
    </w:p>
    <w:p>
      <w:pPr>
        <w:pStyle w:val="2"/>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pPr>
        <w:pStyle w:val="2"/>
        <w:ind w:left="0" w:leftChars="0" w:firstLine="0" w:firstLineChars="0"/>
        <w:rPr>
          <w:rFonts w:hint="eastAsia" w:asciiTheme="minorEastAsia" w:hAnsiTheme="minorEastAsia" w:eastAsiaTheme="minorEastAsia" w:cstheme="minorEastAsia"/>
          <w:sz w:val="22"/>
          <w:szCs w:val="22"/>
          <w:lang w:eastAsia="zh-CN"/>
        </w:rPr>
        <w:sectPr>
          <w:footerReference r:id="rId3" w:type="default"/>
          <w:footerReference r:id="rId4" w:type="even"/>
          <w:pgSz w:w="11905" w:h="16837"/>
          <w:pgMar w:top="1440" w:right="1701" w:bottom="1134" w:left="1701" w:header="851" w:footer="1474" w:gutter="0"/>
          <w:lnNumType w:countBy="0" w:distance="360"/>
          <w:pgNumType w:fmt="numberInDash" w:start="1"/>
          <w:cols w:space="0" w:num="1"/>
          <w:rtlGutter w:val="0"/>
          <w:docGrid w:type="lines" w:linePitch="636" w:charSpace="0"/>
        </w:sectPr>
      </w:pPr>
    </w:p>
    <w:p/>
    <w:sectPr>
      <w:footerReference r:id="rId5" w:type="default"/>
      <w:footerReference r:id="rId6"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Times">
    <w:altName w:val="DejaVu San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Microsoft YaHei UI">
    <w:altName w:val="URW Bookman"/>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fwQ9JywEAAHoDAAAOAAAA&#10;AAAAAAEAIAAAADQBAABkcnMvZTJvRG9jLnhtbFBLBQYAAAAABgAGAFkBAABxBQ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72E72"/>
    <w:multiLevelType w:val="singleLevel"/>
    <w:tmpl w:val="D8B72E72"/>
    <w:lvl w:ilvl="0" w:tentative="0">
      <w:start w:val="8"/>
      <w:numFmt w:val="chineseCounting"/>
      <w:suff w:val="nothing"/>
      <w:lvlText w:val="%1、"/>
      <w:lvlJc w:val="left"/>
      <w:rPr>
        <w:rFonts w:hint="eastAsia"/>
      </w:rPr>
    </w:lvl>
  </w:abstractNum>
  <w:abstractNum w:abstractNumId="1">
    <w:nsid w:val="E2EAFE19"/>
    <w:multiLevelType w:val="singleLevel"/>
    <w:tmpl w:val="E2EAFE19"/>
    <w:lvl w:ilvl="0" w:tentative="0">
      <w:start w:val="5"/>
      <w:numFmt w:val="chineseCounting"/>
      <w:suff w:val="nothing"/>
      <w:lvlText w:val="%1、"/>
      <w:lvlJc w:val="left"/>
      <w:rPr>
        <w:rFonts w:hint="eastAsia"/>
      </w:rPr>
    </w:lvl>
  </w:abstractNum>
  <w:abstractNum w:abstractNumId="2">
    <w:nsid w:val="E781825C"/>
    <w:multiLevelType w:val="singleLevel"/>
    <w:tmpl w:val="E781825C"/>
    <w:lvl w:ilvl="0" w:tentative="0">
      <w:start w:val="1"/>
      <w:numFmt w:val="chineseCounting"/>
      <w:suff w:val="nothing"/>
      <w:lvlText w:val="（%1）"/>
      <w:lvlJc w:val="left"/>
      <w:rPr>
        <w:rFonts w:hint="eastAsia"/>
      </w:rPr>
    </w:lvl>
  </w:abstractNum>
  <w:abstractNum w:abstractNumId="3">
    <w:nsid w:val="4826E324"/>
    <w:multiLevelType w:val="singleLevel"/>
    <w:tmpl w:val="4826E324"/>
    <w:lvl w:ilvl="0" w:tentative="0">
      <w:start w:val="1"/>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3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Yzk1YjA0ZTJjZjdkOWVkMzAxZDg4YzJkNDAyMzYifQ=="/>
  </w:docVars>
  <w:rsids>
    <w:rsidRoot w:val="00172A27"/>
    <w:rsid w:val="07FA499F"/>
    <w:rsid w:val="085714BD"/>
    <w:rsid w:val="0CCE5073"/>
    <w:rsid w:val="101F3C57"/>
    <w:rsid w:val="105E064F"/>
    <w:rsid w:val="11883CCC"/>
    <w:rsid w:val="154B3473"/>
    <w:rsid w:val="15B02F86"/>
    <w:rsid w:val="1608676B"/>
    <w:rsid w:val="19622950"/>
    <w:rsid w:val="1BCE59A7"/>
    <w:rsid w:val="1C7778C1"/>
    <w:rsid w:val="1D5E5630"/>
    <w:rsid w:val="1F9C1D8C"/>
    <w:rsid w:val="20BA3D5C"/>
    <w:rsid w:val="20FE29CD"/>
    <w:rsid w:val="213827F6"/>
    <w:rsid w:val="242167F3"/>
    <w:rsid w:val="24756501"/>
    <w:rsid w:val="2AF82401"/>
    <w:rsid w:val="31EF3498"/>
    <w:rsid w:val="323618E3"/>
    <w:rsid w:val="32E33B9A"/>
    <w:rsid w:val="33457B5A"/>
    <w:rsid w:val="33EA0D37"/>
    <w:rsid w:val="36EE5190"/>
    <w:rsid w:val="3BD41C8B"/>
    <w:rsid w:val="3DFB432B"/>
    <w:rsid w:val="3F3C7A7A"/>
    <w:rsid w:val="3FEFDE46"/>
    <w:rsid w:val="41A60F90"/>
    <w:rsid w:val="437042B4"/>
    <w:rsid w:val="43D25C86"/>
    <w:rsid w:val="44FA1E8C"/>
    <w:rsid w:val="46B12E07"/>
    <w:rsid w:val="46EE5C97"/>
    <w:rsid w:val="47FF7E2A"/>
    <w:rsid w:val="4A7E5437"/>
    <w:rsid w:val="4B490F32"/>
    <w:rsid w:val="4B564457"/>
    <w:rsid w:val="4C575977"/>
    <w:rsid w:val="4DF30F3A"/>
    <w:rsid w:val="4E383645"/>
    <w:rsid w:val="4E8B7C40"/>
    <w:rsid w:val="4F1637A4"/>
    <w:rsid w:val="500F1BD2"/>
    <w:rsid w:val="51C40746"/>
    <w:rsid w:val="52251FF4"/>
    <w:rsid w:val="543E6CC0"/>
    <w:rsid w:val="55412274"/>
    <w:rsid w:val="55C03679"/>
    <w:rsid w:val="57C446E9"/>
    <w:rsid w:val="58820FB8"/>
    <w:rsid w:val="5ABA52A9"/>
    <w:rsid w:val="5C8E01AF"/>
    <w:rsid w:val="625F3946"/>
    <w:rsid w:val="62BE6D8B"/>
    <w:rsid w:val="62D80250"/>
    <w:rsid w:val="63E26374"/>
    <w:rsid w:val="64E742EF"/>
    <w:rsid w:val="65DF37BB"/>
    <w:rsid w:val="684B0AD7"/>
    <w:rsid w:val="690E5E3C"/>
    <w:rsid w:val="71443857"/>
    <w:rsid w:val="74135CE7"/>
    <w:rsid w:val="749B181E"/>
    <w:rsid w:val="75073918"/>
    <w:rsid w:val="771A18F7"/>
    <w:rsid w:val="77E64D7C"/>
    <w:rsid w:val="7E991F23"/>
    <w:rsid w:val="7EB5519D"/>
    <w:rsid w:val="7EFB1976"/>
    <w:rsid w:val="DBE69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hint="default" w:eastAsia="宋体"/>
      <w:kern w:val="0"/>
      <w:sz w:val="20"/>
      <w:szCs w:val="24"/>
    </w:r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pPr>
  </w:style>
  <w:style w:type="paragraph" w:styleId="5">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10">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styleId="12">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3">
    <w:name w:val="font01"/>
    <w:basedOn w:val="9"/>
    <w:qFormat/>
    <w:uiPriority w:val="0"/>
    <w:rPr>
      <w:rFonts w:ascii="仿宋" w:hAnsi="仿宋" w:eastAsia="仿宋" w:cs="仿宋"/>
      <w:color w:val="000000"/>
      <w:sz w:val="22"/>
      <w:szCs w:val="22"/>
      <w:u w:val="none"/>
    </w:rPr>
  </w:style>
  <w:style w:type="character" w:customStyle="1" w:styleId="14">
    <w:name w:val="font21"/>
    <w:basedOn w:val="9"/>
    <w:qFormat/>
    <w:uiPriority w:val="0"/>
    <w:rPr>
      <w:rFonts w:hint="default" w:ascii="Times" w:hAnsi="Times" w:eastAsia="Times" w:cs="Time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11</TotalTime>
  <ScaleCrop>false</ScaleCrop>
  <LinksUpToDate>false</LinksUpToDate>
  <CharactersWithSpaces>4427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2023-04-22T23:33:00Z</dcterms:created>
  <dc:creator>海之韵</dc:creator>
  <cp:lastModifiedBy>kylin</cp:lastModifiedBy>
  <cp:lastPrinted>2025-06-18T23:17:00Z</cp:lastPrinted>
  <dcterms:modified xsi:type="dcterms:W3CDTF">2025-09-16T17:50:38Z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