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泷泊镇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>双牌县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泷泊</w:t>
      </w:r>
      <w:r>
        <w:rPr>
          <w:rFonts w:hint="eastAsia" w:eastAsia="仿宋_GB2312"/>
          <w:sz w:val="32"/>
          <w:szCs w:val="24"/>
          <w:u w:val="single"/>
        </w:rPr>
        <w:t>镇人民政府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（一）部门职能职责、机构编制、人员构成等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1、职能职责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(1)认真贯彻执行党的基本路线、方针政策和国家法律、法规，落实上级党委、政府的各项决议和决定。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(2)对本辖区内的重大问题进行决策，研究制定经济社会和文化发展规划。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(3)依照法律和政策，运用经济法律和行政等各种手段，对社会、经济、文化进行管理、监督和调控。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(4)负责本辖区内社会公益事业的建设，促进科技、文化、教育、环保等各项社会事业的协调发展。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(5)维护社会秩序，保证社会公正，不断改善经济社会发展环境，为经济建设和人民生活创造良好的条件。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(6)加强民主法制宣传教育，加强社会管理综合治理，完善农村治安防控体系，保障人民生命财产安全，确保社会稳定。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(7)领导共青团和妇联等组织，搞好民族宗教和统一战线工作。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(8)完成上级组织交办的其他事项。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2、机构设置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Style w:val="10"/>
          <w:rFonts w:hint="eastAsia" w:ascii="黑体" w:hAnsi="黑体" w:eastAsia="黑体"/>
          <w:color w:val="auto"/>
          <w:sz w:val="32"/>
        </w:rPr>
        <w:t xml:space="preserve"> </w:t>
      </w:r>
      <w:r>
        <w:rPr>
          <w:rFonts w:hint="eastAsia" w:ascii="仿宋_GB2312" w:hAnsi="仿宋_GB2312" w:eastAsia="仿宋_GB2312"/>
          <w:color w:val="auto"/>
          <w:kern w:val="0"/>
          <w:sz w:val="32"/>
        </w:rPr>
        <w:t>根据《</w:t>
      </w:r>
      <w:r>
        <w:rPr>
          <w:rFonts w:hint="eastAsia" w:ascii="仿宋_GB2312" w:hAnsi="仿宋_GB2312" w:eastAsia="仿宋_GB2312"/>
          <w:color w:val="auto"/>
          <w:kern w:val="0"/>
          <w:sz w:val="32"/>
          <w:lang w:eastAsia="zh-CN"/>
        </w:rPr>
        <w:t>中共永州市委办公室永州市人民政府办公室关于印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发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&lt;双牌县机构改革方案&gt;的通知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》（永办〔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2024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〕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val="en-US" w:eastAsia="zh-CN"/>
        </w:rPr>
        <w:t>18号</w:t>
      </w:r>
      <w:r>
        <w:rPr>
          <w:rFonts w:hint="eastAsia" w:ascii="仿宋_GB2312" w:hAnsi="仿宋_GB2312" w:eastAsia="仿宋_GB2312" w:cs="Times New Roman"/>
          <w:color w:val="auto"/>
          <w:kern w:val="0"/>
          <w:sz w:val="32"/>
          <w:lang w:eastAsia="zh-CN"/>
        </w:rPr>
        <w:t>）文件精神</w:t>
      </w:r>
      <w:r>
        <w:rPr>
          <w:rFonts w:hint="eastAsia" w:ascii="仿宋_GB2312" w:eastAsia="仿宋_GB2312"/>
          <w:sz w:val="32"/>
          <w:szCs w:val="24"/>
        </w:rPr>
        <w:t>，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镇机关设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个内设机构：（1）党政综合办公室（行政审批服务办公室、信访办公室）；（2）基层党建办公室；（3）经济发展办公室（农业农村和扶贫工作办公室）；（4）社会事务办公室（卫生健康办公室）；（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</w:rPr>
        <w:t>）社会治安和应急管理办公室（社会治安综合治理中心）。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镇人大、纪检监察、人武部和群众团体等组织按有关规定设置。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直属事业单位和综合行政执法机构设置如下：镇直属事业单位规范设置为4个：（1）社会事业综合服务中心（文化综合服务站、禁毒宣教站）；（2）农业综合服务中心；（3）政务（便民）服务中心；（4）退役军人服务站</w:t>
      </w:r>
      <w:r>
        <w:rPr>
          <w:rFonts w:hint="eastAsia" w:ascii="仿宋_GB2312" w:eastAsia="仿宋_GB2312"/>
          <w:sz w:val="32"/>
          <w:szCs w:val="24"/>
          <w:lang w:eastAsia="zh-CN"/>
        </w:rPr>
        <w:t>；（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24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lang w:val="en-US" w:eastAsia="zh-CN"/>
        </w:rPr>
        <w:t>泷泊镇综合行政执法大队</w:t>
      </w:r>
      <w:r>
        <w:rPr>
          <w:rFonts w:hint="eastAsia" w:ascii="仿宋_GB2312" w:eastAsia="仿宋_GB2312"/>
          <w:sz w:val="32"/>
          <w:szCs w:val="24"/>
        </w:rPr>
        <w:t>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镇设置综合行政执法机构1个：综合行政执法大队。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3、人员构成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双牌县</w:t>
      </w:r>
      <w:r>
        <w:rPr>
          <w:rFonts w:hint="eastAsia" w:ascii="仿宋_GB2312" w:eastAsia="仿宋_GB2312"/>
          <w:sz w:val="32"/>
          <w:szCs w:val="24"/>
          <w:lang w:eastAsia="zh-CN"/>
        </w:rPr>
        <w:t>泷泊</w:t>
      </w:r>
      <w:r>
        <w:rPr>
          <w:rFonts w:hint="eastAsia" w:ascii="仿宋_GB2312" w:eastAsia="仿宋_GB2312"/>
          <w:sz w:val="32"/>
          <w:szCs w:val="24"/>
        </w:rPr>
        <w:t>镇人民政府单位核定编制数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143</w:t>
      </w:r>
      <w:r>
        <w:rPr>
          <w:rFonts w:hint="eastAsia" w:ascii="仿宋_GB2312" w:eastAsia="仿宋_GB2312"/>
          <w:sz w:val="32"/>
          <w:szCs w:val="24"/>
        </w:rPr>
        <w:t>人，其中，行政编制19人，事业编制30人。202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年末单位实有人数32人，其中，行政编制1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人，事业编制1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 xml:space="preserve">人。 </w:t>
      </w:r>
    </w:p>
    <w:p>
      <w:pPr>
        <w:numPr>
          <w:ilvl w:val="0"/>
          <w:numId w:val="2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  <w:highlight w:val="none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本年度部门整体支出4879.63万元，其中，基本支出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1729.17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万元，项目支出3150.46万元。收入决算数4879.63万元，比年初预算数减少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114.18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万元，变动主要原因是其他收入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年初结转和结余减少。支出决算数4879.63万元，比年初预算数减少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114.18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万元，变动主要原因是一般公共服务支出、农林水支出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、灾害防治及应急管理支出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减少。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三公经费预算数万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20.8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元，决算数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17.98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万元，其中：公务接待费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10.28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万元，因公出国（境）费0万元，公务用车购置及运行费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7.7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万元（其中，公务用车购置费0万元，公务用车运行费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7.7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万元），未超预算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一般公共预算财政拨款支出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2154.90</w:t>
      </w:r>
      <w:r>
        <w:rPr>
          <w:rFonts w:hint="eastAsia" w:ascii="Times New Roman" w:hAnsi="Times New Roman" w:eastAsia="仿宋_GB2312"/>
          <w:sz w:val="32"/>
          <w:szCs w:val="24"/>
        </w:rPr>
        <w:t>万元，其中，基本支出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1485.41</w:t>
      </w:r>
      <w:r>
        <w:rPr>
          <w:rFonts w:hint="eastAsia" w:ascii="Times New Roman" w:hAnsi="Times New Roman" w:eastAsia="仿宋_GB2312"/>
          <w:sz w:val="32"/>
          <w:szCs w:val="24"/>
        </w:rPr>
        <w:t>万元，项目支出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946.61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1485.41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68.93</w:t>
      </w:r>
      <w:r>
        <w:rPr>
          <w:rFonts w:hint="eastAsia" w:ascii="Times New Roman" w:hAnsi="Times New Roman" w:eastAsia="仿宋_GB2312"/>
          <w:sz w:val="32"/>
          <w:szCs w:val="24"/>
        </w:rPr>
        <w:t>%。其中，人员经费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1351.63</w:t>
      </w:r>
      <w:r>
        <w:rPr>
          <w:rFonts w:hint="eastAsia" w:ascii="Times New Roman" w:hAnsi="Times New Roman" w:eastAsia="仿宋_GB2312"/>
          <w:sz w:val="32"/>
          <w:szCs w:val="24"/>
        </w:rPr>
        <w:t>万元，主要包括基本工资、津贴补贴、奖金、社会保障缴费、其他工资福利支出、离休费、退休费、抚恤金、奖励金、住房公积金、其他对个人和家庭的补助支出；公用经费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133.78</w:t>
      </w:r>
      <w:r>
        <w:rPr>
          <w:rFonts w:hint="eastAsia" w:ascii="Times New Roman" w:hAnsi="Times New Roman" w:eastAsia="仿宋_GB2312"/>
          <w:sz w:val="32"/>
          <w:szCs w:val="24"/>
        </w:rPr>
        <w:t>万元，主要包括办公费、印刷费、邮电费、差旅费、维修（护）费、会议费、培训费、公务接待费、劳务费、工会经费、福利费、公务用车运行维护费、其他交通费用、其他商品和服务支出。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946.61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31.07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%，是指单位为完成特定行政工作任务或事业发展目标而发生的支出，其中：1、一般公共服务支出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399.06</w:t>
      </w:r>
      <w:r>
        <w:rPr>
          <w:rFonts w:hint="eastAsia" w:ascii="Times New Roman" w:hAnsi="Times New Roman" w:eastAsia="仿宋_GB2312"/>
          <w:sz w:val="32"/>
          <w:szCs w:val="24"/>
        </w:rPr>
        <w:t>万元,  2、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卫生健康支出67.43</w:t>
      </w:r>
      <w:r>
        <w:rPr>
          <w:rFonts w:hint="eastAsia" w:ascii="Times New Roman" w:hAnsi="Times New Roman" w:eastAsia="仿宋_GB2312"/>
          <w:sz w:val="32"/>
          <w:szCs w:val="24"/>
        </w:rPr>
        <w:t>万元,  3、文化旅游体育与传媒支出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1.6</w:t>
      </w:r>
      <w:r>
        <w:rPr>
          <w:rFonts w:hint="eastAsia" w:ascii="Times New Roman" w:hAnsi="Times New Roman" w:eastAsia="仿宋_GB2312"/>
          <w:sz w:val="32"/>
          <w:szCs w:val="24"/>
        </w:rPr>
        <w:t>万元，4、社会保障和就业支出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128.35</w:t>
      </w:r>
      <w:r>
        <w:rPr>
          <w:rFonts w:hint="eastAsia" w:ascii="Times New Roman" w:hAnsi="Times New Roman" w:eastAsia="仿宋_GB2312"/>
          <w:sz w:val="32"/>
          <w:szCs w:val="24"/>
        </w:rPr>
        <w:t>万元，5、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公共安全</w:t>
      </w:r>
      <w:r>
        <w:rPr>
          <w:rFonts w:hint="eastAsia" w:ascii="Times New Roman" w:hAnsi="Times New Roman" w:eastAsia="仿宋_GB2312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/>
          <w:sz w:val="32"/>
          <w:szCs w:val="24"/>
        </w:rPr>
        <w:t>万元，6、农林水支出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305.66</w:t>
      </w:r>
      <w:r>
        <w:rPr>
          <w:rFonts w:hint="eastAsia" w:ascii="Times New Roman" w:hAnsi="Times New Roman" w:eastAsia="仿宋_GB2312"/>
          <w:sz w:val="32"/>
          <w:szCs w:val="24"/>
        </w:rPr>
        <w:t>万元，7、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其他支出</w:t>
      </w:r>
      <w:r>
        <w:rPr>
          <w:rFonts w:hint="eastAsia" w:ascii="Times New Roman" w:hAnsi="Times New Roman" w:eastAsia="仿宋_GB2312"/>
          <w:sz w:val="32"/>
          <w:szCs w:val="24"/>
        </w:rPr>
        <w:t>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34.51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8、247.12城乡社区支出。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年政府性基金预算财政拨款收入决算数为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277.12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2024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年政府性基金预算财政拨款支出决算数为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277.12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  <w:highlight w:val="none"/>
        </w:rPr>
      </w:pPr>
      <w:r>
        <w:rPr>
          <w:rFonts w:hint="eastAsia" w:eastAsia="黑体"/>
          <w:sz w:val="32"/>
          <w:szCs w:val="24"/>
          <w:highlight w:val="none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</w:rPr>
        <w:t>根据《部门整体支出绩效评价指标》评分，得分9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24"/>
        </w:rPr>
        <w:t>分（详见附件2：部门整体支出绩效自评表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）。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（一）重点工作方面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1.乡村振兴稳步推进。一是巩固拓展脱贫攻坚成果。二是发展壮大村级集体经济。三是凝聚产业兴旺新动能。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2.基层党建固本强基。一是围绕一个中心——聚焦学习党的创新理论。二是夯实一个基础——锻造忠诚担当的党建队伍。三是服务一个根本——坚持为民服务的宗旨导向。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3.社会大局清泰平安。一是兜牢底线，民生民计加快改善。二是革故鼎新，综合治理深入推进。三是选拔锻造法治化工作队伍，深入排查化解矛盾纠纷。四是夯实行政执法基础，充实执法队伍力量。</w:t>
      </w:r>
    </w:p>
    <w:p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2、在实际经费列支中，未严格按照预算科目及专项项目进行列支。主要是由于乡镇业务的复杂性，一些资金的预算编制不能完全明确和细化，预算编制的合理性需要提高。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/>
        </w:rPr>
      </w:pPr>
      <w:r>
        <w:rPr>
          <w:rFonts w:hint="eastAsia" w:eastAsia="仿宋_GB2312"/>
          <w:spacing w:val="-6"/>
          <w:sz w:val="32"/>
          <w:szCs w:val="24"/>
        </w:rPr>
        <w:t>3、财政资金缺口较大。人员严重缺编与工作任务繁重矛盾日益突出。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1、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细化预算编制工作。进一步加强内部预算管理意识，严格按照预算编制的相关制度和要求进行预算编制，提高预算编制科学性和合理性，严格执行预算。加强预算编制的前瞻性，按照新《预算法》及其实施条例的相关规定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2、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3、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加强财务管理，严格财务审核。有费用报账支付时，按照预算规定的费用项目和用途进行资金使用审核、列报支付、财务核算，杜绝超支现象的发生。加强财务人员的学习培训。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4、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加强项目开展进度的跟踪，开展项目绩效评价，确保项目绩效目标的完成。完善制度管理，严格控制支出，严格执行中央、省、市有关文件精神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根据部门整体支出绩效评价指标体系，我单位202</w:t>
      </w:r>
      <w:r>
        <w:rPr>
          <w:rFonts w:hint="eastAsia" w:eastAsia="仿宋_GB2312"/>
          <w:spacing w:val="-6"/>
          <w:sz w:val="32"/>
          <w:szCs w:val="24"/>
          <w:lang w:val="en-US" w:eastAsia="zh-CN"/>
        </w:rPr>
        <w:t>4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年度评价得分为</w:t>
      </w:r>
      <w:r>
        <w:rPr>
          <w:rFonts w:hint="eastAsia" w:eastAsia="仿宋_GB2312"/>
          <w:spacing w:val="-6"/>
          <w:sz w:val="32"/>
          <w:szCs w:val="24"/>
          <w:lang w:val="en-US" w:eastAsia="zh-CN"/>
        </w:rPr>
        <w:t>98.74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分。部门决算和部门预算编报通过县财政局审核批示，下达文件后，按照预决算公开的要求在政府网上和财政局网站进行了公示，增强了预决算执行情况的透明度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theme="minorBidi"/>
          <w:spacing w:val="-6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无</w:t>
      </w: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附件：1、部门整体支出绩效评价基础数据表</w:t>
      </w:r>
    </w:p>
    <w:p>
      <w:p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2、部门整体支出绩效自评表</w:t>
      </w:r>
    </w:p>
    <w:p>
      <w:pPr>
        <w:spacing w:beforeLines="0" w:afterLines="0" w:line="570" w:lineRule="exact"/>
        <w:ind w:firstLine="1600" w:firstLineChars="500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3、项目支出绩效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自评报告</w:t>
      </w:r>
    </w:p>
    <w:p>
      <w:pPr>
        <w:numPr>
          <w:ilvl w:val="0"/>
          <w:numId w:val="3"/>
        </w:num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1600" w:firstLineChars="5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预算绩效管理工作负责人名册</w:t>
      </w:r>
    </w:p>
    <w:p>
      <w:pPr>
        <w:pStyle w:val="2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191"/>
        <w:gridCol w:w="974"/>
        <w:gridCol w:w="999"/>
        <w:gridCol w:w="960"/>
        <w:gridCol w:w="1501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eastAsia="仿宋_GB2312"/>
                <w:color w:val="000000"/>
                <w:sz w:val="32"/>
                <w:szCs w:val="24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仿宋_GB2312"/>
                <w:color w:val="000000"/>
                <w:sz w:val="32"/>
                <w:szCs w:val="24"/>
              </w:rPr>
              <w:t>部门整体支出绩效评价基础数据表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7.82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2384.3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3514.88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2384.3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3514.88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11.13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66.32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9.37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4.59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122.27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64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单位工作人员树立节约用水、节约用电意识，下班及时关闭电脑等办公设备；进一步加强公务接待管理和日常公用经费支出管理。</w:t>
            </w:r>
          </w:p>
        </w:tc>
      </w:tr>
    </w:tbl>
    <w:p/>
    <w:p>
      <w:pPr>
        <w:pStyle w:val="2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pStyle w:val="2"/>
        <w:jc w:val="both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908"/>
        </w:tabs>
        <w:bidi w:val="0"/>
        <w:jc w:val="left"/>
        <w:rPr>
          <w:rFonts w:hint="default" w:eastAsia="宋体"/>
          <w:lang w:val="en-US" w:eastAsia="zh-CN"/>
        </w:rPr>
      </w:pPr>
    </w:p>
    <w:p>
      <w:pPr>
        <w:pStyle w:val="2"/>
        <w:jc w:val="both"/>
      </w:pPr>
      <w:r>
        <w:object>
          <v:shape id="_x0000_i1025" o:spt="75" type="#_x0000_t75" style="height:488.25pt;width:431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3150.46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泷泊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保障镇政府的各项工作开展，不断提升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泷泊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镇政府服务水平。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</w:rPr>
              <w:t>双牌大道改造及附属工程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该项目于2019年12月出具审计报告，由于项目金额过大，乡镇资金周转困难，存在资金拨付不及时问题。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合理安排工程款，加速债务偿还。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left"/>
              <w:textAlignment w:val="auto"/>
              <w:outlineLvl w:val="1"/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center"/>
              <w:textAlignment w:val="auto"/>
              <w:outlineLvl w:val="1"/>
              <w:rPr>
                <w:rFonts w:ascii="仿宋_GB2312" w:hAnsi="仿宋"/>
                <w:kern w:val="0"/>
                <w:sz w:val="24"/>
                <w:szCs w:val="24"/>
              </w:rPr>
            </w:pPr>
            <w:r>
              <w:rPr>
                <w:rFonts w:hint="eastAsia" w:eastAsia="宋体"/>
                <w:color w:val="000000"/>
                <w:kern w:val="0"/>
                <w:sz w:val="36"/>
                <w:szCs w:val="36"/>
                <w:lang w:val="en-US" w:eastAsia="zh-CN"/>
              </w:rPr>
              <w:t>2024</w:t>
            </w:r>
            <w:r>
              <w:rPr>
                <w:rFonts w:ascii="方正小标宋_GBK" w:hAnsi="方正小标宋_GBK" w:eastAsia="方正小标宋_GBK"/>
                <w:color w:val="000000"/>
                <w:kern w:val="0"/>
                <w:sz w:val="36"/>
                <w:szCs w:val="36"/>
              </w:rPr>
              <w:t>年项目支出绩效</w:t>
            </w:r>
            <w:r>
              <w:rPr>
                <w:rFonts w:hint="eastAsia" w:ascii="方正小标宋_GBK" w:hAnsi="方正小标宋_GBK" w:eastAsia="方正小标宋_GBK"/>
                <w:color w:val="000000"/>
                <w:kern w:val="0"/>
                <w:sz w:val="36"/>
                <w:szCs w:val="36"/>
                <w:lang w:val="en-US" w:eastAsia="zh-CN"/>
              </w:rPr>
              <w:t>自评</w:t>
            </w:r>
            <w:r>
              <w:rPr>
                <w:rFonts w:ascii="方正小标宋_GBK" w:hAnsi="方正小标宋_GBK" w:eastAsia="方正小标宋_GBK"/>
                <w:color w:val="000000"/>
                <w:kern w:val="0"/>
                <w:sz w:val="36"/>
                <w:szCs w:val="36"/>
              </w:rPr>
              <w:t>表</w:t>
            </w:r>
          </w:p>
          <w:p>
            <w:pPr>
              <w:widowControl/>
              <w:ind w:right="120"/>
              <w:jc w:val="left"/>
              <w:rPr>
                <w:rFonts w:ascii="仿宋_GB2312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/>
                <w:kern w:val="0"/>
                <w:sz w:val="24"/>
                <w:szCs w:val="24"/>
              </w:rPr>
              <w:t xml:space="preserve">填报单位：（盖章）                                            </w:t>
            </w:r>
            <w:r>
              <w:rPr>
                <w:rFonts w:ascii="仿宋_GB2312" w:hAnsi="仿宋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项目支出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双牌县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镇人民政府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.1.1-202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.12.31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保障人员支出和单位正常运转，完成各项专项工作任务，不断提升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保障人员支出和单位正常运转，完成各项专项工作任务，不断提升</w:t>
            </w:r>
            <w:r>
              <w:rPr>
                <w:rFonts w:hint="eastAsia" w:ascii="仿宋_GB2312" w:hAnsi="仿宋_GB2312"/>
                <w:color w:val="000000"/>
                <w:kern w:val="0"/>
                <w:lang w:val="en-US" w:eastAsia="zh-CN"/>
              </w:rPr>
              <w:t>泷泊</w:t>
            </w:r>
            <w:r>
              <w:rPr>
                <w:rFonts w:hint="eastAsia" w:ascii="仿宋_GB2312" w:hAnsi="仿宋_GB2312"/>
                <w:color w:val="000000"/>
                <w:kern w:val="0"/>
              </w:rPr>
              <w:t>镇政府服务水平</w:t>
            </w:r>
            <w:r>
              <w:rPr>
                <w:rFonts w:hint="eastAsia" w:ascii="仿宋_GB2312" w:hAnsi="仿宋_GB2312"/>
                <w:color w:val="000000"/>
                <w:kern w:val="0"/>
                <w:lang w:eastAsia="zh-CN"/>
              </w:rPr>
              <w:t>。</w:t>
            </w:r>
            <w:r>
              <w:rPr>
                <w:rFonts w:ascii="仿宋_GB2312" w:hAnsi="仿宋_GB2312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本年度</w:t>
            </w:r>
          </w:p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产出指标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完成支出总额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资金使用</w:t>
            </w:r>
            <w:r>
              <w:rPr>
                <w:rFonts w:hint="eastAsia" w:ascii="宋体" w:hAnsi="宋体" w:eastAsia="宋体" w:cs="宋体"/>
                <w:color w:val="000000"/>
                <w:kern w:val="0"/>
              </w:rPr>
              <w:t>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完成支出及时率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支出控制在预算内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3150.46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效益指标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促进本镇经济发展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经济增长、物价稳定、公平分配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改善环境，保护环境意识提高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促进可持续发展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良好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/>
                <w:color w:val="000000"/>
                <w:kern w:val="0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社会公众或服务对象满意度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90%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  <w:t>计划标准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19AA"/>
    <w:multiLevelType w:val="singleLevel"/>
    <w:tmpl w:val="805B19A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93496BCC"/>
    <w:multiLevelType w:val="singleLevel"/>
    <w:tmpl w:val="93496B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YzA4NDhhN2NlOTY3NGRlYjIwMWQyZWYyMmZkMGQifQ=="/>
  </w:docVars>
  <w:rsids>
    <w:rsidRoot w:val="00172A27"/>
    <w:rsid w:val="011E0D28"/>
    <w:rsid w:val="03925EC8"/>
    <w:rsid w:val="05AB2C4F"/>
    <w:rsid w:val="09084A3A"/>
    <w:rsid w:val="09C4323D"/>
    <w:rsid w:val="0CC579C8"/>
    <w:rsid w:val="0CCE5073"/>
    <w:rsid w:val="0D727964"/>
    <w:rsid w:val="101F3C57"/>
    <w:rsid w:val="105E064F"/>
    <w:rsid w:val="125F1BA5"/>
    <w:rsid w:val="154B3473"/>
    <w:rsid w:val="15B02F86"/>
    <w:rsid w:val="187575CA"/>
    <w:rsid w:val="1B196047"/>
    <w:rsid w:val="1BCE59A7"/>
    <w:rsid w:val="1D5E5630"/>
    <w:rsid w:val="1F9C1D8C"/>
    <w:rsid w:val="208A4AAB"/>
    <w:rsid w:val="20A66CB5"/>
    <w:rsid w:val="20BA3D5C"/>
    <w:rsid w:val="20FE29CD"/>
    <w:rsid w:val="213827F6"/>
    <w:rsid w:val="24756501"/>
    <w:rsid w:val="25485291"/>
    <w:rsid w:val="26FD4EBA"/>
    <w:rsid w:val="29A1133C"/>
    <w:rsid w:val="2AF82401"/>
    <w:rsid w:val="2D2E128C"/>
    <w:rsid w:val="31EF3498"/>
    <w:rsid w:val="33457B5A"/>
    <w:rsid w:val="33EA0D37"/>
    <w:rsid w:val="3B433CCB"/>
    <w:rsid w:val="3DFB432B"/>
    <w:rsid w:val="41A60F90"/>
    <w:rsid w:val="437042B4"/>
    <w:rsid w:val="43BF21DD"/>
    <w:rsid w:val="43D25C86"/>
    <w:rsid w:val="4554455C"/>
    <w:rsid w:val="47531076"/>
    <w:rsid w:val="47FF7E2A"/>
    <w:rsid w:val="4A7E5437"/>
    <w:rsid w:val="4AF66FBA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9272EA9"/>
    <w:rsid w:val="5ABA52A9"/>
    <w:rsid w:val="5C8E01AF"/>
    <w:rsid w:val="62BE6D8B"/>
    <w:rsid w:val="64E742EF"/>
    <w:rsid w:val="684B0AD7"/>
    <w:rsid w:val="6A890ABD"/>
    <w:rsid w:val="6E351362"/>
    <w:rsid w:val="71B77B03"/>
    <w:rsid w:val="71FC523D"/>
    <w:rsid w:val="75073918"/>
    <w:rsid w:val="771A18F7"/>
    <w:rsid w:val="7884438F"/>
    <w:rsid w:val="7E991F23"/>
    <w:rsid w:val="7EB5519D"/>
    <w:rsid w:val="CA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2631</Words>
  <Characters>2830</Characters>
  <Lines>0</Lines>
  <Paragraphs>0</Paragraphs>
  <TotalTime>2</TotalTime>
  <ScaleCrop>false</ScaleCrop>
  <LinksUpToDate>false</LinksUpToDate>
  <CharactersWithSpaces>2845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2025-09-16T17:14:24Z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A77BF01A02AB4C5AB6DF6F689D56E236</vt:lpwstr>
  </property>
</Properties>
</file>