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黑体" w:hAnsi="黑体" w:eastAsia="黑体" w:cs="黑体"/>
          <w:sz w:val="32"/>
          <w:szCs w:val="32"/>
        </w:rPr>
      </w:pPr>
    </w:p>
    <w:p>
      <w:pPr>
        <w:widowControl/>
        <w:spacing w:line="540" w:lineRule="exact"/>
        <w:jc w:val="left"/>
        <w:rPr>
          <w:rFonts w:ascii="黑体" w:hAnsi="黑体" w:eastAsia="黑体" w:cs="黑体"/>
          <w:sz w:val="32"/>
          <w:szCs w:val="32"/>
        </w:rPr>
      </w:pPr>
    </w:p>
    <w:p>
      <w:pPr>
        <w:widowControl/>
        <w:spacing w:line="540" w:lineRule="exact"/>
        <w:jc w:val="left"/>
        <w:rPr>
          <w:rFonts w:ascii="仿宋_GB2312" w:hAnsi="仿宋_GB2312" w:eastAsia="仿宋_GB2312" w:cs="仿宋_GB2312"/>
          <w:sz w:val="32"/>
        </w:rPr>
      </w:pPr>
      <w:r>
        <w:rPr>
          <w:rFonts w:hint="eastAsia" w:ascii="黑体" w:hAnsi="黑体" w:eastAsia="黑体" w:cs="黑体"/>
          <w:sz w:val="32"/>
          <w:szCs w:val="32"/>
        </w:rPr>
        <w:t>附件</w:t>
      </w:r>
      <w:r>
        <w:rPr>
          <w:rFonts w:ascii="黑体" w:hAnsi="黑体" w:eastAsia="黑体" w:cs="黑体"/>
          <w:sz w:val="32"/>
          <w:szCs w:val="32"/>
        </w:rPr>
        <w:t>1</w:t>
      </w:r>
    </w:p>
    <w:p>
      <w:pPr>
        <w:jc w:val="center"/>
        <w:outlineLvl w:val="1"/>
        <w:rPr>
          <w:rFonts w:ascii="方正小标宋简体" w:eastAsia="方正小标宋简体"/>
          <w:sz w:val="52"/>
        </w:rPr>
      </w:pPr>
      <w:r>
        <w:rPr>
          <w:rFonts w:ascii="方正小标宋简体" w:eastAsia="方正小标宋简体"/>
          <w:sz w:val="52"/>
        </w:rPr>
        <w:t>2024</w:t>
      </w:r>
      <w:r>
        <w:rPr>
          <w:rFonts w:hint="eastAsia" w:ascii="方正小标宋简体" w:eastAsia="方正小标宋简体"/>
          <w:sz w:val="52"/>
        </w:rPr>
        <w:t>年度双牌县科技和工业信息化局部门整体支出绩效自评报告</w:t>
      </w:r>
    </w:p>
    <w:p>
      <w:pPr>
        <w:jc w:val="center"/>
        <w:rPr>
          <w:rFonts w:eastAsia="黑体"/>
          <w:sz w:val="32"/>
        </w:rPr>
      </w:pPr>
    </w:p>
    <w:p>
      <w:pPr>
        <w:jc w:val="center"/>
        <w:rPr>
          <w:rFonts w:eastAsia="黑体"/>
          <w:sz w:val="32"/>
        </w:rPr>
      </w:pPr>
    </w:p>
    <w:p>
      <w:pPr>
        <w:jc w:val="center"/>
        <w:rPr>
          <w:rFonts w:eastAsia="黑体"/>
          <w:sz w:val="32"/>
        </w:rPr>
      </w:pPr>
    </w:p>
    <w:p>
      <w:pPr>
        <w:rPr>
          <w:rFonts w:eastAsia="黑体"/>
          <w:sz w:val="32"/>
        </w:rPr>
      </w:pPr>
    </w:p>
    <w:p>
      <w:pPr>
        <w:jc w:val="center"/>
        <w:rPr>
          <w:rFonts w:eastAsia="黑体"/>
          <w:sz w:val="32"/>
        </w:rPr>
      </w:pPr>
    </w:p>
    <w:p>
      <w:pPr>
        <w:jc w:val="center"/>
        <w:rPr>
          <w:rFonts w:eastAsia="黑体"/>
          <w:sz w:val="32"/>
        </w:rPr>
      </w:pPr>
    </w:p>
    <w:p>
      <w:pPr>
        <w:jc w:val="center"/>
        <w:rPr>
          <w:rFonts w:eastAsia="黑体"/>
          <w:sz w:val="32"/>
        </w:rPr>
      </w:pPr>
    </w:p>
    <w:p>
      <w:pPr>
        <w:spacing w:line="600" w:lineRule="exact"/>
        <w:ind w:firstLine="960" w:firstLineChars="300"/>
        <w:rPr>
          <w:rFonts w:eastAsia="仿宋_GB2312"/>
          <w:sz w:val="32"/>
          <w:u w:val="single"/>
        </w:rPr>
      </w:pPr>
      <w:r>
        <w:rPr>
          <w:rFonts w:hint="eastAsia" w:eastAsia="仿宋_GB2312"/>
          <w:sz w:val="32"/>
        </w:rPr>
        <w:t>单位名称（盖章）：</w:t>
      </w:r>
      <w:r>
        <w:rPr>
          <w:rFonts w:eastAsia="仿宋_GB2312"/>
          <w:sz w:val="32"/>
          <w:u w:val="single"/>
        </w:rPr>
        <w:t xml:space="preserve"> </w:t>
      </w:r>
      <w:r>
        <w:rPr>
          <w:rFonts w:hint="eastAsia" w:eastAsia="仿宋_GB2312"/>
          <w:sz w:val="32"/>
          <w:u w:val="single"/>
        </w:rPr>
        <w:t>双牌县科技和工业信息化局</w:t>
      </w:r>
      <w:r>
        <w:rPr>
          <w:rFonts w:eastAsia="仿宋_GB2312"/>
          <w:sz w:val="32"/>
          <w:u w:val="single"/>
        </w:rPr>
        <w:t xml:space="preserve"> </w:t>
      </w:r>
    </w:p>
    <w:p>
      <w:pPr>
        <w:spacing w:line="600" w:lineRule="exact"/>
        <w:ind w:firstLine="3200" w:firstLineChars="1000"/>
        <w:rPr>
          <w:rFonts w:eastAsia="楷体_GB2312"/>
          <w:sz w:val="32"/>
        </w:rPr>
      </w:pPr>
    </w:p>
    <w:p>
      <w:pPr>
        <w:spacing w:line="600" w:lineRule="exact"/>
        <w:ind w:firstLine="3200" w:firstLineChars="1000"/>
        <w:rPr>
          <w:rFonts w:eastAsia="楷体_GB2312"/>
          <w:sz w:val="32"/>
        </w:rPr>
      </w:pPr>
      <w:r>
        <w:rPr>
          <w:rFonts w:hint="eastAsia" w:eastAsia="楷体_GB2312"/>
          <w:sz w:val="32"/>
        </w:rPr>
        <w:t>年</w:t>
      </w:r>
      <w:r>
        <w:rPr>
          <w:rFonts w:eastAsia="楷体_GB2312"/>
          <w:sz w:val="32"/>
        </w:rPr>
        <w:t xml:space="preserve">  </w:t>
      </w:r>
      <w:r>
        <w:rPr>
          <w:rFonts w:hint="eastAsia" w:eastAsia="楷体_GB2312"/>
          <w:sz w:val="32"/>
        </w:rPr>
        <w:t>月</w:t>
      </w:r>
      <w:r>
        <w:rPr>
          <w:rFonts w:eastAsia="楷体_GB2312"/>
          <w:sz w:val="32"/>
        </w:rPr>
        <w:t xml:space="preserve">  </w:t>
      </w:r>
      <w:r>
        <w:rPr>
          <w:rFonts w:hint="eastAsia" w:eastAsia="楷体_GB2312"/>
          <w:sz w:val="32"/>
        </w:rPr>
        <w:t>日</w:t>
      </w:r>
    </w:p>
    <w:p>
      <w:pPr>
        <w:jc w:val="center"/>
        <w:rPr>
          <w:rFonts w:eastAsia="黑体"/>
          <w:sz w:val="32"/>
        </w:rPr>
      </w:pPr>
    </w:p>
    <w:p>
      <w:pPr>
        <w:jc w:val="center"/>
        <w:outlineLvl w:val="0"/>
        <w:rPr>
          <w:rFonts w:eastAsia="仿宋_GB2312"/>
          <w:sz w:val="32"/>
        </w:rPr>
      </w:pPr>
      <w:r>
        <w:rPr>
          <w:rFonts w:hint="eastAsia" w:eastAsia="仿宋_GB2312"/>
          <w:sz w:val="32"/>
        </w:rPr>
        <w:t>（此页为封面）</w:t>
      </w:r>
    </w:p>
    <w:p>
      <w:pPr>
        <w:numPr>
          <w:ilvl w:val="0"/>
          <w:numId w:val="1"/>
        </w:numPr>
        <w:spacing w:line="570" w:lineRule="exact"/>
        <w:outlineLvl w:val="0"/>
        <w:rPr>
          <w:rFonts w:eastAsia="黑体"/>
          <w:sz w:val="32"/>
        </w:rPr>
      </w:pPr>
      <w:r>
        <w:rPr>
          <w:rFonts w:eastAsia="仿宋_GB2312"/>
          <w:sz w:val="32"/>
        </w:rPr>
        <w:br w:type="page"/>
      </w:r>
      <w:r>
        <w:rPr>
          <w:rFonts w:hint="eastAsia" w:eastAsia="黑体"/>
          <w:sz w:val="32"/>
        </w:rPr>
        <w:t>部门（单位）基本情况</w:t>
      </w:r>
    </w:p>
    <w:p>
      <w:pPr>
        <w:numPr>
          <w:ilvl w:val="0"/>
          <w:numId w:val="2"/>
        </w:numPr>
        <w:shd w:val="clear" w:color="auto" w:fill="FFFFFF"/>
        <w:spacing w:line="570" w:lineRule="exact"/>
        <w:ind w:firstLine="640" w:firstLineChars="200"/>
        <w:outlineLvl w:val="1"/>
        <w:rPr>
          <w:rFonts w:eastAsia="Times New Roman"/>
        </w:rPr>
      </w:pPr>
      <w:r>
        <w:rPr>
          <w:rFonts w:hint="eastAsia" w:ascii="仿宋_GB2312" w:eastAsia="仿宋_GB2312"/>
          <w:sz w:val="32"/>
        </w:rPr>
        <w:t>部门（单位）职能职责、机构编制、人员构成等。</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一、主要职责</w:t>
      </w:r>
    </w:p>
    <w:p>
      <w:pPr>
        <w:spacing w:line="6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、贯彻实施党和国家关于科技工作的方针、政策、法律、法规，监督检查执行情况。</w:t>
      </w:r>
    </w:p>
    <w:p>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、负责全县科技事业发展工作，指导协调各乡镇</w:t>
      </w:r>
      <w:r>
        <w:rPr>
          <w:rFonts w:ascii="仿宋" w:hAnsi="仿宋" w:eastAsia="仿宋"/>
          <w:sz w:val="28"/>
          <w:szCs w:val="28"/>
        </w:rPr>
        <w:t>(</w:t>
      </w:r>
      <w:r>
        <w:rPr>
          <w:rFonts w:hint="eastAsia" w:ascii="仿宋" w:hAnsi="仿宋" w:eastAsia="仿宋"/>
          <w:sz w:val="28"/>
          <w:szCs w:val="28"/>
        </w:rPr>
        <w:t>管理局</w:t>
      </w:r>
      <w:r>
        <w:rPr>
          <w:rFonts w:ascii="仿宋" w:hAnsi="仿宋" w:eastAsia="仿宋"/>
          <w:sz w:val="28"/>
          <w:szCs w:val="28"/>
        </w:rPr>
        <w:t>)</w:t>
      </w:r>
      <w:r>
        <w:rPr>
          <w:rFonts w:hint="eastAsia" w:ascii="仿宋" w:hAnsi="仿宋" w:eastAsia="仿宋"/>
          <w:sz w:val="28"/>
          <w:szCs w:val="28"/>
        </w:rPr>
        <w:t>和县直部门的科技管理，协调有关部门推进全县各行业的科技进步。</w:t>
      </w:r>
    </w:p>
    <w:p>
      <w:pPr>
        <w:spacing w:line="6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、组织编制本县科技发展中长期和年度计划；归口管理县级科技事业费、科技服务和科技推厂等经费</w:t>
      </w:r>
      <w:r>
        <w:rPr>
          <w:rFonts w:ascii="仿宋" w:hAnsi="仿宋" w:eastAsia="仿宋"/>
          <w:sz w:val="28"/>
          <w:szCs w:val="28"/>
        </w:rPr>
        <w:t>:</w:t>
      </w:r>
      <w:r>
        <w:rPr>
          <w:rFonts w:hint="eastAsia" w:ascii="仿宋" w:hAnsi="仿宋" w:eastAsia="仿宋"/>
          <w:sz w:val="28"/>
          <w:szCs w:val="28"/>
        </w:rPr>
        <w:t>申报并组织实施国家科学技术部和省、市、县科技部门下达的科研、火炬、星火、科技成果推广、软课题研究、重点新产品试制等科技计划的监督。</w:t>
      </w:r>
    </w:p>
    <w:p>
      <w:pPr>
        <w:spacing w:line="6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、研究提出全县科技体制改革的措施；指导、协调县直部门和乡镇</w:t>
      </w:r>
      <w:r>
        <w:rPr>
          <w:rFonts w:ascii="仿宋" w:hAnsi="仿宋" w:eastAsia="仿宋"/>
          <w:sz w:val="28"/>
          <w:szCs w:val="28"/>
        </w:rPr>
        <w:t>(</w:t>
      </w:r>
      <w:r>
        <w:rPr>
          <w:rFonts w:hint="eastAsia" w:ascii="仿宋" w:hAnsi="仿宋" w:eastAsia="仿宋"/>
          <w:sz w:val="28"/>
          <w:szCs w:val="28"/>
        </w:rPr>
        <w:t>管理局</w:t>
      </w:r>
      <w:r>
        <w:rPr>
          <w:rFonts w:ascii="仿宋" w:hAnsi="仿宋" w:eastAsia="仿宋"/>
          <w:sz w:val="28"/>
          <w:szCs w:val="28"/>
        </w:rPr>
        <w:t>)</w:t>
      </w:r>
      <w:r>
        <w:rPr>
          <w:rFonts w:hint="eastAsia" w:ascii="仿宋" w:hAnsi="仿宋" w:eastAsia="仿宋"/>
          <w:sz w:val="28"/>
          <w:szCs w:val="28"/>
        </w:rPr>
        <w:t>科技体制改革工作；审核科研机构的组建和调整；指导企业的技术创新工作；促进民营科技企业的发展。</w:t>
      </w:r>
    </w:p>
    <w:p>
      <w:pPr>
        <w:spacing w:line="60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、组织提出全县高新技术产业发展战略、规划及相关的政策措施；指导企业用高新技术改造传统产业。</w:t>
      </w:r>
    </w:p>
    <w:p>
      <w:pPr>
        <w:spacing w:line="60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组织提出全县依靠科技进步推动农业、农村经济和社会发展的战略、规划及相关政策措施；指导星火计划、民营科技企业、现代农业科技、可持续发展综合试验、科普示范基地等相关园区建设工作；协调、督促、检查全县科普工作。</w:t>
      </w:r>
    </w:p>
    <w:p>
      <w:pPr>
        <w:spacing w:line="60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、负责组织协调全县科技成果转化工作；管理全县科技成果奖、科技奖励、科技统计、科技保密、技术市场、科技宣传等工作；指导科技服务体系的建立、促进科技咨询、招标、评估等社会中介组织的发展。</w:t>
      </w:r>
    </w:p>
    <w:p>
      <w:pPr>
        <w:spacing w:line="60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、研究制定促进全县民营科技发展的规划、措施；指导全县民营科技工作。</w:t>
      </w:r>
    </w:p>
    <w:p>
      <w:pPr>
        <w:spacing w:line="600" w:lineRule="exact"/>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、贯彻实施科技人才相关政策，充分发挥科技人员的积极性。</w:t>
      </w:r>
    </w:p>
    <w:p>
      <w:pPr>
        <w:spacing w:line="600" w:lineRule="exact"/>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、归口管理全县科技外事与国际科技合作交流工作；负责科技外事与合作项目的审查；参与重大引进项目的论证与决策。</w:t>
      </w:r>
    </w:p>
    <w:p>
      <w:pPr>
        <w:spacing w:line="60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负责全县工业经济的日常运行调节，编制并组织实施近期工业经济运行调控目标、政策和措施；监测分析近期工业经济运行态势，统计并发布相关信息，进行预测预警和信息引导，协调解决经济运行中的突出矛盾和问题并提出意见和建议。</w:t>
      </w:r>
    </w:p>
    <w:p>
      <w:pPr>
        <w:spacing w:line="60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、拟订全县新型工业化的发展战略、规划和相关措施并组织实施，协调解决有关重大问题；综合管理全县工业经济，指导、协调和服务工业企业；推进信息化和工业化融合；推进全县国民经济和社会信息化。</w:t>
      </w:r>
    </w:p>
    <w:p>
      <w:pPr>
        <w:spacing w:line="600" w:lineRule="exact"/>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拟订并组织实施工业、信息化的发展专项规划，贯彻落实国家产业政策；制定优化产业结构和产品结构的地方配套措施，并监督检查执行情况；研究和规划全县工业产业投资布局；依法组织实施相关行业的管理；负责工业和信息化领域的国防动员有关工作以及产业安全和应急管理工作。</w:t>
      </w:r>
    </w:p>
    <w:p>
      <w:pPr>
        <w:spacing w:line="600" w:lineRule="exact"/>
        <w:ind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、起草工业和信息化领域的规范性文件并对相关法律法规的执法情况进行监督检查；协调减轻企业负担工作；会同有关部门做好全县维护企业稳定工作。</w:t>
      </w:r>
    </w:p>
    <w:p>
      <w:pPr>
        <w:spacing w:line="600" w:lineRule="exact"/>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、组织拟订全县工业企业技术进步的发展战略、规划和高技术产业中涉及生物医药、新材料、信息产业等的规划、措施并组织实施</w:t>
      </w:r>
      <w:r>
        <w:rPr>
          <w:rFonts w:ascii="仿宋" w:hAnsi="仿宋" w:eastAsia="仿宋"/>
          <w:sz w:val="28"/>
          <w:szCs w:val="28"/>
        </w:rPr>
        <w:t>;</w:t>
      </w:r>
      <w:r>
        <w:rPr>
          <w:rFonts w:hint="eastAsia" w:ascii="仿宋" w:hAnsi="仿宋" w:eastAsia="仿宋"/>
          <w:sz w:val="28"/>
          <w:szCs w:val="28"/>
        </w:rPr>
        <w:t>编制和组织实施技术改造规划，提出工业和信息化固定资产投资规模和方向</w:t>
      </w:r>
      <w:r>
        <w:rPr>
          <w:rFonts w:ascii="仿宋" w:hAnsi="仿宋" w:eastAsia="仿宋"/>
          <w:sz w:val="28"/>
          <w:szCs w:val="28"/>
        </w:rPr>
        <w:t>(</w:t>
      </w:r>
      <w:r>
        <w:rPr>
          <w:rFonts w:hint="eastAsia" w:ascii="仿宋" w:hAnsi="仿宋" w:eastAsia="仿宋"/>
          <w:sz w:val="28"/>
          <w:szCs w:val="28"/>
        </w:rPr>
        <w:t>含利用外资和境外投资</w:t>
      </w:r>
      <w:r>
        <w:rPr>
          <w:rFonts w:ascii="仿宋" w:hAnsi="仿宋" w:eastAsia="仿宋"/>
          <w:sz w:val="28"/>
          <w:szCs w:val="28"/>
        </w:rPr>
        <w:t>)</w:t>
      </w:r>
      <w:r>
        <w:rPr>
          <w:rFonts w:hint="eastAsia" w:ascii="仿宋" w:hAnsi="仿宋" w:eastAsia="仿宋"/>
          <w:sz w:val="28"/>
          <w:szCs w:val="28"/>
        </w:rPr>
        <w:t>；推进企业技术创新体系建设，指导行业技术创新和技术进步，以先进适用技术改造提升传统产业，组织实施相关科技重大专项，推进产学研结合和科研成果产业化。</w:t>
      </w:r>
    </w:p>
    <w:p>
      <w:pPr>
        <w:spacing w:line="600" w:lineRule="exact"/>
        <w:ind w:firstLine="560" w:firstLineChars="200"/>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、推进工业行业体制改革和管理创新，提高行业综合素质和核心竞争力，指导相关行业加强安全生产管理和行业质量管理工作。</w:t>
      </w:r>
    </w:p>
    <w:p>
      <w:pPr>
        <w:spacing w:line="600" w:lineRule="exact"/>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研究提出促进全县非公有制经济和中小企业发展的措施，协调解决重大问题；制定中小企业发展战略、中长期发展规划并组织实施；指导中小企业改革工作；推进中小企业服务体系建设，做好中小企业融资和融资担保的服务与协调工作；指导中小企业法律顾问工作</w:t>
      </w:r>
      <w:r>
        <w:rPr>
          <w:rFonts w:ascii="仿宋" w:hAnsi="仿宋" w:eastAsia="仿宋"/>
          <w:sz w:val="28"/>
          <w:szCs w:val="28"/>
        </w:rPr>
        <w:t>(</w:t>
      </w:r>
      <w:r>
        <w:rPr>
          <w:rFonts w:hint="eastAsia" w:ascii="仿宋" w:hAnsi="仿宋" w:eastAsia="仿宋"/>
          <w:sz w:val="28"/>
          <w:szCs w:val="28"/>
        </w:rPr>
        <w:t>除县财政局国有资产管理股负责的以外</w:t>
      </w:r>
      <w:r>
        <w:rPr>
          <w:rFonts w:ascii="仿宋" w:hAnsi="仿宋" w:eastAsia="仿宋"/>
          <w:sz w:val="28"/>
          <w:szCs w:val="28"/>
        </w:rPr>
        <w:t>)</w:t>
      </w:r>
      <w:r>
        <w:rPr>
          <w:rFonts w:hint="eastAsia" w:ascii="仿宋" w:hAnsi="仿宋" w:eastAsia="仿宋"/>
          <w:sz w:val="28"/>
          <w:szCs w:val="28"/>
        </w:rPr>
        <w:t>；推进全民创业。</w:t>
      </w:r>
    </w:p>
    <w:p>
      <w:pPr>
        <w:spacing w:line="600" w:lineRule="exact"/>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参与拟订能源节约和资源综合利用规划；会同有关部门组织实施节能行动方案和资源综合利用工作；拟订并组织实施工业能源节约和资源综合利用措施；承担工业企业的节能考核和监察工作；组织推进清洁生产工作；组织协调相关重大示范工程和相关新产品、新技术、新设备、新材料的推广应用；参与编制全县生态建设规划；参与协调工业环境保护。</w:t>
      </w:r>
    </w:p>
    <w:p>
      <w:pPr>
        <w:spacing w:line="600" w:lineRule="exact"/>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综合协调工业经济运行中与铁路、公路、水运、管道运输以及通信、邮政有关的重大问题；负责铁路专用线的管理工作；负责煤炭、电力、石油、天然气和原材料等工业经济运行保障要素的综合协调工作；指导生产企业物流外包，促进企业内部物流社会化。</w:t>
      </w:r>
    </w:p>
    <w:p>
      <w:pPr>
        <w:spacing w:line="60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、组织拟订信息化发展战略、专项规划及相关措施，协调解决重大问题；促进电信、广播电视和计算机网络融合；推动跨行业、跨部门的互联互通和重要信息资源的开发利用、共享；推进全县信息化建设。</w:t>
      </w:r>
    </w:p>
    <w:p>
      <w:pPr>
        <w:spacing w:line="60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、制定全县信息化安全发展战略、规划，指导、协调信息安全保障体系建设；指导监督政府部门、重点行业重要信息系统与基础信息网络的安全保障工作，协助处理网络与信息安全的重大事件。</w:t>
      </w:r>
    </w:p>
    <w:p>
      <w:pPr>
        <w:spacing w:line="60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、根据国家统一规划，协调全县公用通信网、互联网、广播电视网和其他专用通信网的规划和建设，促进网络资源共享；依法监督管理信息服务市场。</w:t>
      </w:r>
    </w:p>
    <w:p>
      <w:pPr>
        <w:spacing w:line="600" w:lineRule="exact"/>
        <w:ind w:firstLine="560" w:firstLineChars="200"/>
        <w:rPr>
          <w:rFonts w:ascii="仿宋" w:hAnsi="仿宋" w:eastAsia="仿宋"/>
          <w:sz w:val="28"/>
          <w:szCs w:val="28"/>
        </w:rPr>
      </w:pPr>
      <w:r>
        <w:rPr>
          <w:rFonts w:ascii="仿宋" w:hAnsi="仿宋" w:eastAsia="仿宋"/>
          <w:sz w:val="28"/>
          <w:szCs w:val="28"/>
        </w:rPr>
        <w:t>23</w:t>
      </w:r>
      <w:r>
        <w:rPr>
          <w:rFonts w:hint="eastAsia" w:ascii="仿宋" w:hAnsi="仿宋" w:eastAsia="仿宋"/>
          <w:sz w:val="28"/>
          <w:szCs w:val="28"/>
        </w:rPr>
        <w:t>、负责推动软件业和信息服务业的发展；组织制定软件业和信息服务业发展战略、专项规划及相关措施，协调解决重大问题，推动软件公共服务体系建设，推进软件服务外包；指导、协调技术开发和相关产业发展。</w:t>
      </w:r>
    </w:p>
    <w:p>
      <w:pPr>
        <w:spacing w:line="600" w:lineRule="exact"/>
        <w:ind w:firstLine="560" w:firstLineChars="200"/>
        <w:rPr>
          <w:rFonts w:ascii="仿宋" w:hAnsi="仿宋" w:eastAsia="仿宋"/>
          <w:sz w:val="28"/>
          <w:szCs w:val="28"/>
        </w:rPr>
      </w:pPr>
      <w:r>
        <w:rPr>
          <w:rFonts w:ascii="仿宋" w:hAnsi="仿宋" w:eastAsia="仿宋"/>
          <w:sz w:val="28"/>
          <w:szCs w:val="28"/>
        </w:rPr>
        <w:t>24</w:t>
      </w:r>
      <w:r>
        <w:rPr>
          <w:rFonts w:hint="eastAsia" w:ascii="仿宋" w:hAnsi="仿宋" w:eastAsia="仿宋"/>
          <w:sz w:val="28"/>
          <w:szCs w:val="28"/>
        </w:rPr>
        <w:t>、指导全县工业、信息化领域人才开发与培训工作；开展人才和智力对外合作交流。</w:t>
      </w:r>
    </w:p>
    <w:p>
      <w:pPr>
        <w:spacing w:line="600" w:lineRule="exact"/>
        <w:ind w:firstLine="560" w:firstLineChars="200"/>
        <w:rPr>
          <w:rFonts w:ascii="仿宋" w:hAnsi="仿宋" w:eastAsia="仿宋"/>
          <w:sz w:val="28"/>
          <w:szCs w:val="28"/>
        </w:rPr>
      </w:pPr>
      <w:r>
        <w:rPr>
          <w:rFonts w:ascii="仿宋" w:hAnsi="仿宋" w:eastAsia="仿宋"/>
          <w:sz w:val="28"/>
          <w:szCs w:val="28"/>
        </w:rPr>
        <w:t>25</w:t>
      </w:r>
      <w:r>
        <w:rPr>
          <w:rFonts w:hint="eastAsia" w:ascii="仿宋" w:hAnsi="仿宋" w:eastAsia="仿宋"/>
          <w:sz w:val="28"/>
          <w:szCs w:val="28"/>
        </w:rPr>
        <w:t>、研究拟订电力</w:t>
      </w:r>
      <w:r>
        <w:rPr>
          <w:rFonts w:ascii="仿宋" w:hAnsi="仿宋" w:eastAsia="仿宋"/>
          <w:sz w:val="28"/>
          <w:szCs w:val="28"/>
        </w:rPr>
        <w:t>(</w:t>
      </w:r>
      <w:r>
        <w:rPr>
          <w:rFonts w:hint="eastAsia" w:ascii="仿宋" w:hAnsi="仿宋" w:eastAsia="仿宋"/>
          <w:sz w:val="28"/>
          <w:szCs w:val="28"/>
        </w:rPr>
        <w:t>含水电</w:t>
      </w:r>
      <w:r>
        <w:rPr>
          <w:rFonts w:ascii="仿宋" w:hAnsi="仿宋" w:eastAsia="仿宋"/>
          <w:sz w:val="28"/>
          <w:szCs w:val="28"/>
        </w:rPr>
        <w:t>)</w:t>
      </w:r>
      <w:r>
        <w:rPr>
          <w:rFonts w:hint="eastAsia" w:ascii="仿宋" w:hAnsi="仿宋" w:eastAsia="仿宋"/>
          <w:sz w:val="28"/>
          <w:szCs w:val="28"/>
        </w:rPr>
        <w:t>、医药、食品等行业的规划和行业规范，实施行业管理。</w:t>
      </w:r>
    </w:p>
    <w:p>
      <w:pPr>
        <w:spacing w:line="600" w:lineRule="exact"/>
        <w:ind w:firstLine="560" w:firstLineChars="200"/>
        <w:rPr>
          <w:rFonts w:ascii="仿宋" w:hAnsi="仿宋" w:eastAsia="仿宋"/>
          <w:sz w:val="28"/>
          <w:szCs w:val="28"/>
        </w:rPr>
      </w:pPr>
      <w:r>
        <w:rPr>
          <w:rFonts w:ascii="仿宋" w:hAnsi="仿宋" w:eastAsia="仿宋"/>
          <w:sz w:val="28"/>
          <w:szCs w:val="28"/>
        </w:rPr>
        <w:t>26</w:t>
      </w:r>
      <w:r>
        <w:rPr>
          <w:rFonts w:hint="eastAsia" w:ascii="仿宋" w:hAnsi="仿宋" w:eastAsia="仿宋"/>
          <w:sz w:val="28"/>
          <w:szCs w:val="28"/>
        </w:rPr>
        <w:t>、承担全县原材料工业、装备工业等行业宏观管理工作；承担全县民用爆炸物品的行业管理工作；承担核事故应急管理职责。</w:t>
      </w:r>
    </w:p>
    <w:p>
      <w:pPr>
        <w:spacing w:line="600" w:lineRule="exact"/>
        <w:ind w:firstLine="560" w:firstLineChars="200"/>
        <w:rPr>
          <w:rFonts w:ascii="仿宋" w:hAnsi="仿宋" w:eastAsia="仿宋"/>
          <w:sz w:val="28"/>
          <w:szCs w:val="28"/>
        </w:rPr>
      </w:pPr>
      <w:r>
        <w:rPr>
          <w:rFonts w:ascii="仿宋" w:hAnsi="仿宋" w:eastAsia="仿宋"/>
          <w:sz w:val="28"/>
          <w:szCs w:val="28"/>
        </w:rPr>
        <w:t>27</w:t>
      </w:r>
      <w:r>
        <w:rPr>
          <w:rFonts w:hint="eastAsia" w:ascii="仿宋" w:hAnsi="仿宋" w:eastAsia="仿宋"/>
          <w:sz w:val="28"/>
          <w:szCs w:val="28"/>
        </w:rPr>
        <w:t>、承担科技、商务、经信、二轻、商业、物资及外贸等系统的国有资产管理和行业管理工作。</w:t>
      </w:r>
    </w:p>
    <w:p>
      <w:pPr>
        <w:spacing w:line="600" w:lineRule="exact"/>
        <w:ind w:firstLine="560" w:firstLineChars="200"/>
        <w:rPr>
          <w:rFonts w:ascii="仿宋" w:hAnsi="仿宋" w:eastAsia="仿宋"/>
          <w:sz w:val="28"/>
          <w:szCs w:val="28"/>
        </w:rPr>
      </w:pPr>
      <w:r>
        <w:rPr>
          <w:rFonts w:ascii="仿宋" w:hAnsi="仿宋" w:eastAsia="仿宋"/>
          <w:sz w:val="28"/>
          <w:szCs w:val="28"/>
        </w:rPr>
        <w:t>28</w:t>
      </w:r>
      <w:r>
        <w:rPr>
          <w:rFonts w:hint="eastAsia" w:ascii="仿宋" w:hAnsi="仿宋" w:eastAsia="仿宋"/>
          <w:sz w:val="28"/>
          <w:szCs w:val="28"/>
        </w:rPr>
        <w:t>、负责贯彻执行国家有关口岸工作的方针、政策和规定，拟订我县口岸管理规范性文件和实施意见；负责拟订我县口岸发展规划；负责我县口岸开放或关闲的审查、报批工作，并组织检查督促和实施口岸建设、改造及其相应的路、港、仓储和联检配套设施的建设工作。负责我县口岸集疏运工作，组织口岸港、航、贸、检部门的协作配合，保证口岸畅通；牵头组织口岸“大通关”</w:t>
      </w:r>
      <w:r>
        <w:rPr>
          <w:rFonts w:ascii="仿宋" w:hAnsi="仿宋" w:eastAsia="仿宋"/>
          <w:sz w:val="28"/>
          <w:szCs w:val="28"/>
        </w:rPr>
        <w:t xml:space="preserve"> </w:t>
      </w:r>
      <w:r>
        <w:rPr>
          <w:rFonts w:hint="eastAsia" w:ascii="仿宋" w:hAnsi="仿宋" w:eastAsia="仿宋"/>
          <w:sz w:val="28"/>
          <w:szCs w:val="28"/>
        </w:rPr>
        <w:t>工作，督促检查口岸检查检验单位按各自的职责规定，对入出境人员、交通工具、货物和行李物品进行监营管理以及检查、检验、检疫等工作，协调处理口岸各部门之间的矛盾及其仲裁；会同有关部门检查处理口岸重大涉外问题和严重违法违纪问题，组织口岸综合治理，防止和处理口岸突发性事件；负责组织口岸单位开展共建文明口岸活动。</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ascii="仿宋" w:hAnsi="仿宋" w:eastAsia="仿宋"/>
          <w:kern w:val="2"/>
          <w:sz w:val="28"/>
          <w:szCs w:val="28"/>
        </w:rPr>
        <w:t>29</w:t>
      </w:r>
      <w:r>
        <w:rPr>
          <w:rFonts w:hint="eastAsia" w:ascii="仿宋" w:hAnsi="仿宋" w:eastAsia="仿宋"/>
          <w:kern w:val="2"/>
          <w:sz w:val="28"/>
          <w:szCs w:val="28"/>
        </w:rPr>
        <w:t>、承办县委、县人民政府交办的其他事项。</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二、内设机构</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根据上述职责，设综合办公室（财务室）、政工室、行政审批和政策法规股、科学技术股（外国专家管理股）、内贸股（市场运行调节办公室、市场体系建设办公室和商贸服务管理办公室）、外资外贸股（外商投资代理中心）、经济运行监测室（县推进新型工业化领导小组办公室）、科技、节能与综合利用和技术改造办公室、交通协调和消费品工业办公室、电子信息产业和电子商务办公室、装备工业和军民融合推进办公室、口岸办公室、县中小企业服务中心、县新型墙体材料推广应用办公室、县科工信执法监察大队等业务股室。</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三、人员构成情况</w:t>
      </w:r>
    </w:p>
    <w:p>
      <w:pPr>
        <w:pStyle w:val="6"/>
        <w:shd w:val="clear" w:color="auto" w:fill="FFFFFF"/>
        <w:spacing w:beforeAutospacing="0" w:afterAutospacing="0" w:line="600" w:lineRule="exact"/>
        <w:ind w:firstLine="560" w:firstLineChars="200"/>
        <w:jc w:val="both"/>
        <w:rPr>
          <w:rFonts w:ascii="仿宋" w:hAnsi="仿宋" w:eastAsia="仿宋"/>
          <w:kern w:val="2"/>
          <w:sz w:val="28"/>
          <w:szCs w:val="28"/>
        </w:rPr>
      </w:pPr>
      <w:r>
        <w:rPr>
          <w:rFonts w:ascii="仿宋" w:hAnsi="仿宋" w:eastAsia="仿宋"/>
          <w:kern w:val="2"/>
          <w:sz w:val="28"/>
          <w:szCs w:val="28"/>
        </w:rPr>
        <w:t>2024</w:t>
      </w:r>
      <w:r>
        <w:rPr>
          <w:rFonts w:hint="eastAsia" w:ascii="仿宋" w:hAnsi="仿宋" w:eastAsia="仿宋"/>
          <w:kern w:val="2"/>
          <w:sz w:val="28"/>
          <w:szCs w:val="28"/>
        </w:rPr>
        <w:t>年单位实有干部、职工</w:t>
      </w:r>
      <w:r>
        <w:rPr>
          <w:rFonts w:ascii="仿宋" w:hAnsi="仿宋" w:eastAsia="仿宋"/>
          <w:kern w:val="2"/>
          <w:sz w:val="28"/>
          <w:szCs w:val="28"/>
        </w:rPr>
        <w:t>28</w:t>
      </w:r>
      <w:r>
        <w:rPr>
          <w:rFonts w:hint="eastAsia" w:ascii="仿宋" w:hAnsi="仿宋" w:eastAsia="仿宋"/>
          <w:kern w:val="2"/>
          <w:sz w:val="28"/>
          <w:szCs w:val="28"/>
        </w:rPr>
        <w:t>人。其中行政编制</w:t>
      </w:r>
      <w:r>
        <w:rPr>
          <w:rFonts w:ascii="仿宋" w:hAnsi="仿宋" w:eastAsia="仿宋"/>
          <w:kern w:val="2"/>
          <w:sz w:val="28"/>
          <w:szCs w:val="28"/>
        </w:rPr>
        <w:t>11</w:t>
      </w:r>
      <w:r>
        <w:rPr>
          <w:rFonts w:hint="eastAsia" w:ascii="仿宋" w:hAnsi="仿宋" w:eastAsia="仿宋"/>
          <w:kern w:val="2"/>
          <w:sz w:val="28"/>
          <w:szCs w:val="28"/>
        </w:rPr>
        <w:t>人，工勤编制</w:t>
      </w:r>
      <w:r>
        <w:rPr>
          <w:rFonts w:ascii="仿宋" w:hAnsi="仿宋" w:eastAsia="仿宋"/>
          <w:kern w:val="2"/>
          <w:sz w:val="28"/>
          <w:szCs w:val="28"/>
        </w:rPr>
        <w:t>3</w:t>
      </w:r>
      <w:r>
        <w:rPr>
          <w:rFonts w:hint="eastAsia" w:ascii="仿宋" w:hAnsi="仿宋" w:eastAsia="仿宋"/>
          <w:kern w:val="2"/>
          <w:sz w:val="28"/>
          <w:szCs w:val="28"/>
        </w:rPr>
        <w:t>人，事业编制</w:t>
      </w:r>
      <w:r>
        <w:rPr>
          <w:rFonts w:ascii="仿宋" w:hAnsi="仿宋" w:eastAsia="仿宋"/>
          <w:kern w:val="2"/>
          <w:sz w:val="28"/>
          <w:szCs w:val="28"/>
        </w:rPr>
        <w:t>14</w:t>
      </w:r>
      <w:r>
        <w:rPr>
          <w:rFonts w:hint="eastAsia" w:ascii="仿宋" w:hAnsi="仿宋" w:eastAsia="仿宋"/>
          <w:kern w:val="2"/>
          <w:sz w:val="28"/>
          <w:szCs w:val="28"/>
        </w:rPr>
        <w:t>人。</w:t>
      </w:r>
    </w:p>
    <w:p>
      <w:pPr>
        <w:numPr>
          <w:ilvl w:val="0"/>
          <w:numId w:val="2"/>
        </w:numPr>
        <w:spacing w:line="570" w:lineRule="exact"/>
        <w:ind w:firstLine="640" w:firstLineChars="200"/>
        <w:outlineLvl w:val="1"/>
        <w:rPr>
          <w:rFonts w:eastAsia="仿宋_GB2312"/>
          <w:color w:val="000000"/>
          <w:sz w:val="32"/>
        </w:rPr>
      </w:pPr>
      <w:r>
        <w:rPr>
          <w:rFonts w:hint="eastAsia" w:ascii="仿宋_GB2312" w:eastAsia="仿宋_GB2312"/>
          <w:sz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rPr>
        <w:t>包括但不限于部门整体支出情况、部门预算收支决算情况及“三公经费”支出使用和管理情况。</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一、部门整体支出情况。我部门整体支出</w:t>
      </w:r>
      <w:r>
        <w:rPr>
          <w:rFonts w:ascii="仿宋" w:hAnsi="仿宋" w:eastAsia="仿宋"/>
          <w:sz w:val="28"/>
          <w:szCs w:val="28"/>
        </w:rPr>
        <w:t>1789.02</w:t>
      </w:r>
      <w:r>
        <w:rPr>
          <w:rFonts w:hint="eastAsia" w:ascii="仿宋" w:hAnsi="仿宋" w:eastAsia="仿宋"/>
          <w:sz w:val="28"/>
          <w:szCs w:val="28"/>
        </w:rPr>
        <w:t>万元，</w:t>
      </w:r>
      <w:r>
        <w:rPr>
          <w:rFonts w:ascii="仿宋" w:hAnsi="仿宋" w:eastAsia="仿宋"/>
          <w:sz w:val="28"/>
          <w:szCs w:val="28"/>
        </w:rPr>
        <w:t>2024</w:t>
      </w:r>
      <w:r>
        <w:rPr>
          <w:rFonts w:hint="eastAsia" w:ascii="仿宋" w:hAnsi="仿宋" w:eastAsia="仿宋"/>
          <w:sz w:val="28"/>
          <w:szCs w:val="28"/>
        </w:rPr>
        <w:t>年收入实际完成</w:t>
      </w:r>
      <w:r>
        <w:rPr>
          <w:rFonts w:ascii="仿宋" w:hAnsi="仿宋" w:eastAsia="仿宋"/>
          <w:sz w:val="28"/>
          <w:szCs w:val="28"/>
        </w:rPr>
        <w:t>1789.02</w:t>
      </w:r>
      <w:r>
        <w:rPr>
          <w:rFonts w:hint="eastAsia" w:ascii="仿宋" w:hAnsi="仿宋" w:eastAsia="仿宋"/>
          <w:sz w:val="28"/>
          <w:szCs w:val="28"/>
        </w:rPr>
        <w:t>万元，比上年减少</w:t>
      </w:r>
      <w:r>
        <w:rPr>
          <w:rFonts w:ascii="仿宋" w:hAnsi="仿宋" w:eastAsia="仿宋"/>
          <w:sz w:val="28"/>
          <w:szCs w:val="28"/>
        </w:rPr>
        <w:t>7969.07</w:t>
      </w:r>
      <w:r>
        <w:rPr>
          <w:rFonts w:hint="eastAsia" w:ascii="仿宋" w:hAnsi="仿宋" w:eastAsia="仿宋"/>
          <w:sz w:val="28"/>
          <w:szCs w:val="28"/>
        </w:rPr>
        <w:t>万元，减少</w:t>
      </w:r>
      <w:r>
        <w:rPr>
          <w:rFonts w:ascii="仿宋" w:hAnsi="仿宋" w:eastAsia="仿宋"/>
          <w:sz w:val="28"/>
          <w:szCs w:val="28"/>
        </w:rPr>
        <w:t>81.67%</w:t>
      </w:r>
      <w:r>
        <w:rPr>
          <w:rFonts w:hint="eastAsia" w:ascii="仿宋" w:hAnsi="仿宋" w:eastAsia="仿宋"/>
          <w:sz w:val="28"/>
          <w:szCs w:val="28"/>
        </w:rPr>
        <w:t>。主要原因是：减少冷链综合物流园项目资金。其中：一般公共预算财政拨款收入完成年初预算</w:t>
      </w:r>
      <w:r>
        <w:rPr>
          <w:rFonts w:ascii="仿宋" w:hAnsi="仿宋" w:eastAsia="仿宋"/>
          <w:sz w:val="28"/>
          <w:szCs w:val="28"/>
        </w:rPr>
        <w:t>1582.45</w:t>
      </w:r>
      <w:r>
        <w:rPr>
          <w:rFonts w:hint="eastAsia" w:ascii="仿宋" w:hAnsi="仿宋" w:eastAsia="仿宋"/>
          <w:sz w:val="28"/>
          <w:szCs w:val="28"/>
        </w:rPr>
        <w:t>万元，比上年减少</w:t>
      </w:r>
      <w:r>
        <w:rPr>
          <w:rFonts w:ascii="仿宋" w:hAnsi="仿宋" w:eastAsia="仿宋"/>
          <w:sz w:val="28"/>
          <w:szCs w:val="28"/>
        </w:rPr>
        <w:t>46.5</w:t>
      </w:r>
      <w:r>
        <w:rPr>
          <w:rFonts w:hint="eastAsia" w:ascii="仿宋" w:hAnsi="仿宋" w:eastAsia="仿宋"/>
          <w:sz w:val="28"/>
          <w:szCs w:val="28"/>
        </w:rPr>
        <w:t>万元；政府性基金预算财政拨款收入完成</w:t>
      </w:r>
      <w:r>
        <w:rPr>
          <w:rFonts w:ascii="仿宋" w:hAnsi="仿宋" w:eastAsia="仿宋"/>
          <w:sz w:val="28"/>
          <w:szCs w:val="28"/>
        </w:rPr>
        <w:t>44.5</w:t>
      </w:r>
      <w:r>
        <w:rPr>
          <w:rFonts w:hint="eastAsia" w:ascii="仿宋" w:hAnsi="仿宋" w:eastAsia="仿宋"/>
          <w:sz w:val="28"/>
          <w:szCs w:val="28"/>
        </w:rPr>
        <w:t>万元，比上年减少</w:t>
      </w:r>
      <w:r>
        <w:rPr>
          <w:rFonts w:ascii="仿宋" w:hAnsi="仿宋" w:eastAsia="仿宋"/>
          <w:sz w:val="28"/>
          <w:szCs w:val="28"/>
        </w:rPr>
        <w:t>8043.3</w:t>
      </w:r>
      <w:r>
        <w:rPr>
          <w:rFonts w:hint="eastAsia" w:ascii="仿宋" w:hAnsi="仿宋" w:eastAsia="仿宋"/>
          <w:sz w:val="28"/>
          <w:szCs w:val="28"/>
        </w:rPr>
        <w:t>万元</w:t>
      </w:r>
      <w:r>
        <w:rPr>
          <w:rFonts w:ascii="仿宋" w:hAnsi="仿宋" w:eastAsia="仿宋"/>
          <w:sz w:val="28"/>
          <w:szCs w:val="28"/>
        </w:rPr>
        <w:t>,</w:t>
      </w:r>
      <w:r>
        <w:rPr>
          <w:rFonts w:hint="eastAsia" w:ascii="仿宋" w:hAnsi="仿宋" w:eastAsia="仿宋"/>
          <w:sz w:val="28"/>
          <w:szCs w:val="28"/>
        </w:rPr>
        <w:t>减少</w:t>
      </w:r>
      <w:r>
        <w:rPr>
          <w:rFonts w:ascii="仿宋" w:hAnsi="仿宋" w:eastAsia="仿宋"/>
          <w:sz w:val="28"/>
          <w:szCs w:val="28"/>
        </w:rPr>
        <w:t>99.45%</w:t>
      </w:r>
      <w:r>
        <w:rPr>
          <w:rFonts w:hint="eastAsia" w:ascii="仿宋" w:hAnsi="仿宋" w:eastAsia="仿宋"/>
          <w:sz w:val="28"/>
          <w:szCs w:val="28"/>
        </w:rPr>
        <w:t>；国有资本经营预算财政拨款收入完成</w:t>
      </w:r>
      <w:r>
        <w:rPr>
          <w:rFonts w:ascii="仿宋" w:hAnsi="仿宋" w:eastAsia="仿宋"/>
          <w:sz w:val="28"/>
          <w:szCs w:val="28"/>
        </w:rPr>
        <w:t>0</w:t>
      </w:r>
      <w:r>
        <w:rPr>
          <w:rFonts w:hint="eastAsia" w:ascii="仿宋" w:hAnsi="仿宋" w:eastAsia="仿宋"/>
          <w:sz w:val="28"/>
          <w:szCs w:val="28"/>
        </w:rPr>
        <w:t>万元；其他收入完成</w:t>
      </w:r>
      <w:r>
        <w:rPr>
          <w:rFonts w:ascii="仿宋" w:hAnsi="仿宋" w:eastAsia="仿宋"/>
          <w:sz w:val="28"/>
          <w:szCs w:val="28"/>
        </w:rPr>
        <w:t>162.07</w:t>
      </w:r>
      <w:r>
        <w:rPr>
          <w:rFonts w:hint="eastAsia" w:ascii="仿宋" w:hAnsi="仿宋" w:eastAsia="仿宋"/>
          <w:sz w:val="28"/>
          <w:szCs w:val="28"/>
        </w:rPr>
        <w:t>万元，比上年增加</w:t>
      </w:r>
      <w:r>
        <w:rPr>
          <w:rFonts w:ascii="仿宋" w:hAnsi="仿宋" w:eastAsia="仿宋"/>
          <w:sz w:val="28"/>
          <w:szCs w:val="28"/>
        </w:rPr>
        <w:t>146.63</w:t>
      </w:r>
      <w:r>
        <w:rPr>
          <w:rFonts w:hint="eastAsia" w:ascii="仿宋" w:hAnsi="仿宋" w:eastAsia="仿宋"/>
          <w:sz w:val="28"/>
          <w:szCs w:val="28"/>
        </w:rPr>
        <w:t>万元，变化的主要原因是：增加外贸奖励项目资金。</w:t>
      </w:r>
    </w:p>
    <w:p>
      <w:pPr>
        <w:snapToGrid w:val="0"/>
        <w:spacing w:line="520" w:lineRule="exact"/>
        <w:ind w:firstLine="560" w:firstLineChars="200"/>
        <w:rPr>
          <w:rFonts w:ascii="仿宋" w:hAnsi="仿宋" w:eastAsia="仿宋"/>
          <w:sz w:val="28"/>
          <w:szCs w:val="28"/>
        </w:rPr>
      </w:pPr>
      <w:r>
        <w:rPr>
          <w:rFonts w:ascii="仿宋" w:hAnsi="仿宋" w:eastAsia="仿宋"/>
          <w:sz w:val="28"/>
          <w:szCs w:val="28"/>
        </w:rPr>
        <w:t>2024</w:t>
      </w:r>
      <w:r>
        <w:rPr>
          <w:rFonts w:hint="eastAsia" w:ascii="仿宋" w:hAnsi="仿宋" w:eastAsia="仿宋"/>
          <w:sz w:val="28"/>
          <w:szCs w:val="28"/>
        </w:rPr>
        <w:t>年，本部门支出</w:t>
      </w:r>
      <w:r>
        <w:rPr>
          <w:rFonts w:ascii="仿宋" w:hAnsi="仿宋" w:eastAsia="仿宋"/>
          <w:sz w:val="28"/>
          <w:szCs w:val="28"/>
        </w:rPr>
        <w:t>1789.02</w:t>
      </w:r>
      <w:r>
        <w:rPr>
          <w:rFonts w:hint="eastAsia" w:ascii="仿宋" w:hAnsi="仿宋" w:eastAsia="仿宋"/>
          <w:sz w:val="28"/>
          <w:szCs w:val="28"/>
        </w:rPr>
        <w:t>万元，比上年减少</w:t>
      </w:r>
      <w:r>
        <w:rPr>
          <w:rFonts w:ascii="仿宋" w:hAnsi="仿宋" w:eastAsia="仿宋"/>
          <w:sz w:val="28"/>
          <w:szCs w:val="28"/>
        </w:rPr>
        <w:t>7969.07</w:t>
      </w:r>
      <w:r>
        <w:rPr>
          <w:rFonts w:hint="eastAsia" w:ascii="仿宋" w:hAnsi="仿宋" w:eastAsia="仿宋"/>
          <w:sz w:val="28"/>
          <w:szCs w:val="28"/>
        </w:rPr>
        <w:t>万元，减少</w:t>
      </w:r>
      <w:r>
        <w:rPr>
          <w:rFonts w:ascii="仿宋" w:hAnsi="仿宋" w:eastAsia="仿宋"/>
          <w:sz w:val="28"/>
          <w:szCs w:val="28"/>
        </w:rPr>
        <w:t>81.67%</w:t>
      </w:r>
      <w:r>
        <w:rPr>
          <w:rFonts w:hint="eastAsia" w:ascii="仿宋" w:hAnsi="仿宋" w:eastAsia="仿宋"/>
          <w:sz w:val="28"/>
          <w:szCs w:val="28"/>
        </w:rPr>
        <w:t>，变化的主要原因：减少冷链综合物流园项目资金。其中：基本支出</w:t>
      </w:r>
      <w:r>
        <w:rPr>
          <w:rFonts w:ascii="仿宋" w:hAnsi="仿宋" w:eastAsia="仿宋"/>
          <w:sz w:val="28"/>
          <w:szCs w:val="28"/>
        </w:rPr>
        <w:t>432.92</w:t>
      </w:r>
      <w:r>
        <w:rPr>
          <w:rFonts w:hint="eastAsia" w:ascii="仿宋" w:hAnsi="仿宋" w:eastAsia="仿宋"/>
          <w:sz w:val="28"/>
          <w:szCs w:val="28"/>
        </w:rPr>
        <w:t>万元，项目支出</w:t>
      </w:r>
      <w:r>
        <w:rPr>
          <w:rFonts w:ascii="仿宋" w:hAnsi="仿宋" w:eastAsia="仿宋"/>
          <w:sz w:val="28"/>
          <w:szCs w:val="28"/>
        </w:rPr>
        <w:t>1356.1</w:t>
      </w:r>
      <w:r>
        <w:rPr>
          <w:rFonts w:hint="eastAsia" w:ascii="仿宋" w:hAnsi="仿宋" w:eastAsia="仿宋"/>
          <w:sz w:val="28"/>
          <w:szCs w:val="28"/>
        </w:rPr>
        <w:t>万元。</w:t>
      </w:r>
    </w:p>
    <w:p>
      <w:pPr>
        <w:numPr>
          <w:ilvl w:val="0"/>
          <w:numId w:val="1"/>
        </w:numPr>
        <w:snapToGrid w:val="0"/>
        <w:spacing w:line="520" w:lineRule="exact"/>
        <w:rPr>
          <w:rFonts w:ascii="仿宋" w:hAnsi="仿宋" w:eastAsia="仿宋"/>
          <w:sz w:val="28"/>
          <w:szCs w:val="28"/>
        </w:rPr>
      </w:pPr>
      <w:r>
        <w:rPr>
          <w:rFonts w:hint="eastAsia" w:ascii="仿宋" w:hAnsi="仿宋" w:eastAsia="仿宋"/>
          <w:sz w:val="28"/>
          <w:szCs w:val="28"/>
        </w:rPr>
        <w:t>“三公经费”支出情况</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因公出国（境）费支出决算为</w:t>
      </w:r>
      <w:r>
        <w:rPr>
          <w:rFonts w:ascii="仿宋" w:hAnsi="仿宋" w:eastAsia="仿宋"/>
          <w:sz w:val="28"/>
          <w:szCs w:val="28"/>
        </w:rPr>
        <w:t>0</w:t>
      </w:r>
      <w:r>
        <w:rPr>
          <w:rFonts w:hint="eastAsia" w:ascii="仿宋" w:hAnsi="仿宋" w:eastAsia="仿宋"/>
          <w:sz w:val="28"/>
          <w:szCs w:val="28"/>
        </w:rPr>
        <w:t>万元。</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公务接待费支出决算为</w:t>
      </w:r>
      <w:r>
        <w:rPr>
          <w:rFonts w:ascii="仿宋" w:hAnsi="仿宋" w:eastAsia="仿宋"/>
          <w:sz w:val="28"/>
          <w:szCs w:val="28"/>
        </w:rPr>
        <w:t>6.47</w:t>
      </w:r>
      <w:r>
        <w:rPr>
          <w:rFonts w:hint="eastAsia" w:ascii="仿宋" w:hAnsi="仿宋" w:eastAsia="仿宋"/>
          <w:sz w:val="28"/>
          <w:szCs w:val="28"/>
        </w:rPr>
        <w:t>万元，与上年相比增加</w:t>
      </w:r>
      <w:r>
        <w:rPr>
          <w:rFonts w:ascii="仿宋" w:hAnsi="仿宋" w:eastAsia="仿宋"/>
          <w:sz w:val="28"/>
          <w:szCs w:val="28"/>
        </w:rPr>
        <w:t>1.57</w:t>
      </w:r>
      <w:r>
        <w:rPr>
          <w:rFonts w:hint="eastAsia" w:ascii="仿宋" w:hAnsi="仿宋" w:eastAsia="仿宋"/>
          <w:sz w:val="28"/>
          <w:szCs w:val="28"/>
        </w:rPr>
        <w:t>万元，增加</w:t>
      </w:r>
      <w:r>
        <w:rPr>
          <w:rFonts w:ascii="仿宋" w:hAnsi="仿宋" w:eastAsia="仿宋"/>
          <w:sz w:val="28"/>
          <w:szCs w:val="28"/>
        </w:rPr>
        <w:t>31.97%,</w:t>
      </w:r>
      <w:r>
        <w:rPr>
          <w:rFonts w:hint="eastAsia" w:ascii="仿宋" w:hAnsi="仿宋" w:eastAsia="仿宋"/>
          <w:sz w:val="28"/>
          <w:szCs w:val="28"/>
        </w:rPr>
        <w:t>减少的主要原因是上年度报账退回重新拨付，并本年度县批经费招待费增加。</w:t>
      </w:r>
    </w:p>
    <w:p>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公务用车购置费及运行维护费支出决算为</w:t>
      </w:r>
      <w:r>
        <w:rPr>
          <w:rFonts w:ascii="仿宋" w:hAnsi="仿宋" w:eastAsia="仿宋"/>
          <w:sz w:val="28"/>
          <w:szCs w:val="28"/>
        </w:rPr>
        <w:t>0</w:t>
      </w:r>
      <w:r>
        <w:rPr>
          <w:rFonts w:hint="eastAsia" w:ascii="仿宋" w:hAnsi="仿宋" w:eastAsia="仿宋"/>
          <w:sz w:val="28"/>
          <w:szCs w:val="28"/>
        </w:rPr>
        <w:t>万元。</w:t>
      </w:r>
    </w:p>
    <w:p>
      <w:pPr>
        <w:pStyle w:val="13"/>
        <w:spacing w:line="570" w:lineRule="exact"/>
        <w:ind w:firstLine="3168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3"/>
        <w:spacing w:line="570" w:lineRule="exact"/>
        <w:ind w:firstLine="31680"/>
        <w:outlineLvl w:val="1"/>
        <w:rPr>
          <w:rFonts w:ascii="Times New Roman" w:hAnsi="Times New Roman" w:eastAsia="仿宋_GB2312"/>
          <w:sz w:val="32"/>
        </w:rPr>
      </w:pPr>
      <w:r>
        <w:rPr>
          <w:rFonts w:hint="eastAsia" w:ascii="Times New Roman" w:hAnsi="Times New Roman" w:eastAsia="仿宋_GB2312"/>
          <w:sz w:val="32"/>
        </w:rPr>
        <w:t>（一）基本支出情况</w:t>
      </w:r>
    </w:p>
    <w:p>
      <w:pPr>
        <w:pStyle w:val="13"/>
        <w:spacing w:line="570" w:lineRule="exact"/>
        <w:ind w:firstLine="31680"/>
        <w:outlineLvl w:val="1"/>
        <w:rPr>
          <w:rFonts w:ascii="仿宋" w:hAnsi="仿宋" w:eastAsia="仿宋"/>
          <w:kern w:val="2"/>
          <w:szCs w:val="28"/>
        </w:rPr>
      </w:pPr>
      <w:r>
        <w:rPr>
          <w:rFonts w:ascii="仿宋" w:hAnsi="仿宋" w:eastAsia="仿宋"/>
          <w:kern w:val="2"/>
          <w:szCs w:val="28"/>
        </w:rPr>
        <w:t>2024</w:t>
      </w:r>
      <w:r>
        <w:rPr>
          <w:rFonts w:hint="eastAsia" w:ascii="仿宋" w:hAnsi="仿宋" w:eastAsia="仿宋"/>
          <w:kern w:val="2"/>
          <w:szCs w:val="28"/>
        </w:rPr>
        <w:t>年度一般公共预算财政拨款基本支出</w:t>
      </w:r>
      <w:r>
        <w:rPr>
          <w:rFonts w:ascii="仿宋" w:hAnsi="仿宋" w:eastAsia="仿宋"/>
          <w:kern w:val="2"/>
          <w:szCs w:val="28"/>
        </w:rPr>
        <w:t>428.9</w:t>
      </w:r>
      <w:r>
        <w:rPr>
          <w:rFonts w:hint="eastAsia" w:ascii="仿宋" w:hAnsi="仿宋" w:eastAsia="仿宋"/>
          <w:kern w:val="2"/>
          <w:szCs w:val="28"/>
        </w:rPr>
        <w:t>万元，其中：人员经费</w:t>
      </w:r>
      <w:r>
        <w:rPr>
          <w:rFonts w:ascii="仿宋" w:hAnsi="仿宋" w:eastAsia="仿宋"/>
          <w:kern w:val="2"/>
          <w:szCs w:val="28"/>
        </w:rPr>
        <w:t>395.3</w:t>
      </w:r>
      <w:r>
        <w:rPr>
          <w:rFonts w:hint="eastAsia" w:ascii="仿宋" w:hAnsi="仿宋" w:eastAsia="仿宋"/>
          <w:kern w:val="2"/>
          <w:szCs w:val="28"/>
        </w:rPr>
        <w:t>万元，主要包括：基本工资</w:t>
      </w:r>
      <w:r>
        <w:rPr>
          <w:rFonts w:ascii="仿宋" w:hAnsi="仿宋" w:eastAsia="仿宋"/>
          <w:kern w:val="2"/>
          <w:szCs w:val="28"/>
        </w:rPr>
        <w:t>124.46</w:t>
      </w:r>
      <w:r>
        <w:rPr>
          <w:rFonts w:hint="eastAsia" w:ascii="仿宋" w:hAnsi="仿宋" w:eastAsia="仿宋"/>
          <w:kern w:val="2"/>
          <w:szCs w:val="28"/>
        </w:rPr>
        <w:t>万元、津贴补贴</w:t>
      </w:r>
      <w:r>
        <w:rPr>
          <w:rFonts w:ascii="仿宋" w:hAnsi="仿宋" w:eastAsia="仿宋"/>
          <w:kern w:val="2"/>
          <w:szCs w:val="28"/>
        </w:rPr>
        <w:t>61.24</w:t>
      </w:r>
      <w:r>
        <w:rPr>
          <w:rFonts w:hint="eastAsia" w:ascii="仿宋" w:hAnsi="仿宋" w:eastAsia="仿宋"/>
          <w:kern w:val="2"/>
          <w:szCs w:val="28"/>
        </w:rPr>
        <w:t>万元、奖金</w:t>
      </w:r>
      <w:r>
        <w:rPr>
          <w:rFonts w:ascii="仿宋" w:hAnsi="仿宋" w:eastAsia="仿宋"/>
          <w:kern w:val="2"/>
          <w:szCs w:val="28"/>
        </w:rPr>
        <w:t>87.49</w:t>
      </w:r>
      <w:r>
        <w:rPr>
          <w:rFonts w:hint="eastAsia" w:ascii="仿宋" w:hAnsi="仿宋" w:eastAsia="仿宋"/>
          <w:kern w:val="2"/>
          <w:szCs w:val="28"/>
        </w:rPr>
        <w:t>万元、社会保险缴费</w:t>
      </w:r>
      <w:r>
        <w:rPr>
          <w:rFonts w:ascii="仿宋" w:hAnsi="仿宋" w:eastAsia="仿宋"/>
          <w:kern w:val="2"/>
          <w:szCs w:val="28"/>
        </w:rPr>
        <w:t>85.14</w:t>
      </w:r>
      <w:r>
        <w:rPr>
          <w:rFonts w:hint="eastAsia" w:ascii="仿宋" w:hAnsi="仿宋" w:eastAsia="仿宋"/>
          <w:kern w:val="2"/>
          <w:szCs w:val="28"/>
        </w:rPr>
        <w:t>万元、绩效工资</w:t>
      </w:r>
      <w:r>
        <w:rPr>
          <w:rFonts w:ascii="仿宋" w:hAnsi="仿宋" w:eastAsia="仿宋"/>
          <w:kern w:val="2"/>
          <w:szCs w:val="28"/>
        </w:rPr>
        <w:t>36.97</w:t>
      </w:r>
      <w:r>
        <w:rPr>
          <w:rFonts w:hint="eastAsia" w:ascii="仿宋" w:hAnsi="仿宋" w:eastAsia="仿宋"/>
          <w:kern w:val="2"/>
          <w:szCs w:val="28"/>
        </w:rPr>
        <w:t>万元；公用经费</w:t>
      </w:r>
      <w:r>
        <w:rPr>
          <w:rFonts w:ascii="仿宋" w:hAnsi="仿宋" w:eastAsia="仿宋"/>
          <w:kern w:val="2"/>
          <w:szCs w:val="28"/>
        </w:rPr>
        <w:t>33.6</w:t>
      </w:r>
      <w:r>
        <w:rPr>
          <w:rFonts w:hint="eastAsia" w:ascii="仿宋" w:hAnsi="仿宋" w:eastAsia="仿宋"/>
          <w:kern w:val="2"/>
          <w:szCs w:val="28"/>
        </w:rPr>
        <w:t>万元，主要包括：办公费</w:t>
      </w:r>
      <w:r>
        <w:rPr>
          <w:rFonts w:ascii="仿宋" w:hAnsi="仿宋" w:eastAsia="仿宋"/>
          <w:kern w:val="2"/>
          <w:szCs w:val="28"/>
        </w:rPr>
        <w:t>2</w:t>
      </w:r>
      <w:r>
        <w:rPr>
          <w:rFonts w:hint="eastAsia" w:ascii="仿宋" w:hAnsi="仿宋" w:eastAsia="仿宋"/>
          <w:kern w:val="2"/>
          <w:szCs w:val="28"/>
        </w:rPr>
        <w:t>万元、印刷费</w:t>
      </w:r>
      <w:r>
        <w:rPr>
          <w:rFonts w:ascii="仿宋" w:hAnsi="仿宋" w:eastAsia="仿宋"/>
          <w:kern w:val="2"/>
          <w:szCs w:val="28"/>
        </w:rPr>
        <w:t>1</w:t>
      </w:r>
      <w:r>
        <w:rPr>
          <w:rFonts w:hint="eastAsia" w:ascii="仿宋" w:hAnsi="仿宋" w:eastAsia="仿宋"/>
          <w:kern w:val="2"/>
          <w:szCs w:val="28"/>
        </w:rPr>
        <w:t>万元、水费</w:t>
      </w:r>
      <w:r>
        <w:rPr>
          <w:rFonts w:ascii="仿宋" w:hAnsi="仿宋" w:eastAsia="仿宋"/>
          <w:kern w:val="2"/>
          <w:szCs w:val="28"/>
        </w:rPr>
        <w:t>0.18</w:t>
      </w:r>
      <w:r>
        <w:rPr>
          <w:rFonts w:hint="eastAsia" w:ascii="仿宋" w:hAnsi="仿宋" w:eastAsia="仿宋"/>
          <w:kern w:val="2"/>
          <w:szCs w:val="28"/>
        </w:rPr>
        <w:t>万元、电费</w:t>
      </w:r>
      <w:r>
        <w:rPr>
          <w:rFonts w:ascii="仿宋" w:hAnsi="仿宋" w:eastAsia="仿宋"/>
          <w:kern w:val="2"/>
          <w:szCs w:val="28"/>
        </w:rPr>
        <w:t>3</w:t>
      </w:r>
      <w:r>
        <w:rPr>
          <w:rFonts w:hint="eastAsia" w:ascii="仿宋" w:hAnsi="仿宋" w:eastAsia="仿宋"/>
          <w:kern w:val="2"/>
          <w:szCs w:val="28"/>
        </w:rPr>
        <w:t>万元、差旅费</w:t>
      </w:r>
      <w:r>
        <w:rPr>
          <w:rFonts w:ascii="仿宋" w:hAnsi="仿宋" w:eastAsia="仿宋"/>
          <w:kern w:val="2"/>
          <w:szCs w:val="28"/>
        </w:rPr>
        <w:t>6.55</w:t>
      </w:r>
      <w:r>
        <w:rPr>
          <w:rFonts w:hint="eastAsia" w:ascii="仿宋" w:hAnsi="仿宋" w:eastAsia="仿宋"/>
          <w:kern w:val="2"/>
          <w:szCs w:val="28"/>
        </w:rPr>
        <w:t>万元、公务接待费</w:t>
      </w:r>
      <w:r>
        <w:rPr>
          <w:rFonts w:ascii="仿宋" w:hAnsi="仿宋" w:eastAsia="仿宋"/>
          <w:kern w:val="2"/>
          <w:szCs w:val="28"/>
        </w:rPr>
        <w:t>5.35</w:t>
      </w:r>
      <w:r>
        <w:rPr>
          <w:rFonts w:hint="eastAsia" w:ascii="仿宋" w:hAnsi="仿宋" w:eastAsia="仿宋"/>
          <w:kern w:val="2"/>
          <w:szCs w:val="28"/>
        </w:rPr>
        <w:t>万元、劳务费</w:t>
      </w:r>
      <w:r>
        <w:rPr>
          <w:rFonts w:ascii="仿宋" w:hAnsi="仿宋" w:eastAsia="仿宋"/>
          <w:kern w:val="2"/>
          <w:szCs w:val="28"/>
        </w:rPr>
        <w:t>4.5</w:t>
      </w:r>
      <w:r>
        <w:rPr>
          <w:rFonts w:hint="eastAsia" w:ascii="仿宋" w:hAnsi="仿宋" w:eastAsia="仿宋"/>
          <w:kern w:val="2"/>
          <w:szCs w:val="28"/>
        </w:rPr>
        <w:t>万元、工会经费</w:t>
      </w:r>
      <w:r>
        <w:rPr>
          <w:rFonts w:ascii="仿宋" w:hAnsi="仿宋" w:eastAsia="仿宋"/>
          <w:kern w:val="2"/>
          <w:szCs w:val="28"/>
        </w:rPr>
        <w:t>9</w:t>
      </w:r>
      <w:r>
        <w:rPr>
          <w:rFonts w:hint="eastAsia" w:ascii="仿宋" w:hAnsi="仿宋" w:eastAsia="仿宋"/>
          <w:kern w:val="2"/>
          <w:szCs w:val="28"/>
        </w:rPr>
        <w:t>万元、其他交通费用</w:t>
      </w:r>
      <w:r>
        <w:rPr>
          <w:rFonts w:ascii="仿宋" w:hAnsi="仿宋" w:eastAsia="仿宋"/>
          <w:kern w:val="2"/>
          <w:szCs w:val="28"/>
        </w:rPr>
        <w:t>1</w:t>
      </w:r>
      <w:r>
        <w:rPr>
          <w:rFonts w:hint="eastAsia" w:ascii="仿宋" w:hAnsi="仿宋" w:eastAsia="仿宋"/>
          <w:kern w:val="2"/>
          <w:szCs w:val="28"/>
        </w:rPr>
        <w:t>万元、其他商品和服务支出</w:t>
      </w:r>
      <w:r>
        <w:rPr>
          <w:rFonts w:ascii="仿宋" w:hAnsi="仿宋" w:eastAsia="仿宋"/>
          <w:kern w:val="2"/>
          <w:szCs w:val="28"/>
        </w:rPr>
        <w:t>1.02</w:t>
      </w:r>
      <w:r>
        <w:rPr>
          <w:rFonts w:hint="eastAsia" w:ascii="仿宋" w:hAnsi="仿宋" w:eastAsia="仿宋"/>
          <w:kern w:val="2"/>
          <w:szCs w:val="28"/>
        </w:rPr>
        <w:t>万元。</w:t>
      </w:r>
    </w:p>
    <w:p>
      <w:pPr>
        <w:pStyle w:val="13"/>
        <w:spacing w:line="570" w:lineRule="exact"/>
        <w:ind w:left="420" w:leftChars="200" w:firstLine="0" w:firstLineChars="0"/>
        <w:outlineLvl w:val="1"/>
        <w:rPr>
          <w:rFonts w:ascii="Times New Roman" w:hAnsi="Times New Roman" w:eastAsia="仿宋_GB2312"/>
          <w:sz w:val="32"/>
        </w:rPr>
      </w:pPr>
      <w:r>
        <w:rPr>
          <w:rFonts w:hint="eastAsia" w:ascii="Times New Roman" w:hAnsi="Times New Roman" w:eastAsia="仿宋_GB2312"/>
          <w:sz w:val="32"/>
        </w:rPr>
        <w:t>（二）项目支出情况</w:t>
      </w:r>
    </w:p>
    <w:p>
      <w:pPr>
        <w:pStyle w:val="13"/>
        <w:spacing w:line="570" w:lineRule="exact"/>
        <w:ind w:firstLine="31680"/>
        <w:outlineLvl w:val="1"/>
        <w:rPr>
          <w:rFonts w:ascii="仿宋" w:hAnsi="仿宋" w:eastAsia="仿宋"/>
          <w:kern w:val="2"/>
          <w:szCs w:val="28"/>
        </w:rPr>
      </w:pPr>
      <w:r>
        <w:rPr>
          <w:rFonts w:ascii="仿宋" w:hAnsi="仿宋" w:eastAsia="仿宋"/>
          <w:kern w:val="2"/>
          <w:szCs w:val="28"/>
        </w:rPr>
        <w:t>2024</w:t>
      </w:r>
      <w:r>
        <w:rPr>
          <w:rFonts w:hint="eastAsia" w:ascii="仿宋" w:hAnsi="仿宋" w:eastAsia="仿宋"/>
          <w:kern w:val="2"/>
          <w:szCs w:val="28"/>
        </w:rPr>
        <w:t>年度一般公共预算财政拨款项目支出</w:t>
      </w:r>
      <w:r>
        <w:rPr>
          <w:rFonts w:ascii="仿宋" w:hAnsi="仿宋" w:eastAsia="仿宋"/>
          <w:kern w:val="2"/>
          <w:szCs w:val="28"/>
        </w:rPr>
        <w:t>1153.54</w:t>
      </w:r>
      <w:r>
        <w:rPr>
          <w:rFonts w:hint="eastAsia" w:ascii="仿宋" w:hAnsi="仿宋" w:eastAsia="仿宋"/>
          <w:kern w:val="2"/>
          <w:szCs w:val="28"/>
        </w:rPr>
        <w:t>万元，其中工业、商贸、个体企业项目</w:t>
      </w:r>
      <w:r>
        <w:rPr>
          <w:rFonts w:ascii="仿宋" w:hAnsi="仿宋" w:eastAsia="仿宋"/>
          <w:kern w:val="2"/>
          <w:szCs w:val="28"/>
        </w:rPr>
        <w:t>54.86</w:t>
      </w:r>
      <w:r>
        <w:rPr>
          <w:rFonts w:hint="eastAsia" w:ascii="仿宋" w:hAnsi="仿宋" w:eastAsia="仿宋"/>
          <w:kern w:val="2"/>
          <w:szCs w:val="28"/>
        </w:rPr>
        <w:t>万元；外贸企业项目</w:t>
      </w:r>
      <w:r>
        <w:rPr>
          <w:rFonts w:ascii="仿宋" w:hAnsi="仿宋" w:eastAsia="仿宋"/>
          <w:kern w:val="2"/>
          <w:szCs w:val="28"/>
        </w:rPr>
        <w:t>144.58</w:t>
      </w:r>
      <w:r>
        <w:rPr>
          <w:rFonts w:hint="eastAsia" w:ascii="仿宋" w:hAnsi="仿宋" w:eastAsia="仿宋"/>
          <w:kern w:val="2"/>
          <w:szCs w:val="28"/>
        </w:rPr>
        <w:t>万元；电子商务进农村示范县项目</w:t>
      </w:r>
      <w:r>
        <w:rPr>
          <w:rFonts w:ascii="仿宋" w:hAnsi="仿宋" w:eastAsia="仿宋"/>
          <w:kern w:val="2"/>
          <w:szCs w:val="28"/>
        </w:rPr>
        <w:t>443.43</w:t>
      </w:r>
      <w:r>
        <w:rPr>
          <w:rFonts w:hint="eastAsia" w:ascii="仿宋" w:hAnsi="仿宋" w:eastAsia="仿宋"/>
          <w:kern w:val="2"/>
          <w:szCs w:val="28"/>
        </w:rPr>
        <w:t>万元；科技企业项目</w:t>
      </w:r>
      <w:r>
        <w:rPr>
          <w:rFonts w:ascii="仿宋" w:hAnsi="仿宋" w:eastAsia="仿宋"/>
          <w:kern w:val="2"/>
          <w:szCs w:val="28"/>
        </w:rPr>
        <w:t>40.66</w:t>
      </w:r>
      <w:r>
        <w:rPr>
          <w:rFonts w:hint="eastAsia" w:ascii="仿宋" w:hAnsi="仿宋" w:eastAsia="仿宋"/>
          <w:kern w:val="2"/>
          <w:szCs w:val="28"/>
        </w:rPr>
        <w:t>万元；“三区”人才项目</w:t>
      </w:r>
      <w:r>
        <w:rPr>
          <w:rFonts w:ascii="仿宋" w:hAnsi="仿宋" w:eastAsia="仿宋"/>
          <w:kern w:val="2"/>
          <w:szCs w:val="28"/>
        </w:rPr>
        <w:t>28.23</w:t>
      </w:r>
      <w:r>
        <w:rPr>
          <w:rFonts w:hint="eastAsia" w:ascii="仿宋" w:hAnsi="仿宋" w:eastAsia="仿宋"/>
          <w:kern w:val="2"/>
          <w:szCs w:val="28"/>
        </w:rPr>
        <w:t>万元；开放型经济项目</w:t>
      </w:r>
      <w:r>
        <w:rPr>
          <w:rFonts w:ascii="仿宋" w:hAnsi="仿宋" w:eastAsia="仿宋"/>
          <w:kern w:val="2"/>
          <w:szCs w:val="28"/>
        </w:rPr>
        <w:t>15.56</w:t>
      </w:r>
      <w:r>
        <w:rPr>
          <w:rFonts w:hint="eastAsia" w:ascii="仿宋" w:hAnsi="仿宋" w:eastAsia="仿宋"/>
          <w:kern w:val="2"/>
          <w:szCs w:val="28"/>
        </w:rPr>
        <w:t>万元；中小企业项目</w:t>
      </w:r>
      <w:r>
        <w:rPr>
          <w:rFonts w:ascii="仿宋" w:hAnsi="仿宋" w:eastAsia="仿宋"/>
          <w:kern w:val="2"/>
          <w:szCs w:val="28"/>
        </w:rPr>
        <w:t>219.06</w:t>
      </w:r>
      <w:r>
        <w:rPr>
          <w:rFonts w:hint="eastAsia" w:ascii="仿宋" w:hAnsi="仿宋" w:eastAsia="仿宋"/>
          <w:kern w:val="2"/>
          <w:szCs w:val="28"/>
        </w:rPr>
        <w:t>万元；科技创新项目</w:t>
      </w:r>
      <w:r>
        <w:rPr>
          <w:rFonts w:ascii="仿宋" w:hAnsi="仿宋" w:eastAsia="仿宋"/>
          <w:kern w:val="2"/>
          <w:szCs w:val="28"/>
        </w:rPr>
        <w:t>25</w:t>
      </w:r>
      <w:r>
        <w:rPr>
          <w:rFonts w:hint="eastAsia" w:ascii="仿宋" w:hAnsi="仿宋" w:eastAsia="仿宋"/>
          <w:kern w:val="2"/>
          <w:szCs w:val="28"/>
        </w:rPr>
        <w:t>万元；县批经费、业务经费等项目</w:t>
      </w:r>
      <w:r>
        <w:rPr>
          <w:rFonts w:ascii="仿宋" w:hAnsi="仿宋" w:eastAsia="仿宋"/>
          <w:kern w:val="2"/>
          <w:szCs w:val="28"/>
        </w:rPr>
        <w:t>182.16</w:t>
      </w:r>
      <w:r>
        <w:rPr>
          <w:rFonts w:hint="eastAsia" w:ascii="仿宋" w:hAnsi="仿宋" w:eastAsia="仿宋"/>
          <w:kern w:val="2"/>
          <w:szCs w:val="28"/>
        </w:rPr>
        <w:t>万元。</w:t>
      </w:r>
    </w:p>
    <w:p>
      <w:pPr>
        <w:pStyle w:val="13"/>
        <w:numPr>
          <w:ilvl w:val="0"/>
          <w:numId w:val="1"/>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政府性基金预算支出情况。</w:t>
      </w:r>
    </w:p>
    <w:p>
      <w:pPr>
        <w:pStyle w:val="13"/>
        <w:spacing w:line="570" w:lineRule="exact"/>
        <w:ind w:left="640" w:firstLine="0" w:firstLineChars="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政府性基金预算支出</w:t>
      </w:r>
      <w:r>
        <w:rPr>
          <w:rFonts w:ascii="Times New Roman" w:hAnsi="Times New Roman" w:eastAsia="仿宋_GB2312"/>
          <w:color w:val="000000"/>
          <w:sz w:val="32"/>
        </w:rPr>
        <w:t>44.5</w:t>
      </w:r>
      <w:r>
        <w:rPr>
          <w:rFonts w:hint="eastAsia" w:ascii="Times New Roman" w:hAnsi="Times New Roman" w:eastAsia="仿宋_GB2312"/>
          <w:color w:val="000000"/>
          <w:sz w:val="32"/>
        </w:rPr>
        <w:t>万元。</w:t>
      </w:r>
    </w:p>
    <w:p>
      <w:pPr>
        <w:pStyle w:val="13"/>
        <w:spacing w:line="570" w:lineRule="exact"/>
        <w:ind w:firstLine="31680"/>
        <w:jc w:val="left"/>
        <w:outlineLvl w:val="0"/>
        <w:rPr>
          <w:rFonts w:ascii="Times New Roman" w:hAnsi="Times New Roman" w:eastAsia="黑体"/>
          <w:sz w:val="32"/>
        </w:rPr>
      </w:pPr>
      <w:r>
        <w:rPr>
          <w:rFonts w:hint="eastAsia" w:ascii="Times New Roman" w:hAnsi="Times New Roman" w:eastAsia="黑体"/>
          <w:sz w:val="32"/>
        </w:rPr>
        <w:t>四、国有资本经营预算支出情况。</w:t>
      </w:r>
    </w:p>
    <w:p>
      <w:pPr>
        <w:pStyle w:val="13"/>
        <w:spacing w:line="570" w:lineRule="exact"/>
        <w:ind w:firstLine="3168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国有资本经营预算支出</w:t>
      </w:r>
      <w:r>
        <w:rPr>
          <w:rFonts w:ascii="Times New Roman" w:hAnsi="Times New Roman" w:eastAsia="仿宋_GB2312"/>
          <w:color w:val="000000"/>
          <w:sz w:val="32"/>
        </w:rPr>
        <w:t>0</w:t>
      </w:r>
      <w:r>
        <w:rPr>
          <w:rFonts w:hint="eastAsia" w:ascii="Times New Roman" w:hAnsi="Times New Roman" w:eastAsia="仿宋_GB2312"/>
          <w:color w:val="000000"/>
          <w:sz w:val="32"/>
        </w:rPr>
        <w:t>万元。</w:t>
      </w:r>
    </w:p>
    <w:p>
      <w:pPr>
        <w:pStyle w:val="13"/>
        <w:numPr>
          <w:ilvl w:val="0"/>
          <w:numId w:val="3"/>
        </w:numPr>
        <w:spacing w:line="570" w:lineRule="exact"/>
        <w:ind w:firstLine="3168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pPr>
        <w:pStyle w:val="13"/>
        <w:spacing w:line="570" w:lineRule="exact"/>
        <w:ind w:firstLine="31680"/>
        <w:jc w:val="left"/>
        <w:outlineLvl w:val="0"/>
        <w:rPr>
          <w:rFonts w:ascii="Times New Roman" w:hAnsi="Times New Roman" w:eastAsia="仿宋_GB2312"/>
          <w:sz w:val="32"/>
        </w:rPr>
      </w:pPr>
      <w:r>
        <w:rPr>
          <w:rFonts w:hint="eastAsia" w:ascii="Times New Roman" w:hAnsi="Times New Roman" w:eastAsia="仿宋_GB2312"/>
          <w:color w:val="000000"/>
          <w:sz w:val="32"/>
        </w:rPr>
        <w:t>我单位无社会保险基金预算支出情况。</w:t>
      </w:r>
    </w:p>
    <w:p>
      <w:pPr>
        <w:spacing w:line="570" w:lineRule="exact"/>
        <w:ind w:firstLine="645"/>
        <w:jc w:val="left"/>
        <w:outlineLvl w:val="0"/>
        <w:rPr>
          <w:rFonts w:eastAsia="黑体"/>
          <w:sz w:val="32"/>
        </w:rPr>
      </w:pPr>
      <w:r>
        <w:rPr>
          <w:rFonts w:hint="eastAsia" w:eastAsia="黑体"/>
          <w:sz w:val="32"/>
        </w:rPr>
        <w:t>六、部门整体支出绩效情况</w:t>
      </w:r>
    </w:p>
    <w:p>
      <w:pPr>
        <w:spacing w:line="570" w:lineRule="exact"/>
        <w:ind w:firstLine="645"/>
        <w:rPr>
          <w:rFonts w:eastAsia="仿宋_GB2312"/>
          <w:color w:val="000000"/>
          <w:sz w:val="32"/>
        </w:rPr>
      </w:pPr>
      <w:r>
        <w:rPr>
          <w:rFonts w:ascii="仿宋" w:hAnsi="仿宋" w:eastAsia="仿宋"/>
          <w:sz w:val="28"/>
          <w:szCs w:val="28"/>
        </w:rPr>
        <w:t>2024</w:t>
      </w:r>
      <w:r>
        <w:rPr>
          <w:rFonts w:hint="eastAsia" w:ascii="仿宋" w:hAnsi="仿宋" w:eastAsia="仿宋"/>
          <w:sz w:val="28"/>
          <w:szCs w:val="28"/>
        </w:rPr>
        <w:t>年</w:t>
      </w:r>
      <w:r>
        <w:rPr>
          <w:rFonts w:hint="eastAsia" w:ascii="仿宋" w:hAnsi="仿宋" w:eastAsia="仿宋"/>
          <w:sz w:val="28"/>
          <w:szCs w:val="28"/>
          <w:shd w:val="clear" w:color="auto" w:fill="FFFFFF"/>
        </w:rPr>
        <w:t>，</w:t>
      </w:r>
      <w:r>
        <w:rPr>
          <w:rFonts w:hint="eastAsia" w:ascii="仿宋" w:hAnsi="仿宋" w:eastAsia="仿宋"/>
          <w:sz w:val="28"/>
          <w:szCs w:val="28"/>
        </w:rPr>
        <w:t>围绕县委、县政府重点工作，按照局年初工作规划和重点性工作</w:t>
      </w:r>
      <w:r>
        <w:rPr>
          <w:rFonts w:hint="eastAsia" w:ascii="仿宋" w:hAnsi="仿宋" w:eastAsia="仿宋"/>
          <w:sz w:val="28"/>
          <w:szCs w:val="28"/>
          <w:shd w:val="clear" w:color="auto" w:fill="FFFFFF"/>
        </w:rPr>
        <w:t>，</w:t>
      </w:r>
      <w:r>
        <w:rPr>
          <w:rFonts w:hint="eastAsia" w:ascii="仿宋" w:hAnsi="仿宋" w:eastAsia="仿宋"/>
          <w:sz w:val="28"/>
          <w:szCs w:val="28"/>
        </w:rPr>
        <w:t>积极履职，较好的完成了年度工作目标。通过加强预算收支管理</w:t>
      </w:r>
      <w:r>
        <w:rPr>
          <w:rFonts w:hint="eastAsia" w:ascii="仿宋" w:hAnsi="仿宋" w:eastAsia="仿宋"/>
          <w:sz w:val="28"/>
          <w:szCs w:val="28"/>
          <w:shd w:val="clear" w:color="auto" w:fill="FFFFFF"/>
        </w:rPr>
        <w:t>，</w:t>
      </w:r>
      <w:r>
        <w:rPr>
          <w:rFonts w:hint="eastAsia" w:ascii="仿宋" w:hAnsi="仿宋" w:eastAsia="仿宋"/>
          <w:sz w:val="28"/>
          <w:szCs w:val="28"/>
        </w:rPr>
        <w:t>不断建立健全内部管理制度，部门整体支出管理水平得到提升。绩效自评结果显示，上述项目支出绩效情况较为理想，均达到了项目申请时设定的各项绩效目标。根据</w:t>
      </w:r>
      <w:r>
        <w:rPr>
          <w:rFonts w:ascii="仿宋" w:hAnsi="仿宋" w:eastAsia="仿宋"/>
          <w:sz w:val="28"/>
          <w:szCs w:val="28"/>
        </w:rPr>
        <w:t>2024</w:t>
      </w:r>
      <w:r>
        <w:rPr>
          <w:rFonts w:hint="eastAsia" w:ascii="仿宋" w:hAnsi="仿宋" w:eastAsia="仿宋"/>
          <w:sz w:val="28"/>
          <w:szCs w:val="28"/>
        </w:rPr>
        <w:t>年度部门整体支出状况的概述和分析</w:t>
      </w:r>
      <w:r>
        <w:rPr>
          <w:rFonts w:hint="eastAsia" w:ascii="仿宋" w:hAnsi="仿宋" w:eastAsia="仿宋"/>
          <w:sz w:val="28"/>
          <w:szCs w:val="28"/>
          <w:shd w:val="clear" w:color="auto" w:fill="FFFFFF"/>
        </w:rPr>
        <w:t>，</w:t>
      </w:r>
      <w:r>
        <w:rPr>
          <w:rFonts w:hint="eastAsia" w:ascii="仿宋" w:hAnsi="仿宋" w:eastAsia="仿宋"/>
          <w:sz w:val="28"/>
          <w:szCs w:val="28"/>
        </w:rPr>
        <w:t>部门整体支出绩效情况如下：</w:t>
      </w:r>
      <w:r>
        <w:rPr>
          <w:rFonts w:ascii="仿宋" w:hAnsi="仿宋" w:eastAsia="仿宋"/>
          <w:sz w:val="28"/>
          <w:szCs w:val="28"/>
        </w:rPr>
        <w:br w:type="textWrapping"/>
      </w:r>
      <w:r>
        <w:rPr>
          <w:rFonts w:hint="eastAsia" w:ascii="仿宋" w:hAnsi="仿宋" w:eastAsia="仿宋"/>
          <w:sz w:val="28"/>
          <w:szCs w:val="28"/>
        </w:rPr>
        <w:t>　　（一）经济效益评价</w:t>
      </w:r>
      <w:r>
        <w:rPr>
          <w:rFonts w:ascii="仿宋" w:hAnsi="仿宋" w:eastAsia="仿宋"/>
          <w:sz w:val="28"/>
          <w:szCs w:val="28"/>
        </w:rPr>
        <w:br w:type="textWrapping"/>
      </w:r>
      <w:r>
        <w:rPr>
          <w:rFonts w:hint="eastAsia" w:ascii="仿宋" w:hAnsi="仿宋" w:eastAsia="仿宋"/>
          <w:sz w:val="28"/>
          <w:szCs w:val="28"/>
        </w:rPr>
        <w:t>　　</w:t>
      </w:r>
      <w:r>
        <w:rPr>
          <w:rFonts w:ascii="仿宋" w:hAnsi="仿宋" w:eastAsia="仿宋"/>
          <w:sz w:val="28"/>
          <w:szCs w:val="28"/>
        </w:rPr>
        <w:t>1.</w:t>
      </w:r>
      <w:r>
        <w:rPr>
          <w:rFonts w:hint="eastAsia" w:ascii="仿宋" w:hAnsi="仿宋" w:eastAsia="仿宋"/>
          <w:sz w:val="28"/>
          <w:szCs w:val="28"/>
        </w:rPr>
        <w:t>本年预算配置控制较好</w:t>
      </w:r>
      <w:r>
        <w:rPr>
          <w:rFonts w:hint="eastAsia" w:ascii="仿宋" w:hAnsi="仿宋" w:eastAsia="仿宋"/>
          <w:sz w:val="28"/>
          <w:szCs w:val="28"/>
          <w:shd w:val="clear" w:color="auto" w:fill="FFFFFF"/>
        </w:rPr>
        <w:t>。</w:t>
      </w:r>
      <w:r>
        <w:rPr>
          <w:rFonts w:hint="eastAsia" w:ascii="仿宋" w:hAnsi="仿宋" w:eastAsia="仿宋"/>
          <w:sz w:val="28"/>
          <w:szCs w:val="28"/>
        </w:rPr>
        <w:t>财政供养人员控制在预算编制以内，编制内在职人员控制率小于</w:t>
      </w:r>
      <w:r>
        <w:rPr>
          <w:rFonts w:ascii="仿宋" w:hAnsi="仿宋" w:eastAsia="仿宋"/>
          <w:sz w:val="28"/>
          <w:szCs w:val="28"/>
        </w:rPr>
        <w:t>100%</w:t>
      </w:r>
      <w:r>
        <w:rPr>
          <w:rFonts w:hint="eastAsia" w:ascii="仿宋" w:hAnsi="仿宋" w:eastAsia="仿宋"/>
          <w:sz w:val="28"/>
          <w:szCs w:val="28"/>
          <w:shd w:val="clear" w:color="auto" w:fill="FFFFFF"/>
        </w:rPr>
        <w:t>；。</w:t>
      </w:r>
      <w:r>
        <w:rPr>
          <w:rFonts w:ascii="仿宋" w:hAnsi="仿宋" w:eastAsia="仿宋"/>
          <w:sz w:val="28"/>
          <w:szCs w:val="28"/>
        </w:rPr>
        <w:br w:type="textWrapping"/>
      </w:r>
      <w:r>
        <w:rPr>
          <w:rFonts w:hint="eastAsia" w:ascii="仿宋" w:hAnsi="仿宋" w:eastAsia="仿宋"/>
          <w:sz w:val="28"/>
          <w:szCs w:val="28"/>
        </w:rPr>
        <w:t>　　</w:t>
      </w:r>
      <w:r>
        <w:rPr>
          <w:rFonts w:ascii="仿宋" w:hAnsi="仿宋" w:eastAsia="仿宋"/>
          <w:sz w:val="28"/>
          <w:szCs w:val="28"/>
        </w:rPr>
        <w:t>2.</w:t>
      </w:r>
      <w:r>
        <w:rPr>
          <w:rFonts w:hint="eastAsia" w:ascii="仿宋" w:hAnsi="仿宋" w:eastAsia="仿宋"/>
          <w:sz w:val="28"/>
          <w:szCs w:val="28"/>
        </w:rPr>
        <w:t>预算执行管理方面</w:t>
      </w:r>
      <w:r>
        <w:rPr>
          <w:rFonts w:hint="eastAsia" w:ascii="仿宋" w:hAnsi="仿宋" w:eastAsia="仿宋"/>
          <w:sz w:val="28"/>
          <w:szCs w:val="28"/>
          <w:shd w:val="clear" w:color="auto" w:fill="FFFFFF"/>
        </w:rPr>
        <w:t>。</w:t>
      </w:r>
      <w:r>
        <w:rPr>
          <w:rFonts w:hint="eastAsia" w:ascii="仿宋" w:hAnsi="仿宋" w:eastAsia="仿宋"/>
          <w:sz w:val="28"/>
          <w:szCs w:val="28"/>
        </w:rPr>
        <w:t>支出总额控制在预算总额以内。预算制度执行总体较为有效</w:t>
      </w:r>
      <w:r>
        <w:rPr>
          <w:rFonts w:hint="eastAsia" w:ascii="仿宋" w:hAnsi="仿宋" w:eastAsia="仿宋"/>
          <w:sz w:val="28"/>
          <w:szCs w:val="28"/>
          <w:shd w:val="clear" w:color="auto" w:fill="FFFFFF"/>
        </w:rPr>
        <w:t>，</w:t>
      </w:r>
      <w:r>
        <w:rPr>
          <w:rFonts w:hint="eastAsia" w:ascii="仿宋" w:hAnsi="仿宋" w:eastAsia="仿宋"/>
          <w:sz w:val="28"/>
          <w:szCs w:val="28"/>
        </w:rPr>
        <w:t>建立了资产管理制度，定期进行了盘点和资产清理</w:t>
      </w:r>
      <w:r>
        <w:rPr>
          <w:rFonts w:hint="eastAsia" w:ascii="仿宋" w:hAnsi="仿宋" w:eastAsia="仿宋"/>
          <w:sz w:val="28"/>
          <w:szCs w:val="28"/>
          <w:shd w:val="clear" w:color="auto" w:fill="FFFFFF"/>
        </w:rPr>
        <w:t>，</w:t>
      </w:r>
      <w:r>
        <w:rPr>
          <w:rFonts w:hint="eastAsia" w:ascii="仿宋" w:hAnsi="仿宋" w:eastAsia="仿宋"/>
          <w:sz w:val="28"/>
          <w:szCs w:val="28"/>
        </w:rPr>
        <w:t>总体执行较好。</w:t>
      </w:r>
      <w:r>
        <w:rPr>
          <w:rFonts w:ascii="仿宋" w:hAnsi="仿宋" w:eastAsia="仿宋"/>
          <w:sz w:val="28"/>
          <w:szCs w:val="28"/>
        </w:rPr>
        <w:br w:type="textWrapping"/>
      </w:r>
      <w:r>
        <w:rPr>
          <w:rFonts w:hint="eastAsia" w:ascii="仿宋" w:hAnsi="仿宋" w:eastAsia="仿宋"/>
          <w:sz w:val="28"/>
          <w:szCs w:val="28"/>
        </w:rPr>
        <w:t>　　（二）效率性评价和有效性评价</w:t>
      </w:r>
      <w:r>
        <w:rPr>
          <w:rFonts w:ascii="仿宋" w:hAnsi="仿宋" w:eastAsia="仿宋"/>
          <w:sz w:val="28"/>
          <w:szCs w:val="28"/>
        </w:rPr>
        <w:br w:type="textWrapping"/>
      </w:r>
      <w:r>
        <w:rPr>
          <w:rFonts w:hint="eastAsia" w:ascii="仿宋" w:hAnsi="仿宋" w:eastAsia="仿宋"/>
          <w:sz w:val="28"/>
          <w:szCs w:val="28"/>
        </w:rPr>
        <w:t>　　预算安排的基本支出保障了正常的工作运转</w:t>
      </w:r>
      <w:r>
        <w:rPr>
          <w:rFonts w:hint="eastAsia" w:ascii="仿宋" w:hAnsi="仿宋" w:eastAsia="仿宋"/>
          <w:sz w:val="28"/>
          <w:szCs w:val="28"/>
          <w:shd w:val="clear" w:color="auto" w:fill="FFFFFF"/>
        </w:rPr>
        <w:t>，</w:t>
      </w:r>
      <w:r>
        <w:rPr>
          <w:rFonts w:hint="eastAsia" w:ascii="仿宋" w:hAnsi="仿宋" w:eastAsia="仿宋"/>
          <w:sz w:val="28"/>
          <w:szCs w:val="28"/>
        </w:rPr>
        <w:t>体现了县委县政府对我局工作的关心和重视。预算安排的项目支出是非常必要的</w:t>
      </w:r>
      <w:r>
        <w:rPr>
          <w:rFonts w:hint="eastAsia" w:ascii="仿宋" w:hAnsi="仿宋" w:eastAsia="仿宋"/>
          <w:sz w:val="28"/>
          <w:szCs w:val="28"/>
          <w:shd w:val="clear" w:color="auto" w:fill="FFFFFF"/>
        </w:rPr>
        <w:t>，</w:t>
      </w:r>
      <w:r>
        <w:rPr>
          <w:rFonts w:hint="eastAsia" w:ascii="仿宋" w:hAnsi="仿宋" w:eastAsia="仿宋"/>
          <w:sz w:val="28"/>
          <w:szCs w:val="28"/>
        </w:rPr>
        <w:t>主要用于保障我局业务工作支出、联企联村等工作支出，在执行上严格遵守各项财经纪律</w:t>
      </w:r>
      <w:r>
        <w:rPr>
          <w:rFonts w:hint="eastAsia" w:ascii="仿宋" w:hAnsi="仿宋" w:eastAsia="仿宋"/>
          <w:sz w:val="28"/>
          <w:szCs w:val="28"/>
          <w:shd w:val="clear" w:color="auto" w:fill="FFFFFF"/>
        </w:rPr>
        <w:t>，</w:t>
      </w:r>
      <w:r>
        <w:rPr>
          <w:rFonts w:hint="eastAsia" w:ascii="仿宋" w:hAnsi="仿宋" w:eastAsia="仿宋"/>
          <w:sz w:val="28"/>
          <w:szCs w:val="28"/>
        </w:rPr>
        <w:t>严格按预算执行，执行效率较好</w:t>
      </w:r>
      <w:r>
        <w:rPr>
          <w:rFonts w:hint="eastAsia" w:ascii="仿宋" w:hAnsi="仿宋" w:eastAsia="仿宋"/>
          <w:sz w:val="28"/>
          <w:szCs w:val="28"/>
          <w:shd w:val="clear" w:color="auto" w:fill="FFFFFF"/>
        </w:rPr>
        <w:t>。</w:t>
      </w:r>
      <w:r>
        <w:rPr>
          <w:rFonts w:ascii="仿宋" w:hAnsi="仿宋" w:eastAsia="仿宋"/>
          <w:sz w:val="28"/>
          <w:szCs w:val="28"/>
        </w:rPr>
        <w:br w:type="textWrapping"/>
      </w:r>
      <w:r>
        <w:rPr>
          <w:rFonts w:hint="eastAsia" w:ascii="仿宋" w:hAnsi="仿宋" w:eastAsia="仿宋"/>
          <w:sz w:val="28"/>
          <w:szCs w:val="28"/>
        </w:rPr>
        <w:t>　　（三）社会公众满意度评价</w:t>
      </w:r>
      <w:r>
        <w:rPr>
          <w:rFonts w:ascii="仿宋" w:hAnsi="仿宋" w:eastAsia="仿宋"/>
          <w:sz w:val="28"/>
          <w:szCs w:val="28"/>
        </w:rPr>
        <w:br w:type="textWrapping"/>
      </w:r>
      <w:r>
        <w:rPr>
          <w:rFonts w:hint="eastAsia" w:ascii="仿宋" w:hAnsi="仿宋" w:eastAsia="仿宋"/>
          <w:sz w:val="28"/>
          <w:szCs w:val="28"/>
        </w:rPr>
        <w:t>　　</w:t>
      </w:r>
      <w:r>
        <w:rPr>
          <w:rFonts w:ascii="仿宋" w:hAnsi="仿宋" w:eastAsia="仿宋"/>
          <w:sz w:val="28"/>
          <w:szCs w:val="28"/>
        </w:rPr>
        <w:t>2024</w:t>
      </w:r>
      <w:r>
        <w:rPr>
          <w:rFonts w:hint="eastAsia" w:ascii="仿宋" w:hAnsi="仿宋" w:eastAsia="仿宋"/>
          <w:sz w:val="28"/>
          <w:szCs w:val="28"/>
        </w:rPr>
        <w:t>年</w:t>
      </w:r>
      <w:r>
        <w:rPr>
          <w:rFonts w:hint="eastAsia" w:ascii="仿宋" w:hAnsi="仿宋" w:eastAsia="仿宋"/>
          <w:sz w:val="28"/>
          <w:szCs w:val="28"/>
          <w:shd w:val="clear" w:color="auto" w:fill="FFFFFF"/>
        </w:rPr>
        <w:t>，</w:t>
      </w:r>
      <w:r>
        <w:rPr>
          <w:rFonts w:hint="eastAsia" w:ascii="仿宋" w:hAnsi="仿宋" w:eastAsia="仿宋"/>
          <w:sz w:val="28"/>
          <w:szCs w:val="28"/>
        </w:rPr>
        <w:t>全局干部职工在局党组的正确领导下，认真贯彻落实中央精神和省委省政府决策部署</w:t>
      </w:r>
      <w:r>
        <w:rPr>
          <w:rFonts w:hint="eastAsia" w:ascii="仿宋" w:hAnsi="仿宋" w:eastAsia="仿宋"/>
          <w:sz w:val="28"/>
          <w:szCs w:val="28"/>
          <w:shd w:val="clear" w:color="auto" w:fill="FFFFFF"/>
        </w:rPr>
        <w:t>，</w:t>
      </w:r>
      <w:r>
        <w:rPr>
          <w:rFonts w:hint="eastAsia" w:ascii="仿宋" w:hAnsi="仿宋" w:eastAsia="仿宋"/>
          <w:sz w:val="28"/>
          <w:szCs w:val="28"/>
        </w:rPr>
        <w:t>勤奋工作，创先争优</w:t>
      </w:r>
      <w:r>
        <w:rPr>
          <w:rFonts w:hint="eastAsia" w:ascii="仿宋" w:hAnsi="仿宋" w:eastAsia="仿宋"/>
          <w:sz w:val="28"/>
          <w:szCs w:val="28"/>
          <w:shd w:val="clear" w:color="auto" w:fill="FFFFFF"/>
        </w:rPr>
        <w:t>，</w:t>
      </w:r>
      <w:r>
        <w:rPr>
          <w:rFonts w:hint="eastAsia" w:ascii="仿宋" w:hAnsi="仿宋" w:eastAsia="仿宋"/>
          <w:sz w:val="28"/>
          <w:szCs w:val="28"/>
        </w:rPr>
        <w:t>在各项民主测评中满意度较高</w:t>
      </w:r>
      <w:r>
        <w:rPr>
          <w:rFonts w:hint="eastAsia" w:eastAsia="仿宋_GB2312"/>
          <w:color w:val="000000"/>
          <w:sz w:val="32"/>
        </w:rPr>
        <w:t>。</w:t>
      </w:r>
    </w:p>
    <w:p>
      <w:pPr>
        <w:pStyle w:val="13"/>
        <w:spacing w:line="570" w:lineRule="exact"/>
        <w:ind w:firstLine="3168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spacing w:line="60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、预算资金不足，工作推动存在困难。由于预算项目资金为能及时到位，预算编制不够明确。</w:t>
      </w:r>
    </w:p>
    <w:p>
      <w:pPr>
        <w:spacing w:line="600" w:lineRule="exact"/>
        <w:ind w:firstLine="600" w:firstLineChars="200"/>
        <w:rPr>
          <w:rFonts w:ascii="楷体_GB2312" w:hAnsi="楷体_GB2312" w:eastAsia="楷体_GB2312"/>
          <w:sz w:val="32"/>
          <w:szCs w:val="32"/>
        </w:rPr>
      </w:pPr>
      <w:r>
        <w:rPr>
          <w:rFonts w:ascii="仿宋" w:hAnsi="仿宋" w:eastAsia="仿宋" w:cs="仿宋"/>
          <w:sz w:val="30"/>
          <w:szCs w:val="30"/>
        </w:rPr>
        <w:t>2</w:t>
      </w:r>
      <w:r>
        <w:rPr>
          <w:rFonts w:hint="eastAsia" w:ascii="仿宋" w:hAnsi="仿宋" w:eastAsia="仿宋" w:cs="仿宋"/>
          <w:sz w:val="30"/>
          <w:szCs w:val="30"/>
        </w:rPr>
        <w:t>、绩效评价工作机制有待完善。因单位业务量大，各股室填报的项目绩效不完善，导致绩效评价不能量化。</w:t>
      </w:r>
    </w:p>
    <w:p>
      <w:pPr>
        <w:spacing w:line="570" w:lineRule="exact"/>
        <w:ind w:firstLine="640" w:firstLineChars="200"/>
        <w:jc w:val="left"/>
        <w:outlineLvl w:val="0"/>
        <w:rPr>
          <w:rFonts w:eastAsia="黑体"/>
          <w:sz w:val="32"/>
        </w:rPr>
      </w:pPr>
      <w:r>
        <w:rPr>
          <w:rFonts w:hint="eastAsia" w:eastAsia="黑体"/>
          <w:sz w:val="32"/>
        </w:rPr>
        <w:t>八、下一步改进措施</w:t>
      </w:r>
    </w:p>
    <w:p>
      <w:pPr>
        <w:spacing w:line="60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、争资争项，争取政策支持</w:t>
      </w:r>
      <w:r>
        <w:rPr>
          <w:rFonts w:ascii="仿宋" w:hAnsi="仿宋" w:eastAsia="仿宋" w:cs="仿宋"/>
          <w:sz w:val="30"/>
          <w:szCs w:val="30"/>
        </w:rPr>
        <w:t>;</w:t>
      </w:r>
      <w:r>
        <w:rPr>
          <w:rFonts w:hint="eastAsia" w:ascii="仿宋" w:hAnsi="仿宋" w:eastAsia="仿宋" w:cs="仿宋"/>
          <w:sz w:val="30"/>
          <w:szCs w:val="30"/>
        </w:rPr>
        <w:t>更高质量开展绩效评价工作，提高资金使用效率；加强预算监管，强化预算监督；加强财务管理，严把支出审核关；严格执行财务管理制度，规范各项支出审核，严防超支，促进财务管理的法制化、科学化、合理化运行；强化财务专业知识学习，提升专业素养。</w:t>
      </w:r>
    </w:p>
    <w:p>
      <w:pPr>
        <w:spacing w:line="60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、建立健全绩效评价工作机制，开展绩效评价工作相关培训学习或进行先进典型案例分析，提高业务水平。</w:t>
      </w:r>
    </w:p>
    <w:p>
      <w:pPr>
        <w:spacing w:line="570" w:lineRule="exact"/>
        <w:ind w:firstLine="640" w:firstLineChars="200"/>
        <w:jc w:val="left"/>
        <w:outlineLvl w:val="0"/>
        <w:rPr>
          <w:rFonts w:eastAsia="黑体"/>
          <w:sz w:val="32"/>
        </w:rPr>
      </w:pPr>
      <w:r>
        <w:rPr>
          <w:rFonts w:hint="eastAsia" w:eastAsia="黑体"/>
          <w:sz w:val="32"/>
        </w:rPr>
        <w:t>九、部门整体支出绩效自评结果拟应用和公开情况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我单位根据整体绩效评定指标对各项目量化评价，自评指标得分</w:t>
      </w:r>
      <w:r>
        <w:rPr>
          <w:rFonts w:ascii="仿宋" w:hAnsi="仿宋" w:eastAsia="仿宋" w:cs="仿宋"/>
          <w:sz w:val="30"/>
          <w:szCs w:val="30"/>
        </w:rPr>
        <w:t>96.49</w:t>
      </w:r>
      <w:r>
        <w:rPr>
          <w:rFonts w:hint="eastAsia" w:ascii="仿宋" w:hAnsi="仿宋" w:eastAsia="仿宋" w:cs="仿宋"/>
          <w:sz w:val="30"/>
          <w:szCs w:val="30"/>
        </w:rPr>
        <w:t>分，按规定公开。</w:t>
      </w:r>
    </w:p>
    <w:p>
      <w:pPr>
        <w:spacing w:line="570" w:lineRule="exact"/>
        <w:ind w:firstLine="645"/>
        <w:jc w:val="left"/>
        <w:rPr>
          <w:rFonts w:eastAsia="黑体"/>
          <w:sz w:val="32"/>
        </w:rPr>
      </w:pPr>
      <w:r>
        <w:rPr>
          <w:rFonts w:hint="eastAsia" w:eastAsia="黑体"/>
          <w:sz w:val="32"/>
        </w:rPr>
        <w:t>其他需要说明的情况</w:t>
      </w:r>
    </w:p>
    <w:p>
      <w:pPr>
        <w:spacing w:afterLines="50" w:line="600" w:lineRule="exact"/>
        <w:rPr>
          <w:rFonts w:eastAsia="仿宋_GB2312"/>
          <w:color w:val="000000"/>
          <w:kern w:val="0"/>
          <w:sz w:val="32"/>
        </w:rPr>
      </w:pPr>
      <w:r>
        <w:rPr>
          <w:rFonts w:eastAsia="黑体"/>
          <w:sz w:val="32"/>
        </w:rPr>
        <w:t xml:space="preserve">    </w:t>
      </w:r>
      <w:r>
        <w:rPr>
          <w:rFonts w:hint="eastAsia" w:eastAsia="仿宋_GB2312"/>
          <w:color w:val="000000"/>
          <w:kern w:val="0"/>
          <w:sz w:val="32"/>
        </w:rPr>
        <w:t>无</w:t>
      </w:r>
    </w:p>
    <w:p>
      <w:pPr>
        <w:spacing w:line="440" w:lineRule="exact"/>
        <w:rPr>
          <w:rFonts w:ascii="黑体" w:hAnsi="黑体" w:eastAsia="黑体" w:cs="黑体"/>
          <w:sz w:val="32"/>
          <w:szCs w:val="32"/>
        </w:rPr>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pStyle w:val="2"/>
        <w:ind w:left="31680" w:firstLine="31680"/>
      </w:pPr>
    </w:p>
    <w:p>
      <w:pPr>
        <w:spacing w:line="44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440" w:lineRule="exact"/>
        <w:rPr>
          <w:rFonts w:ascii="黑体" w:hAnsi="黑体" w:eastAsia="黑体" w:cs="黑体"/>
          <w:sz w:val="32"/>
          <w:szCs w:val="32"/>
        </w:rPr>
      </w:pPr>
    </w:p>
    <w:p>
      <w:pPr>
        <w:spacing w:line="440" w:lineRule="exact"/>
        <w:jc w:val="center"/>
        <w:outlineLvl w:val="1"/>
        <w:rPr>
          <w:rFonts w:ascii="方正小标宋简体" w:eastAsia="方正小标宋简体"/>
          <w:sz w:val="36"/>
          <w:szCs w:val="36"/>
        </w:rPr>
      </w:pPr>
      <w:r>
        <w:rPr>
          <w:rFonts w:ascii="方正小标宋简体" w:eastAsia="方正小标宋简体"/>
          <w:sz w:val="36"/>
          <w:szCs w:val="36"/>
        </w:rPr>
        <w:t>2024</w:t>
      </w:r>
      <w:r>
        <w:rPr>
          <w:rFonts w:hint="eastAsia" w:ascii="方正小标宋简体" w:eastAsia="方正小标宋简体"/>
          <w:sz w:val="36"/>
          <w:szCs w:val="36"/>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3400"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财政供养人员情况（人）</w:t>
            </w:r>
          </w:p>
        </w:tc>
        <w:tc>
          <w:tcPr>
            <w:tcW w:w="1846" w:type="dxa"/>
            <w:gridSpan w:val="2"/>
            <w:tcBorders>
              <w:top w:val="single" w:color="auto" w:sz="12" w:space="0"/>
            </w:tcBorders>
            <w:vAlign w:val="center"/>
          </w:tcPr>
          <w:p>
            <w:pPr>
              <w:jc w:val="center"/>
              <w:rPr>
                <w:rFonts w:ascii="宋体" w:cs="宋体"/>
                <w:b/>
                <w:szCs w:val="21"/>
              </w:rPr>
            </w:pPr>
            <w:r>
              <w:rPr>
                <w:rFonts w:hint="eastAsia" w:ascii="宋体" w:hAnsi="宋体" w:cs="宋体"/>
                <w:b/>
                <w:szCs w:val="21"/>
              </w:rPr>
              <w:t>编制数</w:t>
            </w:r>
          </w:p>
        </w:tc>
        <w:tc>
          <w:tcPr>
            <w:tcW w:w="2290" w:type="dxa"/>
            <w:gridSpan w:val="2"/>
            <w:tcBorders>
              <w:top w:val="single" w:color="auto" w:sz="12" w:space="0"/>
            </w:tcBorders>
            <w:vAlign w:val="center"/>
          </w:tcPr>
          <w:p>
            <w:pPr>
              <w:jc w:val="center"/>
              <w:rPr>
                <w:rFonts w:ascii="宋体" w:cs="宋体"/>
                <w:b/>
                <w:szCs w:val="21"/>
              </w:rPr>
            </w:pPr>
            <w:r>
              <w:rPr>
                <w:rFonts w:ascii="宋体" w:hAnsi="宋体" w:cs="宋体"/>
                <w:b/>
                <w:szCs w:val="21"/>
              </w:rPr>
              <w:t>2024</w:t>
            </w:r>
            <w:r>
              <w:rPr>
                <w:rFonts w:hint="eastAsia" w:ascii="宋体" w:hAnsi="宋体" w:cs="宋体"/>
                <w:b/>
                <w:szCs w:val="21"/>
              </w:rPr>
              <w:t>年实际在职人数</w:t>
            </w:r>
          </w:p>
        </w:tc>
        <w:tc>
          <w:tcPr>
            <w:tcW w:w="2072" w:type="dxa"/>
            <w:gridSpan w:val="2"/>
            <w:tcBorders>
              <w:top w:val="single" w:color="auto" w:sz="12" w:space="0"/>
            </w:tcBorders>
            <w:vAlign w:val="center"/>
          </w:tcPr>
          <w:p>
            <w:pPr>
              <w:jc w:val="center"/>
              <w:rPr>
                <w:rFonts w:ascii="宋体" w:cs="宋体"/>
                <w:b/>
                <w:szCs w:val="21"/>
              </w:rPr>
            </w:pPr>
            <w:r>
              <w:rPr>
                <w:rFonts w:hint="eastAsia" w:ascii="宋体" w:hAnsi="宋体" w:cs="宋体"/>
                <w:b/>
                <w:szCs w:val="21"/>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vAlign w:val="center"/>
          </w:tcPr>
          <w:p>
            <w:pPr>
              <w:jc w:val="left"/>
              <w:rPr>
                <w:rFonts w:ascii="宋体" w:cs="宋体"/>
                <w:sz w:val="24"/>
              </w:rPr>
            </w:pPr>
          </w:p>
        </w:tc>
        <w:tc>
          <w:tcPr>
            <w:tcW w:w="1846" w:type="dxa"/>
            <w:gridSpan w:val="2"/>
            <w:vAlign w:val="center"/>
          </w:tcPr>
          <w:p>
            <w:pPr>
              <w:jc w:val="center"/>
              <w:rPr>
                <w:rFonts w:ascii="宋体" w:hAnsi="宋体" w:cs="宋体"/>
                <w:sz w:val="24"/>
              </w:rPr>
            </w:pPr>
            <w:r>
              <w:rPr>
                <w:rFonts w:ascii="宋体" w:hAnsi="宋体" w:cs="宋体"/>
                <w:sz w:val="24"/>
              </w:rPr>
              <w:t>34</w:t>
            </w:r>
          </w:p>
        </w:tc>
        <w:tc>
          <w:tcPr>
            <w:tcW w:w="2290" w:type="dxa"/>
            <w:gridSpan w:val="2"/>
            <w:vAlign w:val="center"/>
          </w:tcPr>
          <w:p>
            <w:pPr>
              <w:jc w:val="center"/>
              <w:rPr>
                <w:rFonts w:ascii="宋体" w:hAnsi="宋体" w:cs="宋体"/>
                <w:sz w:val="24"/>
              </w:rPr>
            </w:pPr>
            <w:r>
              <w:rPr>
                <w:rFonts w:hint="eastAsia" w:ascii="宋体" w:hAnsi="宋体" w:cs="宋体"/>
                <w:sz w:val="24"/>
              </w:rPr>
              <w:t>　</w:t>
            </w:r>
            <w:r>
              <w:rPr>
                <w:rFonts w:ascii="宋体" w:hAnsi="宋体" w:cs="宋体"/>
                <w:sz w:val="24"/>
              </w:rPr>
              <w:t>28</w:t>
            </w:r>
          </w:p>
        </w:tc>
        <w:tc>
          <w:tcPr>
            <w:tcW w:w="2072" w:type="dxa"/>
            <w:gridSpan w:val="2"/>
            <w:vAlign w:val="center"/>
          </w:tcPr>
          <w:p>
            <w:pPr>
              <w:jc w:val="center"/>
              <w:rPr>
                <w:rFonts w:ascii="宋体" w:cs="宋体"/>
                <w:sz w:val="24"/>
              </w:rPr>
            </w:pPr>
            <w:r>
              <w:rPr>
                <w:rFonts w:ascii="宋体" w:hAnsi="宋体" w:cs="宋体"/>
                <w:sz w:val="24"/>
              </w:rPr>
              <w:t>82.35%</w:t>
            </w:r>
            <w:r>
              <w:rPr>
                <w:rFonts w:hint="eastAsia" w:ascii="宋体" w:hAnsi="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center"/>
              <w:rPr>
                <w:rFonts w:ascii="宋体" w:cs="宋体"/>
                <w:sz w:val="24"/>
              </w:rPr>
            </w:pPr>
            <w:r>
              <w:rPr>
                <w:rFonts w:hint="eastAsia" w:ascii="宋体" w:hAnsi="宋体" w:cs="宋体"/>
                <w:sz w:val="24"/>
              </w:rPr>
              <w:t>经费控制情况（万元）</w:t>
            </w:r>
          </w:p>
        </w:tc>
        <w:tc>
          <w:tcPr>
            <w:tcW w:w="1846" w:type="dxa"/>
            <w:gridSpan w:val="2"/>
            <w:vAlign w:val="center"/>
          </w:tcPr>
          <w:p>
            <w:pPr>
              <w:jc w:val="center"/>
              <w:rPr>
                <w:rFonts w:ascii="宋体" w:cs="宋体"/>
                <w:b/>
                <w:sz w:val="24"/>
              </w:rPr>
            </w:pPr>
            <w:r>
              <w:rPr>
                <w:rFonts w:ascii="宋体" w:hAnsi="宋体" w:cs="宋体"/>
                <w:b/>
                <w:sz w:val="24"/>
              </w:rPr>
              <w:t>2023</w:t>
            </w:r>
            <w:r>
              <w:rPr>
                <w:rFonts w:hint="eastAsia" w:ascii="宋体" w:hAnsi="宋体" w:cs="宋体"/>
                <w:b/>
                <w:sz w:val="24"/>
              </w:rPr>
              <w:t>年决算数</w:t>
            </w:r>
          </w:p>
        </w:tc>
        <w:tc>
          <w:tcPr>
            <w:tcW w:w="2290" w:type="dxa"/>
            <w:gridSpan w:val="2"/>
            <w:vAlign w:val="center"/>
          </w:tcPr>
          <w:p>
            <w:pPr>
              <w:jc w:val="center"/>
              <w:rPr>
                <w:rFonts w:ascii="宋体" w:cs="宋体"/>
                <w:b/>
                <w:sz w:val="24"/>
              </w:rPr>
            </w:pPr>
            <w:r>
              <w:rPr>
                <w:rFonts w:ascii="宋体" w:hAnsi="宋体" w:cs="宋体"/>
                <w:b/>
                <w:sz w:val="24"/>
              </w:rPr>
              <w:t>2024</w:t>
            </w:r>
            <w:r>
              <w:rPr>
                <w:rFonts w:hint="eastAsia" w:ascii="宋体" w:hAnsi="宋体" w:cs="宋体"/>
                <w:b/>
                <w:sz w:val="24"/>
              </w:rPr>
              <w:t>年预算数</w:t>
            </w:r>
          </w:p>
        </w:tc>
        <w:tc>
          <w:tcPr>
            <w:tcW w:w="2072" w:type="dxa"/>
            <w:gridSpan w:val="2"/>
            <w:vAlign w:val="center"/>
          </w:tcPr>
          <w:p>
            <w:pPr>
              <w:jc w:val="center"/>
              <w:rPr>
                <w:rFonts w:ascii="宋体" w:cs="宋体"/>
                <w:b/>
                <w:sz w:val="24"/>
              </w:rPr>
            </w:pPr>
            <w:r>
              <w:rPr>
                <w:rFonts w:ascii="宋体" w:hAnsi="宋体" w:cs="宋体"/>
                <w:b/>
                <w:sz w:val="24"/>
              </w:rPr>
              <w:t>2024</w:t>
            </w:r>
            <w:r>
              <w:rPr>
                <w:rFonts w:hint="eastAsia" w:ascii="宋体" w:hAnsi="宋体" w:cs="宋体"/>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center"/>
              <w:rPr>
                <w:rFonts w:ascii="宋体" w:cs="宋体"/>
                <w:sz w:val="24"/>
              </w:rPr>
            </w:pPr>
            <w:r>
              <w:rPr>
                <w:rFonts w:hint="eastAsia" w:ascii="宋体" w:hAnsi="宋体" w:cs="宋体"/>
                <w:sz w:val="24"/>
              </w:rPr>
              <w:t>一、部门基本支出</w:t>
            </w:r>
          </w:p>
        </w:tc>
        <w:tc>
          <w:tcPr>
            <w:tcW w:w="1846" w:type="dxa"/>
            <w:gridSpan w:val="2"/>
            <w:vAlign w:val="center"/>
          </w:tcPr>
          <w:p>
            <w:pPr>
              <w:jc w:val="center"/>
              <w:rPr>
                <w:rFonts w:ascii="宋体" w:cs="宋体"/>
                <w:b/>
                <w:sz w:val="24"/>
              </w:rPr>
            </w:pPr>
            <w:r>
              <w:rPr>
                <w:rFonts w:ascii="宋体" w:hAnsi="宋体" w:cs="宋体"/>
                <w:b/>
                <w:sz w:val="24"/>
              </w:rPr>
              <w:t>465.35</w:t>
            </w:r>
          </w:p>
        </w:tc>
        <w:tc>
          <w:tcPr>
            <w:tcW w:w="2290" w:type="dxa"/>
            <w:gridSpan w:val="2"/>
            <w:vAlign w:val="center"/>
          </w:tcPr>
          <w:p>
            <w:pPr>
              <w:jc w:val="center"/>
              <w:rPr>
                <w:rFonts w:ascii="宋体" w:cs="宋体"/>
                <w:b/>
                <w:sz w:val="24"/>
              </w:rPr>
            </w:pPr>
            <w:r>
              <w:rPr>
                <w:rFonts w:ascii="宋体" w:hAnsi="宋体" w:cs="宋体"/>
                <w:b/>
                <w:sz w:val="24"/>
              </w:rPr>
              <w:t>424.86</w:t>
            </w:r>
          </w:p>
        </w:tc>
        <w:tc>
          <w:tcPr>
            <w:tcW w:w="2072" w:type="dxa"/>
            <w:gridSpan w:val="2"/>
            <w:vAlign w:val="center"/>
          </w:tcPr>
          <w:p>
            <w:pPr>
              <w:jc w:val="center"/>
              <w:rPr>
                <w:rFonts w:ascii="宋体" w:cs="宋体"/>
                <w:b/>
                <w:sz w:val="24"/>
              </w:rPr>
            </w:pPr>
            <w:r>
              <w:rPr>
                <w:rFonts w:ascii="宋体" w:hAnsi="宋体" w:cs="宋体"/>
                <w:b/>
                <w:sz w:val="24"/>
              </w:rPr>
              <w:t>432.92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rPr>
                <w:rFonts w:ascii="宋体" w:cs="宋体"/>
                <w:sz w:val="24"/>
              </w:rPr>
            </w:pPr>
            <w:r>
              <w:rPr>
                <w:rFonts w:hint="eastAsia" w:ascii="宋体" w:hAnsi="宋体" w:cs="宋体"/>
                <w:sz w:val="24"/>
              </w:rPr>
              <w:t>其中：公用经费</w:t>
            </w:r>
          </w:p>
        </w:tc>
        <w:tc>
          <w:tcPr>
            <w:tcW w:w="1846" w:type="dxa"/>
            <w:gridSpan w:val="2"/>
            <w:vAlign w:val="center"/>
          </w:tcPr>
          <w:p>
            <w:pPr>
              <w:jc w:val="center"/>
              <w:rPr>
                <w:rFonts w:ascii="宋体" w:cs="宋体"/>
                <w:b/>
                <w:sz w:val="24"/>
              </w:rPr>
            </w:pPr>
            <w:r>
              <w:rPr>
                <w:rFonts w:ascii="宋体" w:hAnsi="宋体" w:cs="宋体"/>
                <w:b/>
                <w:sz w:val="24"/>
              </w:rPr>
              <w:t>40.37</w:t>
            </w:r>
          </w:p>
        </w:tc>
        <w:tc>
          <w:tcPr>
            <w:tcW w:w="2290" w:type="dxa"/>
            <w:gridSpan w:val="2"/>
            <w:vAlign w:val="center"/>
          </w:tcPr>
          <w:p>
            <w:pPr>
              <w:jc w:val="center"/>
              <w:rPr>
                <w:rFonts w:ascii="宋体" w:cs="宋体"/>
                <w:b/>
                <w:sz w:val="24"/>
              </w:rPr>
            </w:pPr>
            <w:r>
              <w:rPr>
                <w:rFonts w:ascii="宋体" w:hAnsi="宋体" w:cs="宋体"/>
                <w:b/>
                <w:sz w:val="24"/>
              </w:rPr>
              <w:t>35.25</w:t>
            </w:r>
          </w:p>
        </w:tc>
        <w:tc>
          <w:tcPr>
            <w:tcW w:w="2072" w:type="dxa"/>
            <w:gridSpan w:val="2"/>
            <w:vAlign w:val="center"/>
          </w:tcPr>
          <w:p>
            <w:pPr>
              <w:jc w:val="center"/>
              <w:rPr>
                <w:rFonts w:ascii="宋体" w:cs="宋体"/>
                <w:b/>
                <w:sz w:val="24"/>
              </w:rPr>
            </w:pPr>
            <w:r>
              <w:rPr>
                <w:rFonts w:ascii="宋体" w:hAnsi="宋体" w:cs="宋体"/>
                <w:b/>
                <w:sz w:val="24"/>
              </w:rPr>
              <w:t>33.6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720" w:firstLineChars="300"/>
              <w:jc w:val="left"/>
              <w:rPr>
                <w:rFonts w:ascii="宋体" w:cs="宋体"/>
                <w:sz w:val="24"/>
              </w:rPr>
            </w:pPr>
            <w:r>
              <w:rPr>
                <w:rFonts w:hint="eastAsia" w:ascii="宋体" w:hAnsi="宋体" w:cs="宋体"/>
                <w:sz w:val="24"/>
              </w:rPr>
              <w:t>其中：办公费</w:t>
            </w:r>
          </w:p>
        </w:tc>
        <w:tc>
          <w:tcPr>
            <w:tcW w:w="1846" w:type="dxa"/>
            <w:gridSpan w:val="2"/>
            <w:vAlign w:val="center"/>
          </w:tcPr>
          <w:p>
            <w:pPr>
              <w:jc w:val="center"/>
              <w:rPr>
                <w:rFonts w:ascii="宋体" w:cs="宋体"/>
                <w:sz w:val="24"/>
              </w:rPr>
            </w:pPr>
            <w:r>
              <w:rPr>
                <w:rFonts w:ascii="宋体" w:hAnsi="宋体" w:cs="宋体"/>
                <w:sz w:val="24"/>
              </w:rPr>
              <w:t>2.32</w:t>
            </w:r>
            <w:r>
              <w:rPr>
                <w:rFonts w:hint="eastAsia" w:ascii="宋体" w:hAnsi="宋体" w:cs="宋体"/>
                <w:sz w:val="24"/>
              </w:rPr>
              <w:t>　</w:t>
            </w:r>
          </w:p>
        </w:tc>
        <w:tc>
          <w:tcPr>
            <w:tcW w:w="2290" w:type="dxa"/>
            <w:gridSpan w:val="2"/>
            <w:vAlign w:val="center"/>
          </w:tcPr>
          <w:p>
            <w:pPr>
              <w:jc w:val="center"/>
              <w:rPr>
                <w:rFonts w:ascii="宋体" w:cs="宋体"/>
                <w:sz w:val="24"/>
              </w:rPr>
            </w:pPr>
            <w:r>
              <w:rPr>
                <w:rFonts w:ascii="宋体" w:cs="宋体"/>
                <w:sz w:val="24"/>
              </w:rPr>
              <w:t>2</w:t>
            </w:r>
          </w:p>
        </w:tc>
        <w:tc>
          <w:tcPr>
            <w:tcW w:w="2072" w:type="dxa"/>
            <w:gridSpan w:val="2"/>
            <w:vAlign w:val="center"/>
          </w:tcPr>
          <w:p>
            <w:pPr>
              <w:jc w:val="center"/>
              <w:rPr>
                <w:rFonts w:ascii="宋体" w:cs="宋体"/>
                <w:sz w:val="24"/>
              </w:rPr>
            </w:pPr>
            <w:r>
              <w:rPr>
                <w:rFonts w:ascii="宋体" w:hAnsi="宋体" w:cs="宋体"/>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720" w:firstLineChars="300"/>
              <w:jc w:val="left"/>
              <w:rPr>
                <w:rFonts w:ascii="宋体" w:cs="宋体"/>
                <w:sz w:val="24"/>
              </w:rPr>
            </w:pPr>
            <w:r>
              <w:rPr>
                <w:rFonts w:hint="eastAsia" w:ascii="宋体" w:hAnsi="宋体" w:cs="宋体"/>
                <w:sz w:val="24"/>
              </w:rPr>
              <w:t>水费、电费、差旅费</w:t>
            </w:r>
          </w:p>
        </w:tc>
        <w:tc>
          <w:tcPr>
            <w:tcW w:w="1846" w:type="dxa"/>
            <w:gridSpan w:val="2"/>
            <w:vAlign w:val="center"/>
          </w:tcPr>
          <w:p>
            <w:pPr>
              <w:jc w:val="center"/>
              <w:rPr>
                <w:rFonts w:ascii="宋体" w:hAnsi="宋体" w:cs="宋体"/>
                <w:sz w:val="24"/>
              </w:rPr>
            </w:pPr>
            <w:r>
              <w:rPr>
                <w:rFonts w:ascii="宋体" w:hAnsi="宋体" w:cs="宋体"/>
                <w:sz w:val="24"/>
              </w:rPr>
              <w:t>12.68</w:t>
            </w:r>
          </w:p>
        </w:tc>
        <w:tc>
          <w:tcPr>
            <w:tcW w:w="2290" w:type="dxa"/>
            <w:gridSpan w:val="2"/>
            <w:vAlign w:val="center"/>
          </w:tcPr>
          <w:p>
            <w:pPr>
              <w:jc w:val="center"/>
              <w:rPr>
                <w:rFonts w:ascii="宋体" w:cs="宋体"/>
                <w:sz w:val="24"/>
              </w:rPr>
            </w:pPr>
            <w:r>
              <w:rPr>
                <w:rFonts w:ascii="宋体" w:hAnsi="宋体" w:cs="宋体"/>
                <w:sz w:val="24"/>
              </w:rPr>
              <w:t>9.73</w:t>
            </w:r>
          </w:p>
        </w:tc>
        <w:tc>
          <w:tcPr>
            <w:tcW w:w="2072" w:type="dxa"/>
            <w:gridSpan w:val="2"/>
            <w:vAlign w:val="center"/>
          </w:tcPr>
          <w:p>
            <w:pPr>
              <w:jc w:val="center"/>
              <w:rPr>
                <w:rFonts w:ascii="宋体" w:cs="宋体"/>
                <w:sz w:val="24"/>
              </w:rPr>
            </w:pPr>
            <w:r>
              <w:rPr>
                <w:rFonts w:ascii="宋体" w:hAnsi="宋体" w:cs="宋体"/>
                <w:sz w:val="24"/>
              </w:rPr>
              <w:t>9.73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720" w:firstLineChars="300"/>
              <w:jc w:val="left"/>
              <w:rPr>
                <w:rFonts w:ascii="宋体" w:cs="宋体"/>
                <w:sz w:val="24"/>
              </w:rPr>
            </w:pPr>
            <w:r>
              <w:rPr>
                <w:rFonts w:hint="eastAsia" w:ascii="宋体" w:hAnsi="宋体" w:cs="宋体"/>
                <w:sz w:val="24"/>
              </w:rPr>
              <w:t>会议费、培训费</w:t>
            </w:r>
          </w:p>
        </w:tc>
        <w:tc>
          <w:tcPr>
            <w:tcW w:w="1846" w:type="dxa"/>
            <w:gridSpan w:val="2"/>
            <w:vAlign w:val="center"/>
          </w:tcPr>
          <w:p>
            <w:pPr>
              <w:jc w:val="center"/>
              <w:rPr>
                <w:rFonts w:ascii="宋体" w:cs="宋体"/>
                <w:sz w:val="24"/>
              </w:rPr>
            </w:pPr>
          </w:p>
        </w:tc>
        <w:tc>
          <w:tcPr>
            <w:tcW w:w="2290" w:type="dxa"/>
            <w:gridSpan w:val="2"/>
            <w:vAlign w:val="center"/>
          </w:tcPr>
          <w:p>
            <w:pPr>
              <w:jc w:val="center"/>
              <w:rPr>
                <w:rFonts w:ascii="宋体" w:cs="宋体"/>
                <w:sz w:val="24"/>
              </w:rPr>
            </w:pPr>
          </w:p>
        </w:tc>
        <w:tc>
          <w:tcPr>
            <w:tcW w:w="2072" w:type="dxa"/>
            <w:gridSpan w:val="2"/>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720" w:firstLineChars="300"/>
              <w:jc w:val="left"/>
              <w:rPr>
                <w:rFonts w:ascii="宋体" w:cs="宋体"/>
                <w:sz w:val="24"/>
              </w:rPr>
            </w:pPr>
            <w:r>
              <w:rPr>
                <w:rFonts w:hint="eastAsia" w:ascii="宋体" w:hAnsi="宋体" w:cs="宋体"/>
                <w:sz w:val="24"/>
              </w:rPr>
              <w:t>三公经费</w:t>
            </w:r>
          </w:p>
        </w:tc>
        <w:tc>
          <w:tcPr>
            <w:tcW w:w="1846" w:type="dxa"/>
            <w:gridSpan w:val="2"/>
            <w:vAlign w:val="center"/>
          </w:tcPr>
          <w:p>
            <w:pPr>
              <w:jc w:val="center"/>
              <w:rPr>
                <w:rFonts w:ascii="宋体" w:hAnsi="宋体" w:cs="宋体"/>
                <w:sz w:val="24"/>
              </w:rPr>
            </w:pPr>
            <w:r>
              <w:rPr>
                <w:rFonts w:ascii="宋体" w:hAnsi="宋体" w:cs="宋体"/>
                <w:sz w:val="24"/>
              </w:rPr>
              <w:t>4.9</w:t>
            </w:r>
          </w:p>
        </w:tc>
        <w:tc>
          <w:tcPr>
            <w:tcW w:w="2290" w:type="dxa"/>
            <w:gridSpan w:val="2"/>
            <w:vAlign w:val="center"/>
          </w:tcPr>
          <w:p>
            <w:pPr>
              <w:jc w:val="center"/>
              <w:rPr>
                <w:rFonts w:ascii="宋体" w:cs="宋体"/>
                <w:sz w:val="24"/>
              </w:rPr>
            </w:pPr>
            <w:r>
              <w:rPr>
                <w:rFonts w:ascii="宋体" w:cs="宋体"/>
                <w:sz w:val="24"/>
              </w:rPr>
              <w:t>7</w:t>
            </w:r>
          </w:p>
        </w:tc>
        <w:tc>
          <w:tcPr>
            <w:tcW w:w="2072" w:type="dxa"/>
            <w:gridSpan w:val="2"/>
            <w:vAlign w:val="center"/>
          </w:tcPr>
          <w:p>
            <w:pPr>
              <w:jc w:val="center"/>
              <w:rPr>
                <w:rFonts w:ascii="宋体" w:cs="宋体"/>
                <w:sz w:val="24"/>
              </w:rPr>
            </w:pPr>
            <w:r>
              <w:rPr>
                <w:rFonts w:ascii="宋体" w:hAnsi="宋体" w:cs="宋体"/>
                <w:sz w:val="24"/>
              </w:rPr>
              <w:t>6.47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3400" w:type="dxa"/>
            <w:vAlign w:val="center"/>
          </w:tcPr>
          <w:p>
            <w:pPr>
              <w:ind w:firstLine="720" w:firstLineChars="300"/>
              <w:jc w:val="left"/>
              <w:rPr>
                <w:rFonts w:ascii="宋体" w:cs="宋体"/>
                <w:sz w:val="24"/>
              </w:rPr>
            </w:pPr>
            <w:r>
              <w:rPr>
                <w:rFonts w:ascii="宋体" w:hAnsi="宋体" w:cs="宋体"/>
                <w:sz w:val="24"/>
              </w:rPr>
              <w:t>1.</w:t>
            </w:r>
            <w:r>
              <w:rPr>
                <w:rFonts w:hint="eastAsia" w:ascii="宋体" w:hAnsi="宋体" w:cs="宋体"/>
                <w:sz w:val="24"/>
              </w:rPr>
              <w:t>公务用车购置和维护经费</w:t>
            </w:r>
          </w:p>
        </w:tc>
        <w:tc>
          <w:tcPr>
            <w:tcW w:w="1846" w:type="dxa"/>
            <w:gridSpan w:val="2"/>
            <w:vAlign w:val="center"/>
          </w:tcPr>
          <w:p>
            <w:pPr>
              <w:jc w:val="center"/>
              <w:rPr>
                <w:rFonts w:ascii="宋体" w:cs="宋体"/>
                <w:sz w:val="24"/>
              </w:rPr>
            </w:pPr>
            <w:r>
              <w:rPr>
                <w:rFonts w:hint="eastAsia" w:ascii="宋体" w:hAnsi="宋体" w:cs="宋体"/>
                <w:sz w:val="24"/>
              </w:rPr>
              <w:t>　</w:t>
            </w:r>
            <w:r>
              <w:rPr>
                <w:rFonts w:ascii="宋体" w:cs="宋体"/>
                <w:sz w:val="24"/>
              </w:rPr>
              <w:t>0</w:t>
            </w:r>
          </w:p>
        </w:tc>
        <w:tc>
          <w:tcPr>
            <w:tcW w:w="2290" w:type="dxa"/>
            <w:gridSpan w:val="2"/>
            <w:vAlign w:val="center"/>
          </w:tcPr>
          <w:p>
            <w:pPr>
              <w:jc w:val="center"/>
              <w:rPr>
                <w:rFonts w:ascii="宋体" w:cs="宋体"/>
                <w:sz w:val="24"/>
              </w:rPr>
            </w:pPr>
            <w:r>
              <w:rPr>
                <w:rFonts w:ascii="宋体" w:cs="宋体"/>
                <w:sz w:val="24"/>
              </w:rPr>
              <w:t>0</w:t>
            </w:r>
            <w:r>
              <w:rPr>
                <w:rFonts w:hint="eastAsia" w:ascii="宋体" w:hAnsi="宋体" w:cs="宋体"/>
                <w:sz w:val="24"/>
              </w:rPr>
              <w:t>　</w:t>
            </w:r>
          </w:p>
        </w:tc>
        <w:tc>
          <w:tcPr>
            <w:tcW w:w="2072" w:type="dxa"/>
            <w:gridSpan w:val="2"/>
            <w:vAlign w:val="center"/>
          </w:tcPr>
          <w:p>
            <w:pPr>
              <w:jc w:val="center"/>
              <w:rPr>
                <w:rFonts w:ascii="宋体" w:cs="宋体"/>
                <w:sz w:val="24"/>
              </w:rPr>
            </w:pPr>
            <w:r>
              <w:rPr>
                <w:rFonts w:ascii="宋体" w:cs="宋体"/>
                <w:sz w:val="24"/>
              </w:rPr>
              <w:t>0</w:t>
            </w:r>
            <w:r>
              <w:rPr>
                <w:rFonts w:hint="eastAsia" w:ascii="宋体" w:hAnsi="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720" w:firstLineChars="300"/>
              <w:jc w:val="left"/>
              <w:rPr>
                <w:rFonts w:ascii="宋体" w:cs="宋体"/>
                <w:sz w:val="24"/>
              </w:rPr>
            </w:pPr>
            <w:r>
              <w:rPr>
                <w:rFonts w:hint="eastAsia" w:ascii="宋体" w:hAnsi="宋体" w:cs="宋体"/>
                <w:sz w:val="24"/>
              </w:rPr>
              <w:t>其中：公务车购置</w:t>
            </w:r>
          </w:p>
        </w:tc>
        <w:tc>
          <w:tcPr>
            <w:tcW w:w="1846" w:type="dxa"/>
            <w:gridSpan w:val="2"/>
            <w:vAlign w:val="center"/>
          </w:tcPr>
          <w:p>
            <w:pPr>
              <w:jc w:val="center"/>
              <w:rPr>
                <w:rFonts w:ascii="宋体" w:cs="宋体"/>
                <w:sz w:val="24"/>
              </w:rPr>
            </w:pPr>
            <w:r>
              <w:rPr>
                <w:rFonts w:hint="eastAsia" w:ascii="宋体" w:hAnsi="宋体" w:cs="宋体"/>
                <w:sz w:val="24"/>
              </w:rPr>
              <w:t>　</w:t>
            </w:r>
          </w:p>
        </w:tc>
        <w:tc>
          <w:tcPr>
            <w:tcW w:w="2290" w:type="dxa"/>
            <w:gridSpan w:val="2"/>
            <w:vAlign w:val="center"/>
          </w:tcPr>
          <w:p>
            <w:pPr>
              <w:jc w:val="center"/>
              <w:rPr>
                <w:rFonts w:ascii="宋体" w:cs="宋体"/>
                <w:sz w:val="24"/>
              </w:rPr>
            </w:pPr>
            <w:r>
              <w:rPr>
                <w:rFonts w:hint="eastAsia" w:ascii="宋体" w:hAnsi="宋体" w:cs="宋体"/>
                <w:sz w:val="24"/>
              </w:rPr>
              <w:t>　</w:t>
            </w:r>
          </w:p>
        </w:tc>
        <w:tc>
          <w:tcPr>
            <w:tcW w:w="2072" w:type="dxa"/>
            <w:gridSpan w:val="2"/>
            <w:vAlign w:val="center"/>
          </w:tcPr>
          <w:p>
            <w:pPr>
              <w:jc w:val="center"/>
              <w:rPr>
                <w:rFonts w:ascii="宋体" w:cs="宋体"/>
                <w:sz w:val="24"/>
              </w:rPr>
            </w:pPr>
            <w:r>
              <w:rPr>
                <w:rFonts w:hint="eastAsia" w:ascii="宋体" w:hAnsi="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 xml:space="preserve">            </w:t>
            </w:r>
            <w:r>
              <w:rPr>
                <w:rFonts w:hint="eastAsia" w:ascii="宋体" w:hAnsi="宋体" w:cs="宋体"/>
                <w:sz w:val="24"/>
              </w:rPr>
              <w:t>公务车运行维护</w:t>
            </w:r>
          </w:p>
        </w:tc>
        <w:tc>
          <w:tcPr>
            <w:tcW w:w="1846" w:type="dxa"/>
            <w:gridSpan w:val="2"/>
            <w:vAlign w:val="center"/>
          </w:tcPr>
          <w:p>
            <w:pPr>
              <w:jc w:val="center"/>
              <w:rPr>
                <w:rFonts w:ascii="宋体" w:cs="宋体"/>
                <w:sz w:val="24"/>
              </w:rPr>
            </w:pPr>
            <w:r>
              <w:rPr>
                <w:rFonts w:hint="eastAsia" w:ascii="宋体" w:hAnsi="宋体" w:cs="宋体"/>
                <w:sz w:val="24"/>
              </w:rPr>
              <w:t>　</w:t>
            </w:r>
          </w:p>
        </w:tc>
        <w:tc>
          <w:tcPr>
            <w:tcW w:w="2290" w:type="dxa"/>
            <w:gridSpan w:val="2"/>
            <w:vAlign w:val="center"/>
          </w:tcPr>
          <w:p>
            <w:pPr>
              <w:jc w:val="center"/>
              <w:rPr>
                <w:rFonts w:ascii="宋体" w:cs="宋体"/>
                <w:sz w:val="24"/>
              </w:rPr>
            </w:pPr>
            <w:r>
              <w:rPr>
                <w:rFonts w:hint="eastAsia" w:ascii="宋体" w:hAnsi="宋体" w:cs="宋体"/>
                <w:sz w:val="24"/>
              </w:rPr>
              <w:t>　</w:t>
            </w:r>
          </w:p>
        </w:tc>
        <w:tc>
          <w:tcPr>
            <w:tcW w:w="2072" w:type="dxa"/>
            <w:gridSpan w:val="2"/>
            <w:vAlign w:val="center"/>
          </w:tcPr>
          <w:p>
            <w:pPr>
              <w:jc w:val="center"/>
              <w:rPr>
                <w:rFonts w:ascii="宋体" w:cs="宋体"/>
                <w:sz w:val="24"/>
              </w:rPr>
            </w:pPr>
            <w:r>
              <w:rPr>
                <w:rFonts w:hint="eastAsia" w:ascii="宋体" w:hAnsi="宋体" w:cs="宋体"/>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 xml:space="preserve">      2.</w:t>
            </w:r>
            <w:r>
              <w:rPr>
                <w:rFonts w:hint="eastAsia" w:ascii="宋体" w:hAnsi="宋体" w:cs="宋体"/>
                <w:sz w:val="24"/>
              </w:rPr>
              <w:t>出国经费</w:t>
            </w:r>
          </w:p>
        </w:tc>
        <w:tc>
          <w:tcPr>
            <w:tcW w:w="1846" w:type="dxa"/>
            <w:gridSpan w:val="2"/>
            <w:vAlign w:val="center"/>
          </w:tcPr>
          <w:p>
            <w:pPr>
              <w:jc w:val="center"/>
              <w:rPr>
                <w:rFonts w:ascii="宋体" w:cs="宋体"/>
                <w:sz w:val="24"/>
              </w:rPr>
            </w:pPr>
            <w:r>
              <w:rPr>
                <w:rFonts w:ascii="宋体" w:cs="宋体"/>
                <w:sz w:val="24"/>
              </w:rPr>
              <w:t>0</w:t>
            </w:r>
          </w:p>
        </w:tc>
        <w:tc>
          <w:tcPr>
            <w:tcW w:w="2290" w:type="dxa"/>
            <w:gridSpan w:val="2"/>
            <w:vAlign w:val="center"/>
          </w:tcPr>
          <w:p>
            <w:pPr>
              <w:jc w:val="center"/>
              <w:rPr>
                <w:rFonts w:ascii="宋体" w:cs="宋体"/>
                <w:sz w:val="24"/>
              </w:rPr>
            </w:pPr>
            <w:r>
              <w:rPr>
                <w:rFonts w:ascii="宋体" w:cs="宋体"/>
                <w:sz w:val="24"/>
              </w:rPr>
              <w:t>0</w:t>
            </w:r>
          </w:p>
        </w:tc>
        <w:tc>
          <w:tcPr>
            <w:tcW w:w="2072" w:type="dxa"/>
            <w:gridSpan w:val="2"/>
            <w:vAlign w:val="center"/>
          </w:tcPr>
          <w:p>
            <w:pPr>
              <w:jc w:val="center"/>
              <w:rPr>
                <w:rFonts w:ascii="宋体" w:cs="宋体"/>
                <w:sz w:val="24"/>
              </w:rPr>
            </w:pPr>
            <w:r>
              <w:rPr>
                <w:rFonts w:asci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 xml:space="preserve">      3.</w:t>
            </w:r>
            <w:r>
              <w:rPr>
                <w:rFonts w:hint="eastAsia" w:ascii="宋体" w:hAnsi="宋体" w:cs="宋体"/>
                <w:sz w:val="24"/>
              </w:rPr>
              <w:t>公务接待</w:t>
            </w:r>
          </w:p>
        </w:tc>
        <w:tc>
          <w:tcPr>
            <w:tcW w:w="1846" w:type="dxa"/>
            <w:gridSpan w:val="2"/>
            <w:vAlign w:val="center"/>
          </w:tcPr>
          <w:p>
            <w:pPr>
              <w:jc w:val="center"/>
              <w:rPr>
                <w:rFonts w:ascii="宋体" w:cs="宋体"/>
                <w:sz w:val="24"/>
              </w:rPr>
            </w:pPr>
            <w:r>
              <w:rPr>
                <w:rFonts w:ascii="宋体" w:hAnsi="宋体" w:cs="宋体"/>
                <w:sz w:val="24"/>
              </w:rPr>
              <w:t>4.9</w:t>
            </w:r>
          </w:p>
        </w:tc>
        <w:tc>
          <w:tcPr>
            <w:tcW w:w="2290" w:type="dxa"/>
            <w:gridSpan w:val="2"/>
            <w:vAlign w:val="center"/>
          </w:tcPr>
          <w:p>
            <w:pPr>
              <w:jc w:val="center"/>
              <w:rPr>
                <w:rFonts w:ascii="宋体" w:hAnsi="宋体" w:cs="宋体"/>
                <w:sz w:val="24"/>
              </w:rPr>
            </w:pPr>
            <w:r>
              <w:rPr>
                <w:rFonts w:ascii="宋体" w:hAnsi="宋体" w:cs="宋体"/>
                <w:sz w:val="24"/>
              </w:rPr>
              <w:t>7</w:t>
            </w:r>
          </w:p>
        </w:tc>
        <w:tc>
          <w:tcPr>
            <w:tcW w:w="2072" w:type="dxa"/>
            <w:gridSpan w:val="2"/>
            <w:vAlign w:val="center"/>
          </w:tcPr>
          <w:p>
            <w:pPr>
              <w:jc w:val="center"/>
              <w:rPr>
                <w:rFonts w:ascii="宋体" w:cs="宋体"/>
                <w:sz w:val="24"/>
              </w:rPr>
            </w:pPr>
            <w:r>
              <w:rPr>
                <w:rFonts w:ascii="宋体" w:hAnsi="宋体" w:cs="宋体"/>
                <w:sz w:val="24"/>
              </w:rPr>
              <w:t>6.47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ind w:firstLine="960" w:firstLineChars="400"/>
              <w:jc w:val="left"/>
              <w:rPr>
                <w:rFonts w:ascii="宋体" w:cs="宋体"/>
                <w:sz w:val="24"/>
              </w:rPr>
            </w:pPr>
            <w:r>
              <w:rPr>
                <w:rFonts w:hint="eastAsia" w:ascii="宋体" w:hAnsi="宋体" w:cs="宋体"/>
                <w:sz w:val="24"/>
              </w:rPr>
              <w:t>二、项目支出小计</w:t>
            </w:r>
          </w:p>
        </w:tc>
        <w:tc>
          <w:tcPr>
            <w:tcW w:w="1846" w:type="dxa"/>
            <w:gridSpan w:val="2"/>
            <w:vAlign w:val="center"/>
          </w:tcPr>
          <w:p>
            <w:pPr>
              <w:jc w:val="center"/>
              <w:rPr>
                <w:rFonts w:ascii="宋体" w:cs="宋体"/>
                <w:sz w:val="24"/>
              </w:rPr>
            </w:pPr>
            <w:r>
              <w:rPr>
                <w:rFonts w:ascii="宋体" w:hAnsi="宋体" w:cs="宋体"/>
                <w:sz w:val="24"/>
              </w:rPr>
              <w:t>9292.74</w:t>
            </w:r>
          </w:p>
        </w:tc>
        <w:tc>
          <w:tcPr>
            <w:tcW w:w="2290" w:type="dxa"/>
            <w:gridSpan w:val="2"/>
            <w:vAlign w:val="center"/>
          </w:tcPr>
          <w:p>
            <w:pPr>
              <w:jc w:val="center"/>
              <w:rPr>
                <w:rFonts w:ascii="宋体" w:cs="宋体"/>
                <w:sz w:val="24"/>
              </w:rPr>
            </w:pPr>
            <w:r>
              <w:rPr>
                <w:rFonts w:ascii="宋体" w:hAnsi="宋体" w:cs="宋体"/>
                <w:sz w:val="24"/>
              </w:rPr>
              <w:t>799.99</w:t>
            </w:r>
          </w:p>
        </w:tc>
        <w:tc>
          <w:tcPr>
            <w:tcW w:w="2072" w:type="dxa"/>
            <w:gridSpan w:val="2"/>
            <w:vAlign w:val="center"/>
          </w:tcPr>
          <w:p>
            <w:pPr>
              <w:jc w:val="center"/>
              <w:rPr>
                <w:rFonts w:ascii="宋体" w:cs="宋体"/>
                <w:sz w:val="24"/>
              </w:rPr>
            </w:pPr>
            <w:r>
              <w:rPr>
                <w:rFonts w:ascii="宋体" w:hAnsi="宋体" w:cs="宋体"/>
                <w:sz w:val="24"/>
              </w:rPr>
              <w:t>1356.1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 xml:space="preserve"> 1.</w:t>
            </w:r>
            <w:r>
              <w:rPr>
                <w:rFonts w:hint="eastAsia" w:ascii="宋体" w:hAnsi="宋体" w:cs="宋体"/>
                <w:sz w:val="24"/>
              </w:rPr>
              <w:t>内外贸、商贸个体企业项目</w:t>
            </w:r>
          </w:p>
        </w:tc>
        <w:tc>
          <w:tcPr>
            <w:tcW w:w="1846" w:type="dxa"/>
            <w:gridSpan w:val="2"/>
            <w:vAlign w:val="center"/>
          </w:tcPr>
          <w:p>
            <w:pPr>
              <w:jc w:val="center"/>
              <w:rPr>
                <w:rFonts w:ascii="宋体" w:hAnsi="宋体" w:cs="宋体"/>
                <w:sz w:val="24"/>
              </w:rPr>
            </w:pPr>
            <w:r>
              <w:rPr>
                <w:rFonts w:ascii="宋体" w:hAnsi="宋体" w:cs="宋体"/>
                <w:sz w:val="24"/>
              </w:rPr>
              <w:t>830.56</w:t>
            </w:r>
          </w:p>
        </w:tc>
        <w:tc>
          <w:tcPr>
            <w:tcW w:w="2290" w:type="dxa"/>
            <w:gridSpan w:val="2"/>
            <w:vAlign w:val="center"/>
          </w:tcPr>
          <w:p>
            <w:pPr>
              <w:jc w:val="center"/>
              <w:rPr>
                <w:rFonts w:ascii="宋体" w:cs="宋体"/>
                <w:sz w:val="24"/>
              </w:rPr>
            </w:pPr>
          </w:p>
        </w:tc>
        <w:tc>
          <w:tcPr>
            <w:tcW w:w="2072" w:type="dxa"/>
            <w:gridSpan w:val="2"/>
            <w:vAlign w:val="center"/>
          </w:tcPr>
          <w:p>
            <w:pPr>
              <w:jc w:val="center"/>
              <w:rPr>
                <w:rFonts w:ascii="宋体" w:cs="宋体"/>
                <w:sz w:val="24"/>
              </w:rPr>
            </w:pPr>
            <w:r>
              <w:rPr>
                <w:rFonts w:ascii="宋体" w:hAnsi="宋体" w:cs="宋体"/>
                <w:sz w:val="24"/>
              </w:rPr>
              <w:t>199.44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2.</w:t>
            </w:r>
            <w:r>
              <w:rPr>
                <w:rFonts w:hint="eastAsia" w:ascii="宋体" w:hAnsi="宋体" w:cs="宋体"/>
                <w:sz w:val="24"/>
              </w:rPr>
              <w:t>应急储备防疫物资项目</w:t>
            </w:r>
          </w:p>
        </w:tc>
        <w:tc>
          <w:tcPr>
            <w:tcW w:w="1846" w:type="dxa"/>
            <w:gridSpan w:val="2"/>
            <w:vAlign w:val="center"/>
          </w:tcPr>
          <w:p>
            <w:pPr>
              <w:jc w:val="center"/>
              <w:rPr>
                <w:rFonts w:ascii="宋体" w:hAnsi="宋体" w:cs="宋体"/>
                <w:sz w:val="24"/>
              </w:rPr>
            </w:pPr>
            <w:r>
              <w:rPr>
                <w:rFonts w:ascii="宋体" w:hAnsi="宋体" w:cs="宋体"/>
                <w:sz w:val="24"/>
              </w:rPr>
              <w:t>14.56</w:t>
            </w:r>
          </w:p>
        </w:tc>
        <w:tc>
          <w:tcPr>
            <w:tcW w:w="2290" w:type="dxa"/>
            <w:gridSpan w:val="2"/>
            <w:vAlign w:val="center"/>
          </w:tcPr>
          <w:p>
            <w:pPr>
              <w:jc w:val="center"/>
              <w:rPr>
                <w:rFonts w:ascii="宋体" w:cs="宋体"/>
                <w:sz w:val="24"/>
              </w:rPr>
            </w:pPr>
          </w:p>
        </w:tc>
        <w:tc>
          <w:tcPr>
            <w:tcW w:w="2072" w:type="dxa"/>
            <w:gridSpan w:val="2"/>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3400" w:type="dxa"/>
            <w:vAlign w:val="center"/>
          </w:tcPr>
          <w:p>
            <w:pPr>
              <w:jc w:val="left"/>
              <w:rPr>
                <w:rFonts w:ascii="宋体" w:cs="宋体"/>
                <w:sz w:val="24"/>
              </w:rPr>
            </w:pPr>
            <w:r>
              <w:rPr>
                <w:rFonts w:ascii="宋体" w:hAnsi="宋体" w:cs="宋体"/>
                <w:sz w:val="24"/>
              </w:rPr>
              <w:t>3.</w:t>
            </w:r>
            <w:r>
              <w:rPr>
                <w:rFonts w:hint="eastAsia" w:ascii="宋体" w:hAnsi="宋体" w:cs="宋体"/>
                <w:sz w:val="24"/>
              </w:rPr>
              <w:t>招商引资、科技、电商等</w:t>
            </w:r>
          </w:p>
        </w:tc>
        <w:tc>
          <w:tcPr>
            <w:tcW w:w="1846" w:type="dxa"/>
            <w:gridSpan w:val="2"/>
            <w:vAlign w:val="center"/>
          </w:tcPr>
          <w:p>
            <w:pPr>
              <w:jc w:val="center"/>
              <w:rPr>
                <w:rFonts w:ascii="宋体" w:hAnsi="宋体" w:cs="宋体"/>
                <w:sz w:val="24"/>
              </w:rPr>
            </w:pPr>
            <w:r>
              <w:rPr>
                <w:rFonts w:ascii="宋体" w:hAnsi="宋体" w:cs="宋体"/>
                <w:sz w:val="24"/>
              </w:rPr>
              <w:t>31.2</w:t>
            </w:r>
          </w:p>
        </w:tc>
        <w:tc>
          <w:tcPr>
            <w:tcW w:w="2290" w:type="dxa"/>
            <w:gridSpan w:val="2"/>
            <w:vAlign w:val="center"/>
          </w:tcPr>
          <w:p>
            <w:pPr>
              <w:jc w:val="center"/>
              <w:rPr>
                <w:rFonts w:ascii="宋体" w:cs="宋体"/>
                <w:sz w:val="24"/>
              </w:rPr>
            </w:pPr>
            <w:r>
              <w:rPr>
                <w:rFonts w:ascii="宋体" w:hAnsi="宋体" w:cs="宋体"/>
                <w:sz w:val="24"/>
              </w:rPr>
              <w:t>79.93</w:t>
            </w:r>
          </w:p>
        </w:tc>
        <w:tc>
          <w:tcPr>
            <w:tcW w:w="2072" w:type="dxa"/>
            <w:gridSpan w:val="2"/>
            <w:vAlign w:val="center"/>
          </w:tcPr>
          <w:p>
            <w:pPr>
              <w:jc w:val="center"/>
              <w:rPr>
                <w:rFonts w:ascii="宋体" w:cs="宋体"/>
                <w:sz w:val="24"/>
              </w:rPr>
            </w:pPr>
            <w:r>
              <w:rPr>
                <w:rFonts w:ascii="宋体" w:hAnsi="宋体" w:cs="宋体"/>
                <w:sz w:val="24"/>
              </w:rPr>
              <w:t>93.89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4.</w:t>
            </w:r>
            <w:r>
              <w:rPr>
                <w:rFonts w:hint="eastAsia" w:ascii="宋体" w:hAnsi="宋体" w:cs="宋体"/>
                <w:sz w:val="24"/>
              </w:rPr>
              <w:t>电子商务进农村项目</w:t>
            </w:r>
          </w:p>
        </w:tc>
        <w:tc>
          <w:tcPr>
            <w:tcW w:w="1846" w:type="dxa"/>
            <w:gridSpan w:val="2"/>
            <w:vAlign w:val="center"/>
          </w:tcPr>
          <w:p>
            <w:pPr>
              <w:jc w:val="center"/>
              <w:rPr>
                <w:rFonts w:ascii="宋体" w:hAnsi="宋体" w:cs="宋体"/>
                <w:sz w:val="24"/>
              </w:rPr>
            </w:pPr>
            <w:r>
              <w:rPr>
                <w:rFonts w:ascii="宋体" w:hAnsi="宋体" w:cs="宋体"/>
                <w:sz w:val="24"/>
              </w:rPr>
              <w:t>147.81</w:t>
            </w:r>
          </w:p>
        </w:tc>
        <w:tc>
          <w:tcPr>
            <w:tcW w:w="2290" w:type="dxa"/>
            <w:gridSpan w:val="2"/>
            <w:vAlign w:val="center"/>
          </w:tcPr>
          <w:p>
            <w:pPr>
              <w:jc w:val="center"/>
              <w:rPr>
                <w:rFonts w:ascii="宋体" w:cs="宋体"/>
                <w:sz w:val="24"/>
              </w:rPr>
            </w:pPr>
          </w:p>
        </w:tc>
        <w:tc>
          <w:tcPr>
            <w:tcW w:w="2072" w:type="dxa"/>
            <w:gridSpan w:val="2"/>
            <w:vAlign w:val="center"/>
          </w:tcPr>
          <w:p>
            <w:pPr>
              <w:jc w:val="center"/>
              <w:rPr>
                <w:rFonts w:ascii="宋体" w:cs="宋体"/>
                <w:sz w:val="24"/>
              </w:rPr>
            </w:pPr>
            <w:r>
              <w:rPr>
                <w:rFonts w:ascii="宋体" w:hAnsi="宋体" w:cs="宋体"/>
                <w:sz w:val="24"/>
              </w:rPr>
              <w:t>443.43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hAnsi="宋体" w:cs="宋体"/>
                <w:sz w:val="24"/>
              </w:rPr>
              <w:t>5.</w:t>
            </w:r>
            <w:r>
              <w:rPr>
                <w:rFonts w:hint="eastAsia" w:ascii="宋体" w:hAnsi="宋体" w:cs="宋体"/>
                <w:sz w:val="24"/>
              </w:rPr>
              <w:t>企业奖励、扶持项目</w:t>
            </w:r>
          </w:p>
        </w:tc>
        <w:tc>
          <w:tcPr>
            <w:tcW w:w="1846" w:type="dxa"/>
            <w:gridSpan w:val="2"/>
            <w:vAlign w:val="center"/>
          </w:tcPr>
          <w:p>
            <w:pPr>
              <w:jc w:val="center"/>
              <w:rPr>
                <w:rFonts w:ascii="宋体" w:hAnsi="宋体" w:cs="宋体"/>
                <w:sz w:val="24"/>
              </w:rPr>
            </w:pPr>
            <w:r>
              <w:rPr>
                <w:rFonts w:ascii="宋体" w:hAnsi="宋体" w:cs="宋体"/>
                <w:sz w:val="24"/>
              </w:rPr>
              <w:t>149.24</w:t>
            </w:r>
          </w:p>
        </w:tc>
        <w:tc>
          <w:tcPr>
            <w:tcW w:w="2290" w:type="dxa"/>
            <w:gridSpan w:val="2"/>
            <w:vAlign w:val="center"/>
          </w:tcPr>
          <w:p>
            <w:pPr>
              <w:jc w:val="center"/>
              <w:rPr>
                <w:rFonts w:ascii="宋体" w:cs="宋体"/>
                <w:sz w:val="24"/>
              </w:rPr>
            </w:pPr>
            <w:r>
              <w:rPr>
                <w:rFonts w:ascii="宋体" w:hAnsi="宋体" w:cs="宋体"/>
                <w:sz w:val="24"/>
              </w:rPr>
              <w:t>623.42</w:t>
            </w:r>
          </w:p>
        </w:tc>
        <w:tc>
          <w:tcPr>
            <w:tcW w:w="2072" w:type="dxa"/>
            <w:gridSpan w:val="2"/>
            <w:vAlign w:val="center"/>
          </w:tcPr>
          <w:p>
            <w:pPr>
              <w:jc w:val="center"/>
              <w:rPr>
                <w:rFonts w:ascii="宋体" w:cs="宋体"/>
                <w:sz w:val="24"/>
              </w:rPr>
            </w:pPr>
            <w:r>
              <w:rPr>
                <w:rFonts w:ascii="宋体" w:hAnsi="宋体" w:cs="宋体"/>
                <w:sz w:val="24"/>
              </w:rPr>
              <w:t>234.62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cs="宋体"/>
                <w:sz w:val="24"/>
              </w:rPr>
              <w:t>6.</w:t>
            </w:r>
            <w:r>
              <w:rPr>
                <w:rFonts w:hint="eastAsia" w:ascii="宋体" w:cs="宋体"/>
                <w:sz w:val="24"/>
              </w:rPr>
              <w:t>冷链综合物流园项目</w:t>
            </w:r>
          </w:p>
        </w:tc>
        <w:tc>
          <w:tcPr>
            <w:tcW w:w="1846" w:type="dxa"/>
            <w:gridSpan w:val="2"/>
            <w:vAlign w:val="center"/>
          </w:tcPr>
          <w:p>
            <w:pPr>
              <w:jc w:val="center"/>
              <w:rPr>
                <w:rFonts w:ascii="宋体" w:cs="宋体"/>
                <w:sz w:val="24"/>
              </w:rPr>
            </w:pPr>
            <w:r>
              <w:rPr>
                <w:rFonts w:ascii="宋体" w:cs="宋体"/>
                <w:sz w:val="24"/>
              </w:rPr>
              <w:t>8000</w:t>
            </w:r>
          </w:p>
        </w:tc>
        <w:tc>
          <w:tcPr>
            <w:tcW w:w="2290" w:type="dxa"/>
            <w:gridSpan w:val="2"/>
            <w:vAlign w:val="center"/>
          </w:tcPr>
          <w:p>
            <w:pPr>
              <w:jc w:val="center"/>
              <w:rPr>
                <w:rFonts w:ascii="宋体" w:cs="宋体"/>
                <w:sz w:val="24"/>
              </w:rPr>
            </w:pPr>
          </w:p>
        </w:tc>
        <w:tc>
          <w:tcPr>
            <w:tcW w:w="2072" w:type="dxa"/>
            <w:gridSpan w:val="2"/>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ascii="宋体" w:cs="宋体"/>
                <w:sz w:val="24"/>
              </w:rPr>
              <w:t>7.</w:t>
            </w:r>
            <w:r>
              <w:rPr>
                <w:rFonts w:hint="eastAsia" w:ascii="宋体" w:cs="宋体"/>
                <w:sz w:val="24"/>
              </w:rPr>
              <w:t>其他县批项目</w:t>
            </w:r>
          </w:p>
        </w:tc>
        <w:tc>
          <w:tcPr>
            <w:tcW w:w="1846" w:type="dxa"/>
            <w:gridSpan w:val="2"/>
            <w:vAlign w:val="center"/>
          </w:tcPr>
          <w:p>
            <w:pPr>
              <w:jc w:val="center"/>
              <w:rPr>
                <w:rFonts w:ascii="宋体" w:cs="宋体"/>
                <w:sz w:val="24"/>
              </w:rPr>
            </w:pPr>
            <w:r>
              <w:rPr>
                <w:rFonts w:ascii="宋体" w:cs="宋体"/>
                <w:sz w:val="24"/>
              </w:rPr>
              <w:t>119.37</w:t>
            </w:r>
          </w:p>
        </w:tc>
        <w:tc>
          <w:tcPr>
            <w:tcW w:w="2290" w:type="dxa"/>
            <w:gridSpan w:val="2"/>
            <w:vAlign w:val="center"/>
          </w:tcPr>
          <w:p>
            <w:pPr>
              <w:jc w:val="center"/>
              <w:rPr>
                <w:rFonts w:ascii="宋体" w:cs="宋体"/>
                <w:sz w:val="24"/>
              </w:rPr>
            </w:pPr>
            <w:r>
              <w:rPr>
                <w:rFonts w:ascii="宋体" w:cs="宋体"/>
                <w:sz w:val="24"/>
              </w:rPr>
              <w:t>96.64</w:t>
            </w:r>
          </w:p>
        </w:tc>
        <w:tc>
          <w:tcPr>
            <w:tcW w:w="2072" w:type="dxa"/>
            <w:gridSpan w:val="2"/>
            <w:vAlign w:val="center"/>
          </w:tcPr>
          <w:p>
            <w:pPr>
              <w:jc w:val="center"/>
              <w:rPr>
                <w:rFonts w:ascii="宋体" w:cs="宋体"/>
                <w:sz w:val="24"/>
              </w:rPr>
            </w:pPr>
            <w:r>
              <w:rPr>
                <w:rFonts w:ascii="宋体" w:cs="宋体"/>
                <w:sz w:val="24"/>
              </w:rPr>
              <w:t>384.72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cs="宋体"/>
                <w:sz w:val="24"/>
              </w:rPr>
            </w:pPr>
            <w:r>
              <w:rPr>
                <w:rFonts w:hint="eastAsia" w:ascii="宋体" w:hAnsi="宋体" w:cs="宋体"/>
                <w:sz w:val="24"/>
              </w:rPr>
              <w:t>政府采购金额</w:t>
            </w:r>
          </w:p>
        </w:tc>
        <w:tc>
          <w:tcPr>
            <w:tcW w:w="1846" w:type="dxa"/>
            <w:gridSpan w:val="2"/>
            <w:vAlign w:val="center"/>
          </w:tcPr>
          <w:p>
            <w:pPr>
              <w:jc w:val="center"/>
              <w:rPr>
                <w:rFonts w:ascii="宋体" w:hAnsi="宋体" w:cs="宋体"/>
                <w:sz w:val="24"/>
              </w:rPr>
            </w:pPr>
            <w:r>
              <w:rPr>
                <w:rFonts w:ascii="宋体" w:hAnsi="宋体" w:cs="宋体"/>
                <w:sz w:val="24"/>
              </w:rPr>
              <w:t>——</w:t>
            </w:r>
          </w:p>
        </w:tc>
        <w:tc>
          <w:tcPr>
            <w:tcW w:w="2290" w:type="dxa"/>
            <w:gridSpan w:val="2"/>
            <w:vAlign w:val="center"/>
          </w:tcPr>
          <w:p>
            <w:pPr>
              <w:jc w:val="center"/>
              <w:rPr>
                <w:rFonts w:ascii="宋体" w:cs="宋体"/>
                <w:sz w:val="24"/>
              </w:rPr>
            </w:pPr>
            <w:r>
              <w:rPr>
                <w:rFonts w:ascii="宋体" w:hAnsi="宋体" w:cs="宋体"/>
                <w:sz w:val="24"/>
              </w:rPr>
              <w:t>1</w:t>
            </w:r>
            <w:r>
              <w:rPr>
                <w:rFonts w:hint="eastAsia" w:ascii="宋体" w:hAnsi="宋体" w:cs="宋体"/>
                <w:sz w:val="24"/>
              </w:rPr>
              <w:t>　</w:t>
            </w:r>
          </w:p>
        </w:tc>
        <w:tc>
          <w:tcPr>
            <w:tcW w:w="2072" w:type="dxa"/>
            <w:gridSpan w:val="2"/>
            <w:vAlign w:val="center"/>
          </w:tcPr>
          <w:p>
            <w:pPr>
              <w:jc w:val="center"/>
              <w:rPr>
                <w:rFonts w:ascii="宋体" w:hAnsi="宋体" w:cs="宋体"/>
                <w:sz w:val="24"/>
              </w:rPr>
            </w:pPr>
            <w:r>
              <w:rPr>
                <w:rFonts w:hint="eastAsia" w:ascii="宋体" w:hAnsi="宋体" w:cs="宋体"/>
                <w:sz w:val="24"/>
              </w:rPr>
              <w:t>　</w:t>
            </w:r>
            <w:r>
              <w:rPr>
                <w:rFonts w:ascii="宋体" w:hAnsi="宋体" w:cs="宋体"/>
                <w:sz w:val="24"/>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Align w:val="center"/>
          </w:tcPr>
          <w:p>
            <w:pPr>
              <w:jc w:val="left"/>
              <w:rPr>
                <w:rFonts w:ascii="宋体" w:hAnsi="宋体" w:cs="宋体"/>
                <w:sz w:val="24"/>
              </w:rPr>
            </w:pPr>
            <w:r>
              <w:rPr>
                <w:rFonts w:hint="eastAsia" w:ascii="宋体" w:hAnsi="宋体" w:cs="宋体"/>
                <w:sz w:val="24"/>
              </w:rPr>
              <w:t>部门基本支出预算调整</w:t>
            </w:r>
            <w:r>
              <w:rPr>
                <w:rFonts w:ascii="宋体" w:hAnsi="宋体" w:cs="宋体"/>
                <w:sz w:val="24"/>
              </w:rPr>
              <w:t xml:space="preserve"> </w:t>
            </w:r>
          </w:p>
        </w:tc>
        <w:tc>
          <w:tcPr>
            <w:tcW w:w="1846" w:type="dxa"/>
            <w:gridSpan w:val="2"/>
            <w:vAlign w:val="center"/>
          </w:tcPr>
          <w:p>
            <w:pPr>
              <w:jc w:val="center"/>
              <w:rPr>
                <w:rFonts w:ascii="宋体" w:hAnsi="宋体" w:cs="宋体"/>
                <w:sz w:val="24"/>
              </w:rPr>
            </w:pPr>
            <w:r>
              <w:rPr>
                <w:rFonts w:ascii="宋体" w:hAnsi="宋体" w:cs="宋体"/>
                <w:sz w:val="24"/>
              </w:rPr>
              <w:t>——</w:t>
            </w:r>
          </w:p>
        </w:tc>
        <w:tc>
          <w:tcPr>
            <w:tcW w:w="2290" w:type="dxa"/>
            <w:gridSpan w:val="2"/>
            <w:vAlign w:val="center"/>
          </w:tcPr>
          <w:p>
            <w:pPr>
              <w:jc w:val="center"/>
              <w:rPr>
                <w:rFonts w:ascii="宋体" w:cs="宋体"/>
                <w:sz w:val="24"/>
              </w:rPr>
            </w:pPr>
            <w:r>
              <w:rPr>
                <w:rFonts w:ascii="宋体" w:hAnsi="宋体" w:cs="宋体"/>
                <w:sz w:val="24"/>
              </w:rPr>
              <w:t>0</w:t>
            </w:r>
            <w:r>
              <w:rPr>
                <w:rFonts w:hint="eastAsia" w:ascii="宋体" w:hAnsi="宋体" w:cs="宋体"/>
                <w:sz w:val="24"/>
              </w:rPr>
              <w:t>　</w:t>
            </w:r>
          </w:p>
        </w:tc>
        <w:tc>
          <w:tcPr>
            <w:tcW w:w="2072" w:type="dxa"/>
            <w:gridSpan w:val="2"/>
            <w:vAlign w:val="center"/>
          </w:tcPr>
          <w:p>
            <w:pPr>
              <w:jc w:val="center"/>
              <w:rPr>
                <w:rFonts w:ascii="宋体" w:cs="宋体"/>
                <w:sz w:val="24"/>
              </w:rPr>
            </w:pPr>
            <w:r>
              <w:rPr>
                <w:rFonts w:hint="eastAsia" w:ascii="宋体" w:hAnsi="宋体" w:cs="宋体"/>
                <w:sz w:val="24"/>
              </w:rPr>
              <w:t>　</w:t>
            </w:r>
            <w:r>
              <w:rPr>
                <w:rFonts w:asci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vMerge w:val="restart"/>
            <w:vAlign w:val="center"/>
          </w:tcPr>
          <w:p>
            <w:pPr>
              <w:jc w:val="center"/>
              <w:rPr>
                <w:rFonts w:ascii="宋体" w:cs="宋体"/>
                <w:sz w:val="24"/>
              </w:rPr>
            </w:pPr>
            <w:r>
              <w:rPr>
                <w:rFonts w:hint="eastAsia" w:ascii="宋体" w:hAnsi="宋体" w:cs="宋体"/>
                <w:sz w:val="24"/>
              </w:rPr>
              <w:t>楼堂馆所控制情况</w:t>
            </w:r>
          </w:p>
          <w:p>
            <w:pPr>
              <w:jc w:val="center"/>
              <w:rPr>
                <w:rFonts w:ascii="宋体" w:cs="宋体"/>
                <w:sz w:val="24"/>
              </w:rPr>
            </w:pPr>
            <w:r>
              <w:rPr>
                <w:rFonts w:hint="eastAsia" w:ascii="宋体" w:hAnsi="宋体" w:cs="宋体"/>
                <w:sz w:val="24"/>
              </w:rPr>
              <w:t>（</w:t>
            </w:r>
            <w:r>
              <w:rPr>
                <w:rFonts w:ascii="宋体" w:hAnsi="宋体" w:cs="宋体"/>
                <w:sz w:val="24"/>
              </w:rPr>
              <w:t>2022</w:t>
            </w:r>
            <w:r>
              <w:rPr>
                <w:rFonts w:hint="eastAsia" w:ascii="宋体" w:hAnsi="宋体" w:cs="宋体"/>
                <w:sz w:val="24"/>
              </w:rPr>
              <w:t>年完工项目）</w:t>
            </w:r>
          </w:p>
        </w:tc>
        <w:tc>
          <w:tcPr>
            <w:tcW w:w="1062" w:type="dxa"/>
            <w:vAlign w:val="center"/>
          </w:tcPr>
          <w:p>
            <w:pPr>
              <w:spacing w:line="240" w:lineRule="exact"/>
              <w:jc w:val="center"/>
              <w:rPr>
                <w:rFonts w:ascii="宋体" w:cs="宋体"/>
                <w:sz w:val="18"/>
                <w:szCs w:val="18"/>
              </w:rPr>
            </w:pPr>
            <w:r>
              <w:rPr>
                <w:rFonts w:hint="eastAsia" w:ascii="宋体" w:hAnsi="宋体" w:cs="宋体"/>
                <w:sz w:val="18"/>
                <w:szCs w:val="18"/>
              </w:rPr>
              <w:t>批复规模</w:t>
            </w:r>
          </w:p>
          <w:p>
            <w:pPr>
              <w:spacing w:line="240" w:lineRule="exact"/>
              <w:jc w:val="center"/>
              <w:rPr>
                <w:rFonts w:ascii="宋体" w:cs="宋体"/>
                <w:sz w:val="18"/>
                <w:szCs w:val="18"/>
              </w:rPr>
            </w:pPr>
            <w:r>
              <w:rPr>
                <w:rFonts w:hint="eastAsia" w:ascii="宋体" w:hAnsi="宋体" w:cs="宋体"/>
                <w:sz w:val="18"/>
                <w:szCs w:val="18"/>
              </w:rPr>
              <w:t>（㎡）</w:t>
            </w:r>
          </w:p>
        </w:tc>
        <w:tc>
          <w:tcPr>
            <w:tcW w:w="784" w:type="dxa"/>
            <w:vAlign w:val="center"/>
          </w:tcPr>
          <w:p>
            <w:pPr>
              <w:spacing w:line="240" w:lineRule="exact"/>
              <w:jc w:val="center"/>
              <w:rPr>
                <w:rFonts w:ascii="宋体" w:cs="宋体"/>
                <w:sz w:val="18"/>
                <w:szCs w:val="18"/>
              </w:rPr>
            </w:pPr>
            <w:r>
              <w:rPr>
                <w:rFonts w:hint="eastAsia" w:ascii="宋体" w:hAnsi="宋体" w:cs="宋体"/>
                <w:sz w:val="18"/>
                <w:szCs w:val="18"/>
              </w:rPr>
              <w:t>实际规模（㎡）</w:t>
            </w:r>
          </w:p>
        </w:tc>
        <w:tc>
          <w:tcPr>
            <w:tcW w:w="1228" w:type="dxa"/>
            <w:vAlign w:val="center"/>
          </w:tcPr>
          <w:p>
            <w:pPr>
              <w:spacing w:line="240" w:lineRule="exact"/>
              <w:jc w:val="center"/>
              <w:rPr>
                <w:rFonts w:ascii="宋体" w:cs="宋体"/>
                <w:sz w:val="18"/>
                <w:szCs w:val="18"/>
              </w:rPr>
            </w:pPr>
            <w:r>
              <w:rPr>
                <w:rFonts w:hint="eastAsia" w:ascii="宋体" w:hAnsi="宋体" w:cs="宋体"/>
                <w:sz w:val="18"/>
                <w:szCs w:val="18"/>
              </w:rPr>
              <w:t>规模控制率</w:t>
            </w:r>
          </w:p>
        </w:tc>
        <w:tc>
          <w:tcPr>
            <w:tcW w:w="1062" w:type="dxa"/>
            <w:vAlign w:val="center"/>
          </w:tcPr>
          <w:p>
            <w:pPr>
              <w:spacing w:line="240" w:lineRule="exact"/>
              <w:jc w:val="center"/>
              <w:rPr>
                <w:rFonts w:ascii="宋体" w:cs="宋体"/>
                <w:sz w:val="18"/>
                <w:szCs w:val="18"/>
              </w:rPr>
            </w:pPr>
            <w:r>
              <w:rPr>
                <w:rFonts w:hint="eastAsia" w:ascii="宋体" w:hAnsi="宋体" w:cs="宋体"/>
                <w:sz w:val="18"/>
                <w:szCs w:val="18"/>
              </w:rPr>
              <w:t>预算投资（万元）</w:t>
            </w:r>
          </w:p>
        </w:tc>
        <w:tc>
          <w:tcPr>
            <w:tcW w:w="1027" w:type="dxa"/>
            <w:vAlign w:val="center"/>
          </w:tcPr>
          <w:p>
            <w:pPr>
              <w:spacing w:line="240" w:lineRule="exact"/>
              <w:jc w:val="center"/>
              <w:rPr>
                <w:rFonts w:ascii="宋体" w:cs="宋体"/>
                <w:sz w:val="18"/>
                <w:szCs w:val="18"/>
              </w:rPr>
            </w:pPr>
            <w:r>
              <w:rPr>
                <w:rFonts w:hint="eastAsia" w:ascii="宋体" w:hAnsi="宋体" w:cs="宋体"/>
                <w:sz w:val="18"/>
                <w:szCs w:val="18"/>
              </w:rPr>
              <w:t>实际投资（万元）</w:t>
            </w:r>
          </w:p>
        </w:tc>
        <w:tc>
          <w:tcPr>
            <w:tcW w:w="1045" w:type="dxa"/>
            <w:vAlign w:val="center"/>
          </w:tcPr>
          <w:p>
            <w:pPr>
              <w:spacing w:line="240" w:lineRule="exact"/>
              <w:jc w:val="center"/>
              <w:rPr>
                <w:rFonts w:ascii="宋体" w:cs="宋体"/>
                <w:sz w:val="18"/>
                <w:szCs w:val="18"/>
              </w:rPr>
            </w:pPr>
            <w:r>
              <w:rPr>
                <w:rFonts w:hint="eastAsia" w:ascii="宋体" w:hAnsi="宋体" w:cs="宋体"/>
                <w:sz w:val="18"/>
                <w:szCs w:val="18"/>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3400" w:type="dxa"/>
            <w:vMerge w:val="continue"/>
            <w:vAlign w:val="center"/>
          </w:tcPr>
          <w:p>
            <w:pPr>
              <w:jc w:val="left"/>
              <w:rPr>
                <w:rFonts w:ascii="宋体" w:cs="宋体"/>
                <w:sz w:val="24"/>
              </w:rPr>
            </w:pPr>
          </w:p>
        </w:tc>
        <w:tc>
          <w:tcPr>
            <w:tcW w:w="1062" w:type="dxa"/>
            <w:vAlign w:val="center"/>
          </w:tcPr>
          <w:p>
            <w:pPr>
              <w:jc w:val="center"/>
              <w:rPr>
                <w:rFonts w:ascii="宋体" w:cs="宋体"/>
                <w:sz w:val="24"/>
              </w:rPr>
            </w:pPr>
            <w:r>
              <w:rPr>
                <w:rFonts w:hint="eastAsia" w:ascii="宋体" w:hAnsi="宋体" w:cs="宋体"/>
                <w:sz w:val="24"/>
              </w:rPr>
              <w:t>　</w:t>
            </w:r>
            <w:r>
              <w:rPr>
                <w:rFonts w:ascii="宋体" w:cs="宋体"/>
                <w:sz w:val="24"/>
              </w:rPr>
              <w:t>0</w:t>
            </w:r>
          </w:p>
        </w:tc>
        <w:tc>
          <w:tcPr>
            <w:tcW w:w="784" w:type="dxa"/>
            <w:vAlign w:val="center"/>
          </w:tcPr>
          <w:p>
            <w:pPr>
              <w:jc w:val="left"/>
              <w:rPr>
                <w:rFonts w:ascii="宋体" w:cs="宋体"/>
                <w:sz w:val="24"/>
              </w:rPr>
            </w:pPr>
            <w:r>
              <w:rPr>
                <w:rFonts w:hint="eastAsia" w:ascii="宋体" w:hAnsi="宋体" w:cs="宋体"/>
                <w:sz w:val="24"/>
              </w:rPr>
              <w:t>　</w:t>
            </w:r>
            <w:r>
              <w:rPr>
                <w:rFonts w:ascii="宋体" w:cs="宋体"/>
                <w:sz w:val="24"/>
              </w:rPr>
              <w:t>0</w:t>
            </w:r>
          </w:p>
        </w:tc>
        <w:tc>
          <w:tcPr>
            <w:tcW w:w="1228" w:type="dxa"/>
            <w:vAlign w:val="center"/>
          </w:tcPr>
          <w:p>
            <w:pPr>
              <w:jc w:val="left"/>
              <w:rPr>
                <w:rFonts w:ascii="宋体" w:cs="宋体"/>
                <w:sz w:val="24"/>
              </w:rPr>
            </w:pPr>
            <w:r>
              <w:rPr>
                <w:rFonts w:hint="eastAsia" w:ascii="宋体" w:hAnsi="宋体" w:cs="宋体"/>
                <w:sz w:val="24"/>
              </w:rPr>
              <w:t>　</w:t>
            </w:r>
            <w:r>
              <w:rPr>
                <w:rFonts w:ascii="宋体" w:cs="宋体"/>
                <w:sz w:val="24"/>
              </w:rPr>
              <w:t>0</w:t>
            </w:r>
          </w:p>
        </w:tc>
        <w:tc>
          <w:tcPr>
            <w:tcW w:w="1062" w:type="dxa"/>
            <w:vAlign w:val="center"/>
          </w:tcPr>
          <w:p>
            <w:pPr>
              <w:jc w:val="left"/>
              <w:rPr>
                <w:rFonts w:ascii="宋体" w:cs="宋体"/>
                <w:sz w:val="24"/>
              </w:rPr>
            </w:pPr>
            <w:r>
              <w:rPr>
                <w:rFonts w:hint="eastAsia" w:ascii="宋体" w:hAnsi="宋体" w:cs="宋体"/>
                <w:sz w:val="24"/>
              </w:rPr>
              <w:t>　</w:t>
            </w:r>
            <w:r>
              <w:rPr>
                <w:rFonts w:ascii="宋体" w:cs="宋体"/>
                <w:sz w:val="24"/>
              </w:rPr>
              <w:t>0</w:t>
            </w:r>
          </w:p>
        </w:tc>
        <w:tc>
          <w:tcPr>
            <w:tcW w:w="1027" w:type="dxa"/>
            <w:vAlign w:val="center"/>
          </w:tcPr>
          <w:p>
            <w:pPr>
              <w:jc w:val="left"/>
              <w:rPr>
                <w:rFonts w:ascii="宋体" w:cs="宋体"/>
                <w:sz w:val="24"/>
              </w:rPr>
            </w:pPr>
            <w:r>
              <w:rPr>
                <w:rFonts w:hint="eastAsia" w:ascii="宋体" w:hAnsi="宋体" w:cs="宋体"/>
                <w:sz w:val="24"/>
              </w:rPr>
              <w:t>　</w:t>
            </w:r>
            <w:r>
              <w:rPr>
                <w:rFonts w:ascii="宋体" w:cs="宋体"/>
                <w:sz w:val="24"/>
              </w:rPr>
              <w:t>0</w:t>
            </w:r>
          </w:p>
        </w:tc>
        <w:tc>
          <w:tcPr>
            <w:tcW w:w="1045" w:type="dxa"/>
            <w:vAlign w:val="center"/>
          </w:tcPr>
          <w:p>
            <w:pPr>
              <w:jc w:val="left"/>
              <w:rPr>
                <w:rFonts w:ascii="宋体" w:cs="宋体"/>
                <w:sz w:val="24"/>
              </w:rPr>
            </w:pPr>
            <w:r>
              <w:rPr>
                <w:rFonts w:hint="eastAsia" w:ascii="宋体" w:hAnsi="宋体" w:cs="宋体"/>
                <w:sz w:val="24"/>
              </w:rPr>
              <w:t>　</w:t>
            </w:r>
            <w:r>
              <w:rPr>
                <w:rFonts w:asci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3400" w:type="dxa"/>
            <w:tcBorders>
              <w:bottom w:val="single" w:color="auto" w:sz="12" w:space="0"/>
            </w:tcBorders>
            <w:vAlign w:val="center"/>
          </w:tcPr>
          <w:p>
            <w:pPr>
              <w:jc w:val="center"/>
              <w:rPr>
                <w:rFonts w:ascii="宋体" w:cs="宋体"/>
                <w:sz w:val="24"/>
              </w:rPr>
            </w:pPr>
            <w:r>
              <w:rPr>
                <w:rFonts w:hint="eastAsia" w:ascii="宋体" w:hAnsi="宋体" w:cs="宋体"/>
                <w:sz w:val="24"/>
              </w:rPr>
              <w:t>厉行节约保障措施</w:t>
            </w:r>
          </w:p>
        </w:tc>
        <w:tc>
          <w:tcPr>
            <w:tcW w:w="6208" w:type="dxa"/>
            <w:gridSpan w:val="6"/>
            <w:tcBorders>
              <w:bottom w:val="single" w:color="auto" w:sz="12" w:space="0"/>
            </w:tcBorders>
            <w:vAlign w:val="center"/>
          </w:tcPr>
          <w:p>
            <w:pPr>
              <w:jc w:val="center"/>
              <w:rPr>
                <w:rFonts w:ascii="宋体" w:cs="宋体"/>
                <w:sz w:val="24"/>
              </w:rPr>
            </w:pPr>
            <w:r>
              <w:rPr>
                <w:rFonts w:hint="eastAsia" w:ascii="宋体" w:hAnsi="宋体" w:cs="宋体"/>
                <w:sz w:val="24"/>
              </w:rPr>
              <w:t>　</w:t>
            </w:r>
          </w:p>
        </w:tc>
      </w:tr>
    </w:tbl>
    <w:p>
      <w:pPr>
        <w:spacing w:line="100" w:lineRule="exact"/>
        <w:jc w:val="left"/>
        <w:rPr>
          <w:rFonts w:ascii="宋体" w:cs="宋体"/>
          <w:sz w:val="24"/>
        </w:rPr>
      </w:pPr>
    </w:p>
    <w:p>
      <w:pPr>
        <w:pStyle w:val="13"/>
        <w:spacing w:line="360" w:lineRule="exact"/>
        <w:ind w:firstLine="31680"/>
        <w:outlineLvl w:val="1"/>
        <w:rPr>
          <w:rFonts w:ascii="仿宋" w:hAnsi="仿宋" w:eastAsia="仿宋"/>
          <w:kern w:val="2"/>
          <w:szCs w:val="28"/>
        </w:rPr>
      </w:pPr>
      <w:r>
        <w:rPr>
          <w:rFonts w:hint="eastAsia" w:ascii="宋体" w:hAnsi="宋体" w:cs="宋体"/>
          <w:sz w:val="21"/>
          <w:szCs w:val="21"/>
        </w:rPr>
        <w:t>说明：“项目支出”需要填报基本支出以外的所有项目支出情况，“公用经费”填报基本支出中的一般商品和服务支出。</w:t>
      </w:r>
    </w:p>
    <w:p>
      <w:pPr>
        <w:spacing w:line="440" w:lineRule="exact"/>
        <w:jc w:val="left"/>
        <w:rPr>
          <w:rFonts w:eastAsia="黑体"/>
          <w:sz w:val="32"/>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r>
        <w:rPr>
          <w:rFonts w:eastAsia="仿宋_GB2312"/>
          <w:sz w:val="22"/>
        </w:rPr>
        <w:br w:type="page"/>
      </w:r>
      <w:r>
        <w:rPr>
          <w:rFonts w:hint="eastAsia" w:ascii="黑体" w:hAnsi="黑体" w:eastAsia="黑体" w:cs="黑体"/>
          <w:sz w:val="32"/>
          <w:szCs w:val="32"/>
        </w:rPr>
        <w:t>附件</w:t>
      </w:r>
      <w:r>
        <w:rPr>
          <w:rFonts w:ascii="黑体" w:hAnsi="黑体" w:eastAsia="黑体" w:cs="黑体"/>
          <w:sz w:val="32"/>
          <w:szCs w:val="32"/>
        </w:rPr>
        <w:t>3</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146"/>
        <w:gridCol w:w="117"/>
        <w:gridCol w:w="961"/>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tcBorders>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县级预算部门名称</w:t>
            </w:r>
          </w:p>
        </w:tc>
        <w:tc>
          <w:tcPr>
            <w:tcW w:w="8349" w:type="dxa"/>
            <w:gridSpan w:val="9"/>
            <w:tcBorders>
              <w:top w:val="single" w:color="auto" w:sz="12" w:space="0"/>
            </w:tcBorders>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　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年度预</w:t>
            </w:r>
          </w:p>
          <w:p>
            <w:pPr>
              <w:spacing w:line="240" w:lineRule="exact"/>
              <w:jc w:val="center"/>
              <w:rPr>
                <w:rFonts w:ascii="宋体" w:cs="宋体"/>
                <w:color w:val="000000"/>
                <w:sz w:val="15"/>
                <w:szCs w:val="15"/>
              </w:rPr>
            </w:pPr>
            <w:r>
              <w:rPr>
                <w:rFonts w:hint="eastAsia" w:ascii="宋体" w:hAnsi="宋体" w:cs="宋体"/>
                <w:color w:val="000000"/>
                <w:sz w:val="15"/>
                <w:szCs w:val="15"/>
              </w:rPr>
              <w:t>算申请</w:t>
            </w:r>
          </w:p>
          <w:p>
            <w:pPr>
              <w:spacing w:line="240" w:lineRule="exact"/>
              <w:jc w:val="center"/>
              <w:rPr>
                <w:rFonts w:ascii="宋体" w:cs="宋体"/>
                <w:color w:val="000000"/>
                <w:sz w:val="15"/>
                <w:szCs w:val="15"/>
              </w:rPr>
            </w:pPr>
            <w:r>
              <w:rPr>
                <w:rFonts w:hint="eastAsia" w:ascii="宋体" w:hAnsi="宋体" w:cs="宋体"/>
                <w:color w:val="000000"/>
                <w:sz w:val="15"/>
                <w:szCs w:val="15"/>
              </w:rPr>
              <w:t>（万元）</w:t>
            </w:r>
          </w:p>
        </w:tc>
        <w:tc>
          <w:tcPr>
            <w:tcW w:w="1878" w:type="dxa"/>
            <w:gridSpan w:val="2"/>
            <w:vAlign w:val="center"/>
          </w:tcPr>
          <w:p>
            <w:pPr>
              <w:spacing w:line="240" w:lineRule="exact"/>
              <w:jc w:val="center"/>
              <w:rPr>
                <w:rFonts w:ascii="宋体" w:cs="宋体"/>
                <w:sz w:val="15"/>
                <w:szCs w:val="15"/>
              </w:rPr>
            </w:pPr>
          </w:p>
        </w:tc>
        <w:tc>
          <w:tcPr>
            <w:tcW w:w="1146" w:type="dxa"/>
            <w:vAlign w:val="center"/>
          </w:tcPr>
          <w:p>
            <w:pPr>
              <w:spacing w:line="240" w:lineRule="exact"/>
              <w:jc w:val="center"/>
              <w:rPr>
                <w:rFonts w:ascii="宋体" w:cs="宋体"/>
                <w:sz w:val="15"/>
                <w:szCs w:val="15"/>
              </w:rPr>
            </w:pPr>
            <w:r>
              <w:rPr>
                <w:rFonts w:hint="eastAsia" w:ascii="宋体" w:hAnsi="宋体" w:cs="宋体"/>
                <w:sz w:val="15"/>
                <w:szCs w:val="15"/>
              </w:rPr>
              <w:t>年初预算数</w:t>
            </w:r>
          </w:p>
        </w:tc>
        <w:tc>
          <w:tcPr>
            <w:tcW w:w="1078" w:type="dxa"/>
            <w:gridSpan w:val="2"/>
            <w:vAlign w:val="center"/>
          </w:tcPr>
          <w:p>
            <w:pPr>
              <w:spacing w:line="240" w:lineRule="exact"/>
              <w:jc w:val="center"/>
              <w:rPr>
                <w:rFonts w:ascii="宋体" w:cs="宋体"/>
                <w:sz w:val="15"/>
                <w:szCs w:val="15"/>
              </w:rPr>
            </w:pPr>
            <w:r>
              <w:rPr>
                <w:rFonts w:hint="eastAsia" w:ascii="宋体" w:hAnsi="宋体" w:cs="宋体"/>
                <w:sz w:val="15"/>
                <w:szCs w:val="15"/>
              </w:rPr>
              <w:t>全年预算数</w:t>
            </w:r>
          </w:p>
        </w:tc>
        <w:tc>
          <w:tcPr>
            <w:tcW w:w="1202" w:type="dxa"/>
            <w:vAlign w:val="center"/>
          </w:tcPr>
          <w:p>
            <w:pPr>
              <w:spacing w:line="240" w:lineRule="exact"/>
              <w:jc w:val="center"/>
              <w:rPr>
                <w:rFonts w:ascii="宋体" w:cs="宋体"/>
                <w:sz w:val="15"/>
                <w:szCs w:val="15"/>
              </w:rPr>
            </w:pPr>
            <w:r>
              <w:rPr>
                <w:rFonts w:hint="eastAsia" w:ascii="宋体" w:hAnsi="宋体" w:cs="宋体"/>
                <w:sz w:val="15"/>
                <w:szCs w:val="15"/>
              </w:rPr>
              <w:t>全年执行数</w:t>
            </w:r>
          </w:p>
        </w:tc>
        <w:tc>
          <w:tcPr>
            <w:tcW w:w="718" w:type="dxa"/>
            <w:vAlign w:val="center"/>
          </w:tcPr>
          <w:p>
            <w:pPr>
              <w:spacing w:line="240" w:lineRule="exact"/>
              <w:jc w:val="center"/>
              <w:rPr>
                <w:rFonts w:ascii="宋体" w:cs="宋体"/>
                <w:sz w:val="15"/>
                <w:szCs w:val="15"/>
              </w:rPr>
            </w:pPr>
            <w:r>
              <w:rPr>
                <w:rFonts w:hint="eastAsia" w:ascii="宋体" w:hAnsi="宋体" w:cs="宋体"/>
                <w:sz w:val="15"/>
                <w:szCs w:val="15"/>
              </w:rPr>
              <w:t>分值</w:t>
            </w:r>
          </w:p>
        </w:tc>
        <w:tc>
          <w:tcPr>
            <w:tcW w:w="884" w:type="dxa"/>
            <w:vAlign w:val="center"/>
          </w:tcPr>
          <w:p>
            <w:pPr>
              <w:spacing w:line="240" w:lineRule="exact"/>
              <w:jc w:val="center"/>
              <w:rPr>
                <w:rFonts w:ascii="宋体" w:cs="宋体"/>
                <w:sz w:val="15"/>
                <w:szCs w:val="15"/>
              </w:rPr>
            </w:pPr>
            <w:r>
              <w:rPr>
                <w:rFonts w:hint="eastAsia" w:ascii="宋体" w:hAnsi="宋体" w:cs="宋体"/>
                <w:sz w:val="15"/>
                <w:szCs w:val="15"/>
              </w:rPr>
              <w:t>执行率</w:t>
            </w:r>
          </w:p>
        </w:tc>
        <w:tc>
          <w:tcPr>
            <w:tcW w:w="1443" w:type="dxa"/>
            <w:vAlign w:val="center"/>
          </w:tcPr>
          <w:p>
            <w:pPr>
              <w:spacing w:line="240" w:lineRule="exact"/>
              <w:jc w:val="center"/>
              <w:rPr>
                <w:rFonts w:ascii="宋体" w:cs="宋体"/>
                <w:sz w:val="15"/>
                <w:szCs w:val="15"/>
              </w:rPr>
            </w:pPr>
            <w:r>
              <w:rPr>
                <w:rFonts w:hint="eastAsia" w:ascii="宋体" w:hAnsi="宋体" w:cs="宋体"/>
                <w:sz w:val="15"/>
                <w:szCs w:val="15"/>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1878" w:type="dxa"/>
            <w:gridSpan w:val="2"/>
            <w:vAlign w:val="center"/>
          </w:tcPr>
          <w:p>
            <w:pPr>
              <w:spacing w:line="240" w:lineRule="exact"/>
              <w:jc w:val="center"/>
              <w:rPr>
                <w:rFonts w:ascii="宋体" w:cs="宋体"/>
                <w:sz w:val="15"/>
                <w:szCs w:val="15"/>
              </w:rPr>
            </w:pPr>
            <w:r>
              <w:rPr>
                <w:rFonts w:hint="eastAsia" w:ascii="宋体" w:hAnsi="宋体" w:cs="宋体"/>
                <w:color w:val="000000"/>
                <w:sz w:val="15"/>
                <w:szCs w:val="15"/>
              </w:rPr>
              <w:t>年度资金总额</w:t>
            </w:r>
          </w:p>
        </w:tc>
        <w:tc>
          <w:tcPr>
            <w:tcW w:w="1146" w:type="dxa"/>
            <w:vAlign w:val="center"/>
          </w:tcPr>
          <w:p>
            <w:pPr>
              <w:jc w:val="center"/>
              <w:rPr>
                <w:color w:val="000000"/>
                <w:sz w:val="15"/>
                <w:szCs w:val="15"/>
              </w:rPr>
            </w:pPr>
            <w:r>
              <w:rPr>
                <w:color w:val="000000"/>
                <w:sz w:val="15"/>
                <w:szCs w:val="15"/>
              </w:rPr>
              <w:t>1224.84</w:t>
            </w:r>
          </w:p>
        </w:tc>
        <w:tc>
          <w:tcPr>
            <w:tcW w:w="1078" w:type="dxa"/>
            <w:gridSpan w:val="2"/>
            <w:vAlign w:val="center"/>
          </w:tcPr>
          <w:p>
            <w:pPr>
              <w:jc w:val="center"/>
              <w:rPr>
                <w:color w:val="000000"/>
                <w:sz w:val="15"/>
                <w:szCs w:val="15"/>
              </w:rPr>
            </w:pPr>
            <w:r>
              <w:rPr>
                <w:color w:val="000000"/>
                <w:sz w:val="15"/>
                <w:szCs w:val="15"/>
              </w:rPr>
              <w:t>1798.62</w:t>
            </w:r>
          </w:p>
        </w:tc>
        <w:tc>
          <w:tcPr>
            <w:tcW w:w="1202" w:type="dxa"/>
            <w:vAlign w:val="center"/>
          </w:tcPr>
          <w:p>
            <w:pPr>
              <w:jc w:val="center"/>
              <w:rPr>
                <w:color w:val="000000"/>
                <w:sz w:val="15"/>
                <w:szCs w:val="15"/>
              </w:rPr>
            </w:pPr>
            <w:r>
              <w:rPr>
                <w:color w:val="000000"/>
                <w:sz w:val="15"/>
                <w:szCs w:val="15"/>
              </w:rPr>
              <w:t>1789.02</w:t>
            </w:r>
          </w:p>
        </w:tc>
        <w:tc>
          <w:tcPr>
            <w:tcW w:w="718" w:type="dxa"/>
            <w:vAlign w:val="center"/>
          </w:tcPr>
          <w:p>
            <w:pPr>
              <w:jc w:val="center"/>
              <w:rPr>
                <w:color w:val="000000"/>
                <w:sz w:val="15"/>
                <w:szCs w:val="15"/>
              </w:rPr>
            </w:pPr>
            <w:r>
              <w:rPr>
                <w:color w:val="000000"/>
                <w:sz w:val="15"/>
                <w:szCs w:val="15"/>
              </w:rPr>
              <w:t>10</w:t>
            </w:r>
          </w:p>
        </w:tc>
        <w:tc>
          <w:tcPr>
            <w:tcW w:w="884" w:type="dxa"/>
            <w:vAlign w:val="center"/>
          </w:tcPr>
          <w:p>
            <w:pPr>
              <w:jc w:val="center"/>
              <w:rPr>
                <w:color w:val="000000"/>
                <w:sz w:val="15"/>
                <w:szCs w:val="15"/>
              </w:rPr>
            </w:pPr>
            <w:r>
              <w:rPr>
                <w:color w:val="000000"/>
                <w:sz w:val="15"/>
                <w:szCs w:val="15"/>
              </w:rPr>
              <w:t>99.47%</w:t>
            </w:r>
          </w:p>
        </w:tc>
        <w:tc>
          <w:tcPr>
            <w:tcW w:w="1443" w:type="dxa"/>
            <w:vAlign w:val="center"/>
          </w:tcPr>
          <w:p>
            <w:pPr>
              <w:jc w:val="center"/>
              <w:rPr>
                <w:color w:val="000000"/>
                <w:sz w:val="15"/>
                <w:szCs w:val="15"/>
              </w:rPr>
            </w:pPr>
            <w:r>
              <w:rPr>
                <w:color w:val="000000"/>
                <w:sz w:val="15"/>
                <w:szCs w:val="15"/>
              </w:rPr>
              <w:t>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按收入性质分：</w:t>
            </w:r>
          </w:p>
        </w:tc>
        <w:tc>
          <w:tcPr>
            <w:tcW w:w="4247" w:type="dxa"/>
            <w:gridSpan w:val="4"/>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jc w:val="left"/>
              <w:rPr>
                <w:rFonts w:ascii="宋体" w:cs="宋体"/>
                <w:color w:val="000000"/>
                <w:sz w:val="15"/>
                <w:szCs w:val="15"/>
              </w:rPr>
            </w:pPr>
            <w:r>
              <w:rPr>
                <w:rFonts w:ascii="宋体" w:hAnsi="宋体" w:cs="宋体"/>
                <w:color w:val="000000"/>
                <w:sz w:val="15"/>
                <w:szCs w:val="15"/>
              </w:rPr>
              <w:t xml:space="preserve">  </w:t>
            </w:r>
            <w:r>
              <w:rPr>
                <w:rFonts w:hint="eastAsia" w:ascii="宋体" w:hAnsi="宋体" w:cs="宋体"/>
                <w:color w:val="000000"/>
                <w:sz w:val="15"/>
                <w:szCs w:val="15"/>
              </w:rPr>
              <w:t>其中：</w:t>
            </w:r>
            <w:r>
              <w:rPr>
                <w:rFonts w:ascii="宋体" w:hAnsi="宋体" w:cs="宋体"/>
                <w:color w:val="000000"/>
                <w:sz w:val="15"/>
                <w:szCs w:val="15"/>
              </w:rPr>
              <w:t xml:space="preserve">  </w:t>
            </w:r>
            <w:r>
              <w:rPr>
                <w:rFonts w:hint="eastAsia" w:ascii="宋体" w:hAnsi="宋体" w:cs="宋体"/>
                <w:color w:val="000000"/>
                <w:sz w:val="15"/>
                <w:szCs w:val="15"/>
              </w:rPr>
              <w:t>一般公共预算：</w:t>
            </w:r>
            <w:r>
              <w:rPr>
                <w:rFonts w:ascii="宋体" w:hAnsi="宋体" w:cs="宋体"/>
                <w:color w:val="000000"/>
                <w:sz w:val="15"/>
                <w:szCs w:val="15"/>
              </w:rPr>
              <w:t>1582.45</w:t>
            </w:r>
          </w:p>
        </w:tc>
        <w:tc>
          <w:tcPr>
            <w:tcW w:w="4247" w:type="dxa"/>
            <w:gridSpan w:val="4"/>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其中：基本支出：</w:t>
            </w:r>
            <w:r>
              <w:rPr>
                <w:rFonts w:ascii="宋体" w:hAnsi="宋体" w:cs="宋体"/>
                <w:color w:val="000000"/>
                <w:sz w:val="15"/>
                <w:szCs w:val="15"/>
              </w:rPr>
              <w:t>432.93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ind w:firstLine="600" w:firstLineChars="400"/>
              <w:jc w:val="left"/>
              <w:rPr>
                <w:rFonts w:ascii="宋体" w:cs="宋体"/>
                <w:color w:val="000000"/>
                <w:sz w:val="15"/>
                <w:szCs w:val="15"/>
              </w:rPr>
            </w:pPr>
            <w:r>
              <w:rPr>
                <w:rFonts w:hint="eastAsia" w:ascii="宋体" w:hAnsi="宋体" w:cs="宋体"/>
                <w:color w:val="000000"/>
                <w:sz w:val="15"/>
                <w:szCs w:val="15"/>
              </w:rPr>
              <w:t>政府性基金拨款：</w:t>
            </w:r>
            <w:r>
              <w:rPr>
                <w:rFonts w:ascii="宋体" w:hAnsi="宋体" w:cs="宋体"/>
                <w:color w:val="000000"/>
                <w:sz w:val="15"/>
                <w:szCs w:val="15"/>
              </w:rPr>
              <w:t>44.5</w:t>
            </w:r>
          </w:p>
        </w:tc>
        <w:tc>
          <w:tcPr>
            <w:tcW w:w="4247" w:type="dxa"/>
            <w:gridSpan w:val="4"/>
            <w:vAlign w:val="center"/>
          </w:tcPr>
          <w:p>
            <w:pPr>
              <w:spacing w:line="240" w:lineRule="exact"/>
              <w:ind w:firstLine="450" w:firstLineChars="300"/>
              <w:jc w:val="left"/>
              <w:rPr>
                <w:rFonts w:ascii="宋体" w:cs="宋体"/>
                <w:color w:val="000000"/>
                <w:sz w:val="15"/>
                <w:szCs w:val="15"/>
              </w:rPr>
            </w:pPr>
            <w:r>
              <w:rPr>
                <w:rFonts w:hint="eastAsia" w:ascii="宋体" w:hAnsi="宋体" w:cs="宋体"/>
                <w:color w:val="000000"/>
                <w:sz w:val="15"/>
                <w:szCs w:val="15"/>
              </w:rPr>
              <w:t>项目支出：</w:t>
            </w:r>
            <w:r>
              <w:rPr>
                <w:rFonts w:ascii="宋体" w:hAnsi="宋体" w:cs="宋体"/>
                <w:color w:val="000000"/>
                <w:sz w:val="15"/>
                <w:szCs w:val="15"/>
              </w:rPr>
              <w:t>1356.09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纳入专户管理的非税收入拨款：</w:t>
            </w:r>
          </w:p>
        </w:tc>
        <w:tc>
          <w:tcPr>
            <w:tcW w:w="4247" w:type="dxa"/>
            <w:gridSpan w:val="4"/>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ind w:firstLine="1050" w:firstLineChars="700"/>
              <w:jc w:val="left"/>
              <w:rPr>
                <w:rFonts w:ascii="宋体" w:cs="宋体"/>
                <w:color w:val="000000"/>
                <w:sz w:val="15"/>
                <w:szCs w:val="15"/>
              </w:rPr>
            </w:pPr>
            <w:r>
              <w:rPr>
                <w:rFonts w:hint="eastAsia" w:ascii="宋体" w:hAnsi="宋体" w:cs="宋体"/>
                <w:color w:val="000000"/>
                <w:sz w:val="15"/>
                <w:szCs w:val="15"/>
              </w:rPr>
              <w:t>其他资金：</w:t>
            </w:r>
            <w:r>
              <w:rPr>
                <w:rFonts w:ascii="宋体" w:hAnsi="宋体" w:cs="宋体"/>
                <w:color w:val="000000"/>
                <w:sz w:val="15"/>
                <w:szCs w:val="15"/>
              </w:rPr>
              <w:t>162.07</w:t>
            </w:r>
          </w:p>
        </w:tc>
        <w:tc>
          <w:tcPr>
            <w:tcW w:w="4247" w:type="dxa"/>
            <w:gridSpan w:val="4"/>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8" w:hRule="atLeast"/>
          <w:jc w:val="center"/>
        </w:trPr>
        <w:tc>
          <w:tcPr>
            <w:tcW w:w="962"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年度总体目标</w:t>
            </w:r>
          </w:p>
        </w:tc>
        <w:tc>
          <w:tcPr>
            <w:tcW w:w="4102" w:type="dxa"/>
            <w:gridSpan w:val="5"/>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预期目标</w:t>
            </w:r>
          </w:p>
        </w:tc>
        <w:tc>
          <w:tcPr>
            <w:tcW w:w="4247" w:type="dxa"/>
            <w:gridSpan w:val="4"/>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8" w:hRule="atLeast"/>
          <w:jc w:val="center"/>
        </w:trPr>
        <w:tc>
          <w:tcPr>
            <w:tcW w:w="962" w:type="dxa"/>
            <w:vMerge w:val="continue"/>
            <w:vAlign w:val="center"/>
          </w:tcPr>
          <w:p>
            <w:pPr>
              <w:spacing w:line="240" w:lineRule="exact"/>
              <w:jc w:val="center"/>
              <w:rPr>
                <w:rFonts w:ascii="宋体" w:cs="宋体"/>
                <w:color w:val="000000"/>
                <w:sz w:val="15"/>
                <w:szCs w:val="15"/>
              </w:rPr>
            </w:pPr>
          </w:p>
        </w:tc>
        <w:tc>
          <w:tcPr>
            <w:tcW w:w="4102" w:type="dxa"/>
            <w:gridSpan w:val="5"/>
            <w:vAlign w:val="center"/>
          </w:tcPr>
          <w:p>
            <w:pPr>
              <w:spacing w:line="240" w:lineRule="exact"/>
              <w:rPr>
                <w:rFonts w:ascii="宋体" w:cs="宋体"/>
                <w:color w:val="000000"/>
                <w:sz w:val="15"/>
                <w:szCs w:val="15"/>
              </w:rPr>
            </w:pPr>
            <w:r>
              <w:rPr>
                <w:rFonts w:hint="eastAsia" w:ascii="宋体" w:hAnsi="宋体" w:cs="宋体"/>
                <w:color w:val="000000"/>
                <w:sz w:val="15"/>
                <w:szCs w:val="15"/>
              </w:rPr>
              <w:t>围绕县委、县政府和上级业务主管部门的目标任务，大力培育规模工业企业，推进新型工业化建设；组织申报各项科技计划项目和推广农业示范项目；指导组织参加各类内外贸易交易会活动、对外经济技术合作活动；完成省市下达的各项任务，完成其他事项。</w:t>
            </w:r>
          </w:p>
        </w:tc>
        <w:tc>
          <w:tcPr>
            <w:tcW w:w="4247" w:type="dxa"/>
            <w:gridSpan w:val="4"/>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已基本完成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绩</w:t>
            </w:r>
          </w:p>
          <w:p>
            <w:pPr>
              <w:spacing w:line="240" w:lineRule="exact"/>
              <w:jc w:val="center"/>
              <w:rPr>
                <w:rFonts w:ascii="宋体" w:cs="宋体"/>
                <w:color w:val="000000"/>
                <w:sz w:val="15"/>
                <w:szCs w:val="15"/>
              </w:rPr>
            </w:pPr>
            <w:r>
              <w:rPr>
                <w:rFonts w:hint="eastAsia" w:ascii="宋体" w:hAnsi="宋体" w:cs="宋体"/>
                <w:color w:val="000000"/>
                <w:sz w:val="15"/>
                <w:szCs w:val="15"/>
              </w:rPr>
              <w:t>效</w:t>
            </w:r>
          </w:p>
          <w:p>
            <w:pPr>
              <w:spacing w:line="240" w:lineRule="exact"/>
              <w:jc w:val="center"/>
              <w:rPr>
                <w:rFonts w:ascii="宋体" w:cs="宋体"/>
                <w:color w:val="000000"/>
                <w:sz w:val="15"/>
                <w:szCs w:val="15"/>
              </w:rPr>
            </w:pPr>
            <w:r>
              <w:rPr>
                <w:rFonts w:hint="eastAsia" w:ascii="宋体" w:hAnsi="宋体" w:cs="宋体"/>
                <w:color w:val="000000"/>
                <w:sz w:val="15"/>
                <w:szCs w:val="15"/>
              </w:rPr>
              <w:t>指</w:t>
            </w:r>
          </w:p>
          <w:p>
            <w:pPr>
              <w:spacing w:line="240" w:lineRule="exact"/>
              <w:jc w:val="center"/>
              <w:rPr>
                <w:rFonts w:ascii="宋体" w:cs="宋体"/>
                <w:color w:val="000000"/>
                <w:sz w:val="15"/>
                <w:szCs w:val="15"/>
              </w:rPr>
            </w:pPr>
            <w:r>
              <w:rPr>
                <w:rFonts w:hint="eastAsia" w:ascii="宋体" w:hAnsi="宋体" w:cs="宋体"/>
                <w:color w:val="000000"/>
                <w:sz w:val="15"/>
                <w:szCs w:val="15"/>
              </w:rPr>
              <w:t>标</w:t>
            </w:r>
          </w:p>
          <w:p>
            <w:pPr>
              <w:spacing w:line="240" w:lineRule="exact"/>
              <w:jc w:val="center"/>
              <w:rPr>
                <w:rFonts w:ascii="宋体" w:cs="宋体"/>
                <w:color w:val="000000"/>
                <w:sz w:val="15"/>
                <w:szCs w:val="15"/>
              </w:rPr>
            </w:pPr>
          </w:p>
        </w:tc>
        <w:tc>
          <w:tcPr>
            <w:tcW w:w="948"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一级指标</w:t>
            </w: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二级指标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三级指标</w:t>
            </w:r>
          </w:p>
        </w:tc>
        <w:tc>
          <w:tcPr>
            <w:tcW w:w="961"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年度指标值</w:t>
            </w:r>
          </w:p>
        </w:tc>
        <w:tc>
          <w:tcPr>
            <w:tcW w:w="1202"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实际完成值</w:t>
            </w:r>
          </w:p>
        </w:tc>
        <w:tc>
          <w:tcPr>
            <w:tcW w:w="718"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分值</w:t>
            </w:r>
          </w:p>
        </w:tc>
        <w:tc>
          <w:tcPr>
            <w:tcW w:w="884"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得分</w:t>
            </w:r>
          </w:p>
        </w:tc>
        <w:tc>
          <w:tcPr>
            <w:tcW w:w="1443"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产出指标</w:t>
            </w:r>
          </w:p>
          <w:p>
            <w:pPr>
              <w:spacing w:line="240" w:lineRule="exact"/>
              <w:jc w:val="center"/>
              <w:rPr>
                <w:rFonts w:ascii="宋体" w:hAnsi="宋体" w:cs="宋体"/>
                <w:color w:val="000000"/>
                <w:sz w:val="15"/>
                <w:szCs w:val="15"/>
              </w:rPr>
            </w:pPr>
            <w:r>
              <w:rPr>
                <w:rFonts w:ascii="宋体" w:hAnsi="宋体" w:cs="宋体"/>
                <w:color w:val="000000"/>
                <w:sz w:val="15"/>
                <w:szCs w:val="15"/>
              </w:rPr>
              <w:t>(30</w:t>
            </w:r>
            <w:r>
              <w:rPr>
                <w:rFonts w:hint="eastAsia" w:ascii="宋体" w:hAnsi="宋体" w:cs="宋体"/>
                <w:color w:val="000000"/>
                <w:sz w:val="15"/>
                <w:szCs w:val="15"/>
              </w:rPr>
              <w:t>分</w:t>
            </w:r>
            <w:r>
              <w:rPr>
                <w:rFonts w:ascii="宋体" w:hAnsi="宋体" w:cs="宋体"/>
                <w:color w:val="000000"/>
                <w:sz w:val="15"/>
                <w:szCs w:val="15"/>
              </w:rPr>
              <w:t>)</w:t>
            </w:r>
          </w:p>
        </w:tc>
        <w:tc>
          <w:tcPr>
            <w:tcW w:w="930"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数量指标</w:t>
            </w:r>
          </w:p>
        </w:tc>
        <w:tc>
          <w:tcPr>
            <w:tcW w:w="1263" w:type="dxa"/>
            <w:gridSpan w:val="2"/>
            <w:vAlign w:val="center"/>
          </w:tcPr>
          <w:p>
            <w:pPr>
              <w:spacing w:line="240" w:lineRule="exact"/>
              <w:jc w:val="left"/>
              <w:rPr>
                <w:rFonts w:ascii="宋体" w:cs="宋体"/>
                <w:color w:val="000000"/>
                <w:sz w:val="13"/>
                <w:szCs w:val="13"/>
              </w:rPr>
            </w:pPr>
            <w:r>
              <w:rPr>
                <w:rFonts w:hint="eastAsia" w:ascii="宋体" w:hAnsi="宋体" w:cs="宋体"/>
                <w:color w:val="000000"/>
                <w:sz w:val="13"/>
                <w:szCs w:val="13"/>
              </w:rPr>
              <w:t>新增科技高新技术企业，研发投入增加额达到任务数，新增入统企业，内外资投资额达到任务数。</w:t>
            </w:r>
          </w:p>
        </w:tc>
        <w:tc>
          <w:tcPr>
            <w:tcW w:w="961"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6</w:t>
            </w:r>
          </w:p>
        </w:tc>
        <w:tc>
          <w:tcPr>
            <w:tcW w:w="718"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center"/>
              <w:rPr>
                <w:rFonts w:ascii="宋体" w:cs="宋体"/>
                <w:color w:val="000000"/>
                <w:sz w:val="15"/>
                <w:szCs w:val="15"/>
              </w:rPr>
            </w:pPr>
          </w:p>
        </w:tc>
        <w:tc>
          <w:tcPr>
            <w:tcW w:w="930" w:type="dxa"/>
            <w:vMerge w:val="continue"/>
            <w:vAlign w:val="center"/>
          </w:tcPr>
          <w:p>
            <w:pPr>
              <w:spacing w:line="240" w:lineRule="exact"/>
              <w:jc w:val="center"/>
              <w:rPr>
                <w:rFonts w:ascii="宋体" w:cs="宋体"/>
                <w:color w:val="000000"/>
                <w:sz w:val="15"/>
                <w:szCs w:val="15"/>
              </w:rPr>
            </w:pPr>
          </w:p>
        </w:tc>
        <w:tc>
          <w:tcPr>
            <w:tcW w:w="1263" w:type="dxa"/>
            <w:gridSpan w:val="2"/>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单位在职人员</w:t>
            </w:r>
          </w:p>
        </w:tc>
        <w:tc>
          <w:tcPr>
            <w:tcW w:w="961" w:type="dxa"/>
            <w:vAlign w:val="center"/>
          </w:tcPr>
          <w:p>
            <w:pPr>
              <w:spacing w:line="240" w:lineRule="exact"/>
              <w:jc w:val="left"/>
              <w:rPr>
                <w:rFonts w:ascii="宋体" w:cs="宋体"/>
                <w:color w:val="000000"/>
                <w:sz w:val="15"/>
                <w:szCs w:val="15"/>
              </w:rPr>
            </w:pPr>
            <w:r>
              <w:rPr>
                <w:rFonts w:ascii="宋体" w:hAnsi="宋体" w:cs="宋体"/>
                <w:color w:val="000000"/>
                <w:sz w:val="15"/>
                <w:szCs w:val="15"/>
              </w:rPr>
              <w:t>30</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28</w:t>
            </w:r>
          </w:p>
        </w:tc>
        <w:tc>
          <w:tcPr>
            <w:tcW w:w="718"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质量指标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工作完成质量率</w:t>
            </w:r>
          </w:p>
        </w:tc>
        <w:tc>
          <w:tcPr>
            <w:tcW w:w="961" w:type="dxa"/>
            <w:vAlign w:val="center"/>
          </w:tcPr>
          <w:p>
            <w:pPr>
              <w:jc w:val="left"/>
              <w:rPr>
                <w:rFonts w:ascii="仿宋_GB2312" w:hAnsi="宋体" w:eastAsia="仿宋_GB2312" w:cs="宋体"/>
                <w:color w:val="000000"/>
                <w:sz w:val="15"/>
                <w:szCs w:val="15"/>
              </w:rPr>
            </w:pPr>
            <w:r>
              <w:rPr>
                <w:rFonts w:ascii="仿宋_GB2312" w:eastAsia="仿宋_GB2312"/>
                <w:color w:val="000000"/>
                <w:sz w:val="15"/>
                <w:szCs w:val="15"/>
              </w:rPr>
              <w:t>95%</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100%</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cs="宋体"/>
                <w:color w:val="000000"/>
                <w:sz w:val="15"/>
                <w:szCs w:val="15"/>
              </w:rPr>
              <w:t>时效指标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在年度范围内，按时按质完成</w:t>
            </w:r>
          </w:p>
        </w:tc>
        <w:tc>
          <w:tcPr>
            <w:tcW w:w="961" w:type="dxa"/>
            <w:vAlign w:val="center"/>
          </w:tcPr>
          <w:p>
            <w:pPr>
              <w:spacing w:line="240" w:lineRule="exact"/>
              <w:jc w:val="left"/>
              <w:rPr>
                <w:rFonts w:ascii="宋体" w:cs="宋体"/>
                <w:color w:val="000000"/>
                <w:sz w:val="15"/>
                <w:szCs w:val="15"/>
              </w:rPr>
            </w:pPr>
            <w:r>
              <w:rPr>
                <w:rFonts w:ascii="宋体" w:hAnsi="宋体" w:cs="宋体"/>
                <w:color w:val="000000"/>
                <w:sz w:val="15"/>
                <w:szCs w:val="15"/>
              </w:rPr>
              <w:t>1</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1</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restart"/>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效益指标</w:t>
            </w:r>
          </w:p>
          <w:p>
            <w:pPr>
              <w:spacing w:line="240" w:lineRule="exact"/>
              <w:jc w:val="left"/>
              <w:rPr>
                <w:rFonts w:ascii="宋体" w:cs="宋体"/>
                <w:color w:val="000000"/>
                <w:sz w:val="15"/>
                <w:szCs w:val="15"/>
              </w:rPr>
            </w:pPr>
            <w:r>
              <w:rPr>
                <w:rFonts w:hint="eastAsia" w:ascii="宋体" w:hAnsi="宋体" w:cs="宋体"/>
                <w:color w:val="000000"/>
                <w:sz w:val="15"/>
                <w:szCs w:val="15"/>
              </w:rPr>
              <w:t>（</w:t>
            </w:r>
            <w:r>
              <w:rPr>
                <w:rFonts w:ascii="宋体" w:hAnsi="宋体" w:cs="宋体"/>
                <w:color w:val="000000"/>
                <w:sz w:val="15"/>
                <w:szCs w:val="15"/>
              </w:rPr>
              <w:t>30</w:t>
            </w:r>
            <w:r>
              <w:rPr>
                <w:rFonts w:hint="eastAsia" w:ascii="宋体" w:hAnsi="宋体" w:cs="宋体"/>
                <w:color w:val="000000"/>
                <w:sz w:val="15"/>
                <w:szCs w:val="15"/>
              </w:rPr>
              <w:t>分）</w:t>
            </w:r>
          </w:p>
          <w:p>
            <w:pPr>
              <w:spacing w:line="240" w:lineRule="exact"/>
              <w:jc w:val="left"/>
              <w:rPr>
                <w:rFonts w:ascii="宋体" w:cs="宋体"/>
                <w:color w:val="000000"/>
                <w:sz w:val="15"/>
                <w:szCs w:val="15"/>
              </w:rPr>
            </w:pPr>
            <w:r>
              <w:rPr>
                <w:rFonts w:hint="eastAsia" w:ascii="宋体" w:hAnsi="宋体" w:cs="宋体"/>
                <w:color w:val="000000"/>
                <w:sz w:val="15"/>
                <w:szCs w:val="15"/>
              </w:rPr>
              <w:t>　</w:t>
            </w:r>
          </w:p>
          <w:p>
            <w:pPr>
              <w:spacing w:line="240" w:lineRule="exact"/>
              <w:jc w:val="center"/>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经济效益指标</w:t>
            </w:r>
          </w:p>
        </w:tc>
        <w:tc>
          <w:tcPr>
            <w:tcW w:w="1263" w:type="dxa"/>
            <w:gridSpan w:val="2"/>
            <w:vAlign w:val="center"/>
          </w:tcPr>
          <w:p>
            <w:pPr>
              <w:spacing w:line="240" w:lineRule="exact"/>
              <w:jc w:val="center"/>
              <w:rPr>
                <w:rFonts w:ascii="宋体" w:cs="宋体"/>
                <w:color w:val="000000"/>
                <w:sz w:val="13"/>
                <w:szCs w:val="13"/>
              </w:rPr>
            </w:pPr>
            <w:r>
              <w:rPr>
                <w:rFonts w:hint="eastAsia" w:ascii="宋体" w:hAnsi="宋体" w:cs="宋体"/>
                <w:color w:val="000000"/>
                <w:sz w:val="13"/>
                <w:szCs w:val="13"/>
              </w:rPr>
              <w:t>加大企业转型升级，实现更好经济效益</w:t>
            </w:r>
          </w:p>
        </w:tc>
        <w:tc>
          <w:tcPr>
            <w:tcW w:w="961" w:type="dxa"/>
            <w:vAlign w:val="center"/>
          </w:tcPr>
          <w:p>
            <w:pPr>
              <w:spacing w:line="240" w:lineRule="exact"/>
              <w:jc w:val="left"/>
              <w:rPr>
                <w:rFonts w:ascii="宋体" w:cs="宋体"/>
                <w:color w:val="000000"/>
                <w:sz w:val="15"/>
                <w:szCs w:val="15"/>
              </w:rPr>
            </w:pPr>
            <w:r>
              <w:rPr>
                <w:rFonts w:ascii="宋体" w:cs="宋体"/>
                <w:color w:val="000000"/>
                <w:sz w:val="15"/>
                <w:szCs w:val="15"/>
              </w:rPr>
              <w:t>85%</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89%</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社会效益指标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保障单位工作正常运转</w:t>
            </w:r>
          </w:p>
        </w:tc>
        <w:tc>
          <w:tcPr>
            <w:tcW w:w="961" w:type="dxa"/>
            <w:vAlign w:val="center"/>
          </w:tcPr>
          <w:p>
            <w:pPr>
              <w:spacing w:line="240" w:lineRule="exact"/>
              <w:jc w:val="left"/>
              <w:rPr>
                <w:rFonts w:ascii="宋体" w:cs="宋体"/>
                <w:color w:val="000000"/>
                <w:sz w:val="15"/>
                <w:szCs w:val="15"/>
              </w:rPr>
            </w:pPr>
            <w:r>
              <w:rPr>
                <w:rFonts w:hint="eastAsia" w:ascii="宋体" w:cs="宋体"/>
                <w:color w:val="000000"/>
                <w:sz w:val="15"/>
                <w:szCs w:val="15"/>
              </w:rPr>
              <w:t>有效保障</w:t>
            </w:r>
          </w:p>
        </w:tc>
        <w:tc>
          <w:tcPr>
            <w:tcW w:w="1202" w:type="dxa"/>
            <w:vAlign w:val="center"/>
          </w:tcPr>
          <w:p>
            <w:pPr>
              <w:spacing w:line="240" w:lineRule="exact"/>
              <w:jc w:val="left"/>
              <w:rPr>
                <w:rFonts w:ascii="宋体" w:cs="宋体"/>
                <w:color w:val="000000"/>
                <w:sz w:val="15"/>
                <w:szCs w:val="15"/>
              </w:rPr>
            </w:pPr>
            <w:r>
              <w:rPr>
                <w:rFonts w:hint="eastAsia" w:ascii="宋体" w:cs="宋体"/>
                <w:color w:val="000000"/>
                <w:sz w:val="15"/>
                <w:szCs w:val="15"/>
              </w:rPr>
              <w:t>有效保障</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10</w:t>
            </w:r>
          </w:p>
        </w:tc>
        <w:tc>
          <w:tcPr>
            <w:tcW w:w="1443" w:type="dxa"/>
            <w:vAlign w:val="center"/>
          </w:tcPr>
          <w:p>
            <w:pPr>
              <w:spacing w:line="240" w:lineRule="exact"/>
              <w:jc w:val="left"/>
              <w:rPr>
                <w:rFonts w:ascii="宋体" w:hAns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3"/>
                <w:szCs w:val="13"/>
              </w:rPr>
            </w:pPr>
            <w:r>
              <w:rPr>
                <w:rFonts w:hint="eastAsia" w:ascii="宋体" w:hAnsi="宋体" w:cs="宋体"/>
                <w:color w:val="000000"/>
                <w:sz w:val="13"/>
                <w:szCs w:val="13"/>
              </w:rPr>
              <w:t>生态效益指标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生态效益情况</w:t>
            </w:r>
          </w:p>
        </w:tc>
        <w:tc>
          <w:tcPr>
            <w:tcW w:w="961" w:type="dxa"/>
            <w:vAlign w:val="center"/>
          </w:tcPr>
          <w:p>
            <w:pPr>
              <w:spacing w:line="240" w:lineRule="exact"/>
              <w:jc w:val="left"/>
              <w:rPr>
                <w:rFonts w:ascii="宋体" w:cs="宋体"/>
                <w:color w:val="000000"/>
                <w:sz w:val="15"/>
                <w:szCs w:val="15"/>
              </w:rPr>
            </w:pPr>
            <w:r>
              <w:rPr>
                <w:rFonts w:hint="eastAsia" w:ascii="宋体" w:cs="宋体"/>
                <w:color w:val="000000"/>
                <w:sz w:val="15"/>
                <w:szCs w:val="15"/>
              </w:rPr>
              <w:t>效果明显</w:t>
            </w:r>
          </w:p>
        </w:tc>
        <w:tc>
          <w:tcPr>
            <w:tcW w:w="1202" w:type="dxa"/>
            <w:vAlign w:val="center"/>
          </w:tcPr>
          <w:p>
            <w:pPr>
              <w:spacing w:line="240" w:lineRule="exact"/>
              <w:jc w:val="left"/>
              <w:rPr>
                <w:rFonts w:ascii="宋体" w:cs="宋体"/>
                <w:color w:val="000000"/>
                <w:sz w:val="15"/>
                <w:szCs w:val="15"/>
              </w:rPr>
            </w:pPr>
            <w:r>
              <w:rPr>
                <w:rFonts w:hint="eastAsia" w:ascii="宋体" w:cs="宋体"/>
                <w:color w:val="000000"/>
                <w:sz w:val="15"/>
                <w:szCs w:val="15"/>
              </w:rPr>
              <w:t>效果明显</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hAns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cs="宋体"/>
                <w:color w:val="000000"/>
                <w:sz w:val="15"/>
                <w:szCs w:val="15"/>
              </w:rPr>
              <w:t>可持续影响指标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可持续影响情况</w:t>
            </w:r>
          </w:p>
        </w:tc>
        <w:tc>
          <w:tcPr>
            <w:tcW w:w="961"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可持续</w:t>
            </w:r>
          </w:p>
        </w:tc>
        <w:tc>
          <w:tcPr>
            <w:tcW w:w="1202"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可持续</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满意度指标（</w:t>
            </w:r>
            <w:r>
              <w:rPr>
                <w:rFonts w:ascii="宋体" w:hAnsi="宋体" w:cs="宋体"/>
                <w:color w:val="000000"/>
                <w:sz w:val="15"/>
                <w:szCs w:val="15"/>
              </w:rPr>
              <w:t>10</w:t>
            </w:r>
            <w:r>
              <w:rPr>
                <w:rFonts w:hint="eastAsia" w:ascii="宋体" w:hAnsi="宋体" w:cs="宋体"/>
                <w:color w:val="000000"/>
                <w:sz w:val="15"/>
                <w:szCs w:val="15"/>
              </w:rPr>
              <w:t>分）</w:t>
            </w: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满意度</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实施结果满意度</w:t>
            </w:r>
          </w:p>
        </w:tc>
        <w:tc>
          <w:tcPr>
            <w:tcW w:w="961"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r>
              <w:rPr>
                <w:rFonts w:ascii="宋体" w:hAnsi="宋体" w:cs="宋体"/>
                <w:color w:val="000000"/>
                <w:sz w:val="15"/>
                <w:szCs w:val="15"/>
              </w:rPr>
              <w:t>90%</w:t>
            </w:r>
            <w:r>
              <w:rPr>
                <w:rFonts w:hint="eastAsia" w:ascii="宋体" w:hAnsi="宋体" w:cs="宋体"/>
                <w:color w:val="000000"/>
                <w:sz w:val="15"/>
                <w:szCs w:val="15"/>
              </w:rPr>
              <w:t>以上</w:t>
            </w:r>
          </w:p>
        </w:tc>
        <w:tc>
          <w:tcPr>
            <w:tcW w:w="1202"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96%</w:t>
            </w:r>
          </w:p>
        </w:tc>
        <w:tc>
          <w:tcPr>
            <w:tcW w:w="718" w:type="dxa"/>
            <w:vAlign w:val="center"/>
          </w:tcPr>
          <w:p>
            <w:pPr>
              <w:spacing w:line="240" w:lineRule="exact"/>
              <w:jc w:val="left"/>
              <w:rPr>
                <w:rFonts w:ascii="宋体" w:hAnsi="宋体" w:cs="宋体"/>
                <w:color w:val="000000"/>
                <w:sz w:val="15"/>
                <w:szCs w:val="15"/>
              </w:rPr>
            </w:pPr>
            <w:r>
              <w:rPr>
                <w:rFonts w:hint="eastAsia" w:ascii="宋体" w:hAnsi="宋体" w:cs="宋体"/>
                <w:color w:val="000000"/>
                <w:sz w:val="15"/>
                <w:szCs w:val="15"/>
              </w:rPr>
              <w:t>　</w:t>
            </w:r>
            <w:r>
              <w:rPr>
                <w:rFonts w:ascii="宋体" w:hAnsi="宋体" w:cs="宋体"/>
                <w:color w:val="000000"/>
                <w:sz w:val="15"/>
                <w:szCs w:val="15"/>
              </w:rPr>
              <w:t>10</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10</w:t>
            </w:r>
            <w:r>
              <w:rPr>
                <w:rFonts w:hint="eastAsia" w:ascii="宋体" w:hAnsi="宋体" w:cs="宋体"/>
                <w:color w:val="000000"/>
                <w:sz w:val="15"/>
                <w:szCs w:val="15"/>
              </w:rPr>
              <w:t>　</w:t>
            </w:r>
          </w:p>
        </w:tc>
        <w:tc>
          <w:tcPr>
            <w:tcW w:w="1443" w:type="dxa"/>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restart"/>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成本指标（</w:t>
            </w:r>
            <w:r>
              <w:rPr>
                <w:rFonts w:ascii="宋体" w:hAnsi="宋体" w:cs="宋体"/>
                <w:color w:val="000000"/>
                <w:sz w:val="15"/>
                <w:szCs w:val="15"/>
              </w:rPr>
              <w:t>20</w:t>
            </w:r>
            <w:r>
              <w:rPr>
                <w:rFonts w:hint="eastAsia" w:ascii="宋体" w:hAnsi="宋体" w:cs="宋体"/>
                <w:color w:val="000000"/>
                <w:sz w:val="15"/>
                <w:szCs w:val="15"/>
              </w:rPr>
              <w:t>分）</w:t>
            </w:r>
          </w:p>
        </w:tc>
        <w:tc>
          <w:tcPr>
            <w:tcW w:w="930" w:type="dxa"/>
            <w:vMerge w:val="restart"/>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经济成本指标</w:t>
            </w:r>
          </w:p>
        </w:tc>
        <w:tc>
          <w:tcPr>
            <w:tcW w:w="1263" w:type="dxa"/>
            <w:gridSpan w:val="2"/>
            <w:vAlign w:val="center"/>
          </w:tcPr>
          <w:p>
            <w:pPr>
              <w:spacing w:line="240" w:lineRule="exact"/>
              <w:jc w:val="center"/>
              <w:rPr>
                <w:rFonts w:ascii="宋体" w:cs="宋体"/>
                <w:color w:val="000000"/>
                <w:sz w:val="15"/>
                <w:szCs w:val="15"/>
              </w:rPr>
            </w:pPr>
            <w:r>
              <w:rPr>
                <w:rFonts w:hint="eastAsia" w:ascii="宋体" w:cs="宋体"/>
                <w:color w:val="000000"/>
                <w:sz w:val="15"/>
                <w:szCs w:val="15"/>
              </w:rPr>
              <w:t>项目支出</w:t>
            </w:r>
          </w:p>
        </w:tc>
        <w:tc>
          <w:tcPr>
            <w:tcW w:w="961" w:type="dxa"/>
            <w:vAlign w:val="center"/>
          </w:tcPr>
          <w:p>
            <w:pPr>
              <w:spacing w:line="240" w:lineRule="exact"/>
              <w:jc w:val="left"/>
              <w:rPr>
                <w:rFonts w:ascii="宋体" w:cs="宋体"/>
                <w:color w:val="000000"/>
                <w:sz w:val="15"/>
                <w:szCs w:val="15"/>
              </w:rPr>
            </w:pPr>
            <w:r>
              <w:rPr>
                <w:rFonts w:ascii="宋体" w:hAnsi="宋体" w:cs="宋体"/>
                <w:color w:val="000000"/>
                <w:sz w:val="15"/>
                <w:szCs w:val="15"/>
              </w:rPr>
              <w:t>1361.44</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1356.09</w:t>
            </w:r>
          </w:p>
        </w:tc>
        <w:tc>
          <w:tcPr>
            <w:tcW w:w="718"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Merge w:val="continue"/>
            <w:vAlign w:val="center"/>
          </w:tcPr>
          <w:p>
            <w:pPr>
              <w:spacing w:line="240" w:lineRule="exact"/>
              <w:jc w:val="center"/>
              <w:rPr>
                <w:rFonts w:ascii="宋体" w:cs="宋体"/>
                <w:color w:val="000000"/>
                <w:sz w:val="15"/>
                <w:szCs w:val="15"/>
              </w:rPr>
            </w:pP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基本支出</w:t>
            </w:r>
          </w:p>
        </w:tc>
        <w:tc>
          <w:tcPr>
            <w:tcW w:w="961" w:type="dxa"/>
            <w:vAlign w:val="center"/>
          </w:tcPr>
          <w:p>
            <w:pPr>
              <w:spacing w:line="240" w:lineRule="exact"/>
              <w:jc w:val="left"/>
              <w:rPr>
                <w:rFonts w:ascii="宋体" w:cs="宋体"/>
                <w:color w:val="000000"/>
                <w:sz w:val="15"/>
                <w:szCs w:val="15"/>
              </w:rPr>
            </w:pPr>
            <w:r>
              <w:rPr>
                <w:rFonts w:ascii="宋体" w:hAnsi="宋体" w:cs="宋体"/>
                <w:color w:val="000000"/>
                <w:sz w:val="15"/>
                <w:szCs w:val="15"/>
              </w:rPr>
              <w:t>437.18</w:t>
            </w:r>
          </w:p>
        </w:tc>
        <w:tc>
          <w:tcPr>
            <w:tcW w:w="1202" w:type="dxa"/>
            <w:vAlign w:val="center"/>
          </w:tcPr>
          <w:p>
            <w:pPr>
              <w:spacing w:line="240" w:lineRule="exact"/>
              <w:jc w:val="left"/>
              <w:rPr>
                <w:rFonts w:ascii="宋体" w:cs="宋体"/>
                <w:color w:val="000000"/>
                <w:sz w:val="15"/>
                <w:szCs w:val="15"/>
              </w:rPr>
            </w:pPr>
            <w:r>
              <w:rPr>
                <w:rFonts w:ascii="宋体" w:hAnsi="宋体" w:cs="宋体"/>
                <w:color w:val="000000"/>
                <w:sz w:val="15"/>
                <w:szCs w:val="15"/>
              </w:rPr>
              <w:t>432.93</w:t>
            </w:r>
          </w:p>
        </w:tc>
        <w:tc>
          <w:tcPr>
            <w:tcW w:w="718"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社会成本指标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社会成本节约率</w:t>
            </w:r>
          </w:p>
        </w:tc>
        <w:tc>
          <w:tcPr>
            <w:tcW w:w="961" w:type="dxa"/>
            <w:vAlign w:val="center"/>
          </w:tcPr>
          <w:p>
            <w:pPr>
              <w:spacing w:line="240" w:lineRule="exact"/>
              <w:jc w:val="left"/>
              <w:rPr>
                <w:rFonts w:ascii="宋体" w:cs="宋体"/>
                <w:color w:val="000000"/>
                <w:sz w:val="15"/>
                <w:szCs w:val="15"/>
              </w:rPr>
            </w:pPr>
            <w:r>
              <w:rPr>
                <w:rFonts w:ascii="宋体" w:cs="宋体"/>
                <w:color w:val="000000"/>
                <w:sz w:val="15"/>
                <w:szCs w:val="15"/>
              </w:rPr>
              <w:t>0</w:t>
            </w:r>
          </w:p>
        </w:tc>
        <w:tc>
          <w:tcPr>
            <w:tcW w:w="1202" w:type="dxa"/>
            <w:vAlign w:val="center"/>
          </w:tcPr>
          <w:p>
            <w:pPr>
              <w:spacing w:line="240" w:lineRule="exact"/>
              <w:jc w:val="left"/>
              <w:rPr>
                <w:rFonts w:ascii="宋体" w:cs="宋体"/>
                <w:color w:val="000000"/>
                <w:sz w:val="15"/>
                <w:szCs w:val="15"/>
              </w:rPr>
            </w:pPr>
            <w:r>
              <w:rPr>
                <w:rFonts w:ascii="宋体" w:cs="宋体"/>
                <w:color w:val="000000"/>
                <w:sz w:val="15"/>
                <w:szCs w:val="15"/>
              </w:rPr>
              <w:t>0</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vAlign w:val="center"/>
          </w:tcPr>
          <w:p>
            <w:pPr>
              <w:spacing w:line="240" w:lineRule="exact"/>
              <w:jc w:val="left"/>
              <w:rPr>
                <w:rFonts w:ascii="宋体" w:cs="宋体"/>
                <w:color w:val="000000"/>
                <w:sz w:val="15"/>
                <w:szCs w:val="15"/>
              </w:rPr>
            </w:pPr>
          </w:p>
        </w:tc>
        <w:tc>
          <w:tcPr>
            <w:tcW w:w="948" w:type="dxa"/>
            <w:vMerge w:val="continue"/>
            <w:vAlign w:val="center"/>
          </w:tcPr>
          <w:p>
            <w:pPr>
              <w:spacing w:line="240" w:lineRule="exact"/>
              <w:jc w:val="left"/>
              <w:rPr>
                <w:rFonts w:ascii="宋体" w:cs="宋体"/>
                <w:color w:val="000000"/>
                <w:sz w:val="15"/>
                <w:szCs w:val="15"/>
              </w:rPr>
            </w:pPr>
          </w:p>
        </w:tc>
        <w:tc>
          <w:tcPr>
            <w:tcW w:w="930" w:type="dxa"/>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生态环境成本指标</w:t>
            </w:r>
          </w:p>
        </w:tc>
        <w:tc>
          <w:tcPr>
            <w:tcW w:w="1263" w:type="dxa"/>
            <w:gridSpan w:val="2"/>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生态环境成本节约率</w:t>
            </w:r>
          </w:p>
        </w:tc>
        <w:tc>
          <w:tcPr>
            <w:tcW w:w="961" w:type="dxa"/>
            <w:vAlign w:val="center"/>
          </w:tcPr>
          <w:p>
            <w:pPr>
              <w:spacing w:line="240" w:lineRule="exact"/>
              <w:jc w:val="left"/>
              <w:rPr>
                <w:rFonts w:ascii="宋体" w:cs="宋体"/>
                <w:color w:val="000000"/>
                <w:sz w:val="15"/>
                <w:szCs w:val="15"/>
              </w:rPr>
            </w:pPr>
            <w:r>
              <w:rPr>
                <w:rFonts w:ascii="宋体" w:cs="宋体"/>
                <w:color w:val="000000"/>
                <w:sz w:val="15"/>
                <w:szCs w:val="15"/>
              </w:rPr>
              <w:t>0</w:t>
            </w:r>
          </w:p>
        </w:tc>
        <w:tc>
          <w:tcPr>
            <w:tcW w:w="1202" w:type="dxa"/>
            <w:vAlign w:val="center"/>
          </w:tcPr>
          <w:p>
            <w:pPr>
              <w:spacing w:line="240" w:lineRule="exact"/>
              <w:jc w:val="left"/>
              <w:rPr>
                <w:rFonts w:ascii="宋体" w:cs="宋体"/>
                <w:color w:val="000000"/>
                <w:sz w:val="15"/>
                <w:szCs w:val="15"/>
              </w:rPr>
            </w:pPr>
            <w:r>
              <w:rPr>
                <w:rFonts w:ascii="宋体" w:cs="宋体"/>
                <w:color w:val="000000"/>
                <w:sz w:val="15"/>
                <w:szCs w:val="15"/>
              </w:rPr>
              <w:t>0</w:t>
            </w:r>
          </w:p>
        </w:tc>
        <w:tc>
          <w:tcPr>
            <w:tcW w:w="718"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884" w:type="dxa"/>
            <w:vAlign w:val="center"/>
          </w:tcPr>
          <w:p>
            <w:pPr>
              <w:spacing w:line="240" w:lineRule="exact"/>
              <w:jc w:val="left"/>
              <w:rPr>
                <w:rFonts w:ascii="宋体" w:hAnsi="宋体" w:cs="宋体"/>
                <w:color w:val="000000"/>
                <w:sz w:val="15"/>
                <w:szCs w:val="15"/>
              </w:rPr>
            </w:pPr>
            <w:r>
              <w:rPr>
                <w:rFonts w:ascii="宋体" w:hAnsi="宋体" w:cs="宋体"/>
                <w:color w:val="000000"/>
                <w:sz w:val="15"/>
                <w:szCs w:val="15"/>
              </w:rPr>
              <w:t>5</w:t>
            </w:r>
          </w:p>
        </w:tc>
        <w:tc>
          <w:tcPr>
            <w:tcW w:w="1443" w:type="dxa"/>
            <w:vAlign w:val="center"/>
          </w:tcPr>
          <w:p>
            <w:pPr>
              <w:spacing w:line="240" w:lineRule="exact"/>
              <w:jc w:val="left"/>
              <w:rPr>
                <w:rFonts w:ascii="宋体" w:cs="宋体"/>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bottom w:val="single" w:color="auto" w:sz="12" w:space="0"/>
            </w:tcBorders>
            <w:vAlign w:val="center"/>
          </w:tcPr>
          <w:p>
            <w:pPr>
              <w:spacing w:line="240" w:lineRule="exact"/>
              <w:jc w:val="center"/>
              <w:rPr>
                <w:rFonts w:ascii="宋体" w:cs="宋体"/>
                <w:color w:val="000000"/>
                <w:sz w:val="15"/>
                <w:szCs w:val="15"/>
              </w:rPr>
            </w:pPr>
            <w:r>
              <w:rPr>
                <w:rFonts w:hint="eastAsia" w:ascii="宋体" w:hAnsi="宋体" w:cs="宋体"/>
                <w:color w:val="000000"/>
                <w:sz w:val="15"/>
                <w:szCs w:val="15"/>
              </w:rPr>
              <w:t>总分</w:t>
            </w:r>
          </w:p>
        </w:tc>
        <w:tc>
          <w:tcPr>
            <w:tcW w:w="718" w:type="dxa"/>
            <w:tcBorders>
              <w:bottom w:val="single" w:color="auto" w:sz="12" w:space="0"/>
            </w:tcBorders>
            <w:vAlign w:val="center"/>
          </w:tcPr>
          <w:p>
            <w:pPr>
              <w:spacing w:line="240" w:lineRule="exact"/>
              <w:jc w:val="center"/>
              <w:rPr>
                <w:rFonts w:ascii="宋体" w:hAnsi="宋体" w:cs="宋体"/>
                <w:color w:val="000000"/>
                <w:sz w:val="15"/>
                <w:szCs w:val="15"/>
              </w:rPr>
            </w:pPr>
            <w:r>
              <w:rPr>
                <w:rFonts w:ascii="宋体" w:hAnsi="宋体" w:cs="宋体"/>
                <w:color w:val="000000"/>
                <w:sz w:val="15"/>
                <w:szCs w:val="15"/>
              </w:rPr>
              <w:t>100</w:t>
            </w:r>
          </w:p>
        </w:tc>
        <w:tc>
          <w:tcPr>
            <w:tcW w:w="884" w:type="dxa"/>
            <w:tcBorders>
              <w:bottom w:val="single" w:color="auto" w:sz="12" w:space="0"/>
            </w:tcBorders>
            <w:vAlign w:val="center"/>
          </w:tcPr>
          <w:p>
            <w:pPr>
              <w:spacing w:line="240" w:lineRule="exact"/>
              <w:jc w:val="center"/>
              <w:rPr>
                <w:rFonts w:ascii="宋体" w:cs="宋体"/>
                <w:color w:val="000000"/>
                <w:sz w:val="15"/>
                <w:szCs w:val="15"/>
              </w:rPr>
            </w:pPr>
            <w:r>
              <w:rPr>
                <w:rFonts w:ascii="宋体" w:hAnsi="宋体" w:cs="宋体"/>
                <w:color w:val="000000"/>
                <w:sz w:val="15"/>
                <w:szCs w:val="15"/>
              </w:rPr>
              <w:t>96.49</w:t>
            </w:r>
          </w:p>
        </w:tc>
        <w:tc>
          <w:tcPr>
            <w:tcW w:w="1443" w:type="dxa"/>
            <w:tcBorders>
              <w:bottom w:val="single" w:color="auto" w:sz="12" w:space="0"/>
            </w:tcBorders>
            <w:vAlign w:val="center"/>
          </w:tcPr>
          <w:p>
            <w:pPr>
              <w:spacing w:line="240" w:lineRule="exact"/>
              <w:jc w:val="left"/>
              <w:rPr>
                <w:rFonts w:ascii="宋体" w:cs="宋体"/>
                <w:color w:val="000000"/>
                <w:sz w:val="15"/>
                <w:szCs w:val="15"/>
              </w:rPr>
            </w:pPr>
            <w:r>
              <w:rPr>
                <w:rFonts w:hint="eastAsia" w:ascii="宋体" w:hAnsi="宋体" w:cs="宋体"/>
                <w:color w:val="000000"/>
                <w:sz w:val="15"/>
                <w:szCs w:val="15"/>
              </w:rPr>
              <w:t>　</w:t>
            </w:r>
          </w:p>
        </w:tc>
      </w:tr>
    </w:tbl>
    <w:p>
      <w:pPr>
        <w:spacing w:line="440" w:lineRule="exact"/>
        <w:jc w:val="left"/>
        <w:rPr>
          <w:rFonts w:ascii="黑体" w:hAnsi="黑体" w:eastAsia="黑体" w:cs="黑体"/>
          <w:color w:val="000000"/>
          <w:sz w:val="32"/>
          <w:szCs w:val="32"/>
        </w:rPr>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sz w:val="24"/>
              </w:rPr>
            </w:pPr>
            <w:r>
              <w:rPr>
                <w:rFonts w:hint="eastAsia" w:ascii="宋体" w:hAnsi="宋体" w:cs="宋体"/>
                <w:color w:val="000000"/>
                <w:szCs w:val="21"/>
              </w:rPr>
              <w:t>县级科技计划资金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28.43</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根据项目实施方案，对已申报项目实地验收后，将项目资金的分配进行公示，使资金落实到项目上。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申报认定县级科技计划</w:t>
            </w:r>
            <w:r>
              <w:rPr>
                <w:rFonts w:ascii="宋体" w:hAnsi="宋体" w:cs="宋体"/>
                <w:sz w:val="24"/>
              </w:rPr>
              <w:t>5</w:t>
            </w:r>
            <w:r>
              <w:rPr>
                <w:rFonts w:hint="eastAsia" w:ascii="宋体" w:hAnsi="宋体" w:cs="宋体"/>
                <w:sz w:val="24"/>
              </w:rPr>
              <w:t>项以上，科技活动周科普活动开展</w:t>
            </w:r>
            <w:r>
              <w:rPr>
                <w:rFonts w:ascii="宋体" w:hAnsi="宋体" w:cs="宋体"/>
                <w:sz w:val="24"/>
              </w:rPr>
              <w:t>2</w:t>
            </w:r>
            <w:r>
              <w:rPr>
                <w:rFonts w:hint="eastAsia" w:ascii="宋体" w:hAnsi="宋体" w:cs="宋体"/>
                <w:sz w:val="24"/>
              </w:rPr>
              <w:t>场以上。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县级科技计划资金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left"/>
              <w:rPr>
                <w:rFonts w:ascii="宋体" w:cs="宋体"/>
                <w:color w:val="000000"/>
                <w:sz w:val="24"/>
              </w:rPr>
            </w:pPr>
            <w:r>
              <w:rPr>
                <w:rFonts w:hint="eastAsia" w:ascii="宋体" w:hAnsi="宋体" w:cs="宋体"/>
                <w:color w:val="000000"/>
                <w:sz w:val="24"/>
              </w:rPr>
              <w:t>　</w:t>
            </w:r>
            <w:r>
              <w:rPr>
                <w:rFonts w:ascii="宋体" w:hAnsi="宋体" w:cs="宋体"/>
                <w:color w:val="000000"/>
                <w:sz w:val="24"/>
              </w:rPr>
              <w:t>9.25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28.43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28.43</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left"/>
              <w:rPr>
                <w:rFonts w:ascii="宋体" w:cs="宋体"/>
                <w:color w:val="000000"/>
                <w:sz w:val="24"/>
              </w:rPr>
            </w:pPr>
            <w:r>
              <w:rPr>
                <w:rFonts w:hint="eastAsia" w:ascii="宋体" w:hAnsi="宋体" w:cs="宋体"/>
                <w:color w:val="000000"/>
                <w:sz w:val="24"/>
              </w:rPr>
              <w:t>　</w:t>
            </w:r>
            <w:r>
              <w:rPr>
                <w:rFonts w:ascii="宋体" w:hAnsi="宋体" w:cs="宋体"/>
                <w:color w:val="000000"/>
                <w:sz w:val="24"/>
              </w:rPr>
              <w:t>9.25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28.43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28.43</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县级科技计划项目的申报认定</w:t>
            </w:r>
            <w:r>
              <w:rPr>
                <w:rFonts w:eastAsia="仿宋_GB2312"/>
                <w:color w:val="000000"/>
                <w:kern w:val="0"/>
              </w:rPr>
              <w:t>5</w:t>
            </w:r>
            <w:r>
              <w:rPr>
                <w:rFonts w:hint="eastAsia" w:eastAsia="仿宋_GB2312"/>
                <w:color w:val="000000"/>
                <w:kern w:val="0"/>
              </w:rPr>
              <w:t>项以上，科技活动周等科学普及活动的开展。</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申报认定县级科技计划</w:t>
            </w:r>
            <w:r>
              <w:rPr>
                <w:rFonts w:eastAsia="仿宋_GB2312"/>
                <w:color w:val="000000"/>
                <w:kern w:val="0"/>
              </w:rPr>
              <w:t>5</w:t>
            </w:r>
            <w:r>
              <w:rPr>
                <w:rFonts w:hint="eastAsia" w:eastAsia="仿宋_GB2312"/>
                <w:color w:val="000000"/>
                <w:kern w:val="0"/>
              </w:rPr>
              <w:t>项以上，科技活动周科普活动开展</w:t>
            </w:r>
            <w:r>
              <w:rPr>
                <w:rFonts w:eastAsia="仿宋_GB2312"/>
                <w:color w:val="000000"/>
                <w:kern w:val="0"/>
              </w:rPr>
              <w:t>2</w:t>
            </w:r>
            <w:r>
              <w:rPr>
                <w:rFonts w:hint="eastAsia" w:eastAsia="仿宋_GB2312"/>
                <w:color w:val="000000"/>
                <w:kern w:val="0"/>
              </w:rPr>
              <w:t>场以上。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25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28.43</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完成项目数量</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年度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96</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ascii="宋体" w:hAnsi="宋体" w:cs="宋体"/>
                <w:color w:val="000000"/>
                <w:szCs w:val="21"/>
              </w:rPr>
              <w:t>2023</w:t>
            </w:r>
            <w:r>
              <w:rPr>
                <w:rFonts w:hint="eastAsia" w:ascii="宋体" w:hAnsi="宋体" w:cs="宋体"/>
                <w:color w:val="000000"/>
                <w:szCs w:val="21"/>
              </w:rPr>
              <w:t>年湖南省先进制造业高地建设专项资金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60</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根据项目申报实施方案，对申报项目成功后，将项目资金分配到申报项目主体，使资金落实到项目上。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完成项目申报并分配。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ascii="宋体" w:hAnsi="宋体" w:cs="宋体"/>
                <w:color w:val="000000"/>
                <w:szCs w:val="21"/>
              </w:rPr>
              <w:t>2023</w:t>
            </w:r>
            <w:r>
              <w:rPr>
                <w:rFonts w:hint="eastAsia" w:ascii="宋体" w:hAnsi="宋体" w:cs="宋体"/>
                <w:color w:val="000000"/>
                <w:szCs w:val="21"/>
              </w:rPr>
              <w:t>年湖南省先进制造业高地建设专项资金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left"/>
              <w:rPr>
                <w:rFonts w:ascii="宋体" w:cs="宋体"/>
                <w:color w:val="000000"/>
                <w:sz w:val="24"/>
              </w:rPr>
            </w:pPr>
            <w:r>
              <w:rPr>
                <w:rFonts w:ascii="宋体" w:cs="宋体"/>
                <w:color w:val="000000"/>
                <w:sz w:val="24"/>
              </w:rPr>
              <w:t>60</w:t>
            </w:r>
          </w:p>
        </w:tc>
        <w:tc>
          <w:tcPr>
            <w:tcW w:w="1140" w:type="dxa"/>
            <w:vAlign w:val="center"/>
          </w:tcPr>
          <w:p>
            <w:pPr>
              <w:jc w:val="left"/>
              <w:rPr>
                <w:rFonts w:ascii="宋体" w:cs="宋体"/>
                <w:color w:val="000000"/>
                <w:sz w:val="24"/>
              </w:rPr>
            </w:pPr>
            <w:r>
              <w:rPr>
                <w:rFonts w:hint="eastAsia" w:ascii="宋体" w:hAnsi="宋体" w:cs="宋体"/>
                <w:color w:val="000000"/>
                <w:sz w:val="24"/>
              </w:rPr>
              <w:t>　</w:t>
            </w:r>
            <w:r>
              <w:rPr>
                <w:rFonts w:ascii="宋体" w:cs="宋体"/>
                <w:color w:val="000000"/>
                <w:sz w:val="24"/>
              </w:rPr>
              <w:t>60</w:t>
            </w:r>
          </w:p>
        </w:tc>
        <w:tc>
          <w:tcPr>
            <w:tcW w:w="1140" w:type="dxa"/>
            <w:vAlign w:val="center"/>
          </w:tcPr>
          <w:p>
            <w:pPr>
              <w:jc w:val="left"/>
              <w:rPr>
                <w:rFonts w:ascii="宋体" w:cs="宋体"/>
                <w:color w:val="000000"/>
                <w:sz w:val="24"/>
              </w:rPr>
            </w:pPr>
            <w:r>
              <w:rPr>
                <w:rFonts w:hint="eastAsia" w:ascii="宋体" w:hAnsi="宋体" w:cs="宋体"/>
                <w:color w:val="000000"/>
                <w:sz w:val="24"/>
              </w:rPr>
              <w:t>　</w:t>
            </w:r>
            <w:r>
              <w:rPr>
                <w:rFonts w:ascii="宋体" w:cs="宋体"/>
                <w:color w:val="000000"/>
                <w:sz w:val="24"/>
              </w:rPr>
              <w:t>60</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left"/>
              <w:rPr>
                <w:rFonts w:ascii="宋体" w:cs="宋体"/>
                <w:color w:val="000000"/>
                <w:sz w:val="24"/>
              </w:rPr>
            </w:pPr>
            <w:r>
              <w:rPr>
                <w:rFonts w:hint="eastAsia" w:ascii="宋体" w:hAnsi="宋体" w:cs="宋体"/>
                <w:color w:val="000000"/>
                <w:sz w:val="24"/>
              </w:rPr>
              <w:t>　</w:t>
            </w:r>
            <w:r>
              <w:rPr>
                <w:rFonts w:ascii="宋体" w:cs="宋体"/>
                <w:color w:val="000000"/>
                <w:sz w:val="24"/>
              </w:rPr>
              <w:t>60</w:t>
            </w:r>
          </w:p>
        </w:tc>
        <w:tc>
          <w:tcPr>
            <w:tcW w:w="1140" w:type="dxa"/>
            <w:vAlign w:val="center"/>
          </w:tcPr>
          <w:p>
            <w:pPr>
              <w:jc w:val="left"/>
              <w:rPr>
                <w:rFonts w:ascii="宋体" w:cs="宋体"/>
                <w:color w:val="000000"/>
                <w:sz w:val="24"/>
              </w:rPr>
            </w:pPr>
            <w:r>
              <w:rPr>
                <w:rFonts w:hint="eastAsia" w:ascii="宋体" w:hAnsi="宋体" w:cs="宋体"/>
                <w:color w:val="000000"/>
                <w:sz w:val="24"/>
              </w:rPr>
              <w:t>　</w:t>
            </w:r>
            <w:r>
              <w:rPr>
                <w:rFonts w:ascii="宋体" w:cs="宋体"/>
                <w:color w:val="000000"/>
                <w:sz w:val="24"/>
              </w:rPr>
              <w:t>60</w:t>
            </w:r>
          </w:p>
        </w:tc>
        <w:tc>
          <w:tcPr>
            <w:tcW w:w="1140" w:type="dxa"/>
            <w:vAlign w:val="center"/>
          </w:tcPr>
          <w:p>
            <w:pPr>
              <w:jc w:val="left"/>
              <w:rPr>
                <w:rFonts w:ascii="宋体" w:cs="宋体"/>
                <w:color w:val="000000"/>
                <w:sz w:val="24"/>
              </w:rPr>
            </w:pPr>
            <w:r>
              <w:rPr>
                <w:rFonts w:hint="eastAsia" w:ascii="宋体" w:hAnsi="宋体" w:cs="宋体"/>
                <w:color w:val="000000"/>
                <w:sz w:val="24"/>
              </w:rPr>
              <w:t>　</w:t>
            </w:r>
            <w:r>
              <w:rPr>
                <w:rFonts w:ascii="宋体" w:cs="宋体"/>
                <w:color w:val="000000"/>
                <w:sz w:val="24"/>
              </w:rPr>
              <w:t>60</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eastAsia="仿宋_GB2312"/>
                <w:color w:val="000000"/>
                <w:kern w:val="0"/>
              </w:rPr>
              <w:t>2023</w:t>
            </w:r>
            <w:r>
              <w:rPr>
                <w:rFonts w:hint="eastAsia" w:eastAsia="仿宋_GB2312"/>
                <w:color w:val="000000"/>
                <w:kern w:val="0"/>
              </w:rPr>
              <w:t>年湖南省先进制造业高地建设专项资金</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60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60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完成项目建设</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可持续</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spacing w:line="600" w:lineRule="exact"/>
        <w:jc w:val="left"/>
        <w:rPr>
          <w:rFonts w:ascii="黑体" w:hAnsi="黑体" w:eastAsia="黑体" w:cs="黑体"/>
          <w:sz w:val="32"/>
          <w:szCs w:val="32"/>
        </w:rPr>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拨付科技创新工作经费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48.59</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根据科技创新项目实施方案，项目验收后，使资金落实到项目上。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完成科技创新工作要求，对项目已验收。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拨付科技创新工作经费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23.52</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48.59</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48.59</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23.52</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48.59</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48.59</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拨付科技创新工作经费</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按批复</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48.59</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年度内完成</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提高企业科技创新</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92</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ascii="宋体" w:hAnsi="宋体" w:cs="宋体"/>
                <w:color w:val="000000"/>
                <w:szCs w:val="21"/>
              </w:rPr>
              <w:t>"</w:t>
            </w:r>
            <w:r>
              <w:rPr>
                <w:rFonts w:hint="eastAsia" w:ascii="宋体" w:hAnsi="宋体" w:cs="宋体"/>
                <w:color w:val="000000"/>
                <w:szCs w:val="21"/>
              </w:rPr>
              <w:t>三区“科技人才支持经费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28.23</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根据项目支出管理实施方案，对科技人才到企业进行科技帮扶工作，按考核情况给予工作经费。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按考核情况已给予</w:t>
            </w:r>
            <w:r>
              <w:rPr>
                <w:rFonts w:ascii="宋体" w:hAnsi="宋体" w:cs="宋体"/>
                <w:color w:val="000000"/>
                <w:szCs w:val="21"/>
              </w:rPr>
              <w:t>"</w:t>
            </w:r>
            <w:r>
              <w:rPr>
                <w:rFonts w:hint="eastAsia" w:ascii="宋体" w:hAnsi="宋体" w:cs="宋体"/>
                <w:color w:val="000000"/>
                <w:szCs w:val="21"/>
              </w:rPr>
              <w:t>三区“科技人才工作经费。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ascii="宋体" w:hAnsi="宋体" w:cs="宋体"/>
                <w:color w:val="000000"/>
                <w:szCs w:val="21"/>
              </w:rPr>
              <w:t>"</w:t>
            </w:r>
            <w:r>
              <w:rPr>
                <w:rFonts w:hint="eastAsia" w:ascii="宋体" w:hAnsi="宋体" w:cs="宋体"/>
                <w:color w:val="000000"/>
                <w:szCs w:val="21"/>
              </w:rPr>
              <w:t>三区“科技人才支持经费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21.73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28.23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28.23</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21.73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28.23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28.23</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eastAsia="仿宋_GB2312"/>
                <w:color w:val="000000"/>
                <w:kern w:val="0"/>
              </w:rPr>
              <w:t>"</w:t>
            </w:r>
            <w:r>
              <w:rPr>
                <w:rFonts w:hint="eastAsia" w:eastAsia="仿宋_GB2312"/>
                <w:color w:val="000000"/>
                <w:kern w:val="0"/>
              </w:rPr>
              <w:t>三区“科技人才支持经费</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28.23</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28.23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12</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12</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科技人才扶持</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12</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12</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单位业务经费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165.73</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根据单位业务发生情况，支出相关费用。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已完成各项业务。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单位业务经费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17.3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165.73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165.73</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17.3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12.78</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12.78</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152.95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152.95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单位业务经费</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完成单位各项业务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165.73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40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年度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其他社会保障支出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0.75</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根据单位实际缴费情况支出。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已完成申报及缴费。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其他社会保障支出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0.75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用于工伤保险</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完成申报及缴费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0.75</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0.75</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完成项目数量</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1</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1</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100</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100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年度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96</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县批经费项目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15.739</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根据县批经费报告，各项目完成后，进行项目资金支付。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已完成各项项目内容。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县批经费项目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21.16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15.739</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15.739</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21.16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15.739</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15.739</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18"/>
                <w:szCs w:val="18"/>
              </w:rPr>
            </w:pPr>
            <w:r>
              <w:rPr>
                <w:rFonts w:hint="eastAsia" w:eastAsia="仿宋_GB2312"/>
                <w:color w:val="000000"/>
                <w:kern w:val="0"/>
                <w:sz w:val="18"/>
                <w:szCs w:val="18"/>
              </w:rPr>
              <w:t>紫金国际小区电力“专改公”政府采购项目委托代理费</w:t>
            </w:r>
            <w:r>
              <w:rPr>
                <w:rFonts w:eastAsia="仿宋_GB2312"/>
                <w:color w:val="000000"/>
                <w:kern w:val="0"/>
                <w:sz w:val="18"/>
                <w:szCs w:val="18"/>
              </w:rPr>
              <w:t>1.36</w:t>
            </w:r>
            <w:r>
              <w:rPr>
                <w:rFonts w:hint="eastAsia" w:eastAsia="仿宋_GB2312"/>
                <w:color w:val="000000"/>
                <w:kern w:val="0"/>
                <w:sz w:val="18"/>
                <w:szCs w:val="18"/>
              </w:rPr>
              <w:t>、解决日月星</w:t>
            </w:r>
            <w:r>
              <w:rPr>
                <w:rFonts w:eastAsia="仿宋_GB2312"/>
                <w:color w:val="000000"/>
                <w:kern w:val="0"/>
                <w:sz w:val="18"/>
                <w:szCs w:val="18"/>
              </w:rPr>
              <w:t>-</w:t>
            </w:r>
            <w:r>
              <w:rPr>
                <w:rFonts w:hint="eastAsia" w:eastAsia="仿宋_GB2312"/>
                <w:color w:val="000000"/>
                <w:kern w:val="0"/>
                <w:sz w:val="18"/>
                <w:szCs w:val="18"/>
              </w:rPr>
              <w:t>河湾小区用电安全隐患整治资金</w:t>
            </w:r>
            <w:r>
              <w:rPr>
                <w:rFonts w:eastAsia="仿宋_GB2312"/>
                <w:color w:val="000000"/>
                <w:kern w:val="0"/>
                <w:sz w:val="18"/>
                <w:szCs w:val="18"/>
              </w:rPr>
              <w:t>4.461</w:t>
            </w:r>
            <w:r>
              <w:rPr>
                <w:rFonts w:hint="eastAsia" w:eastAsia="仿宋_GB2312"/>
                <w:color w:val="000000"/>
                <w:kern w:val="0"/>
                <w:sz w:val="18"/>
                <w:szCs w:val="18"/>
              </w:rPr>
              <w:t>、</w:t>
            </w:r>
            <w:r>
              <w:rPr>
                <w:rFonts w:eastAsia="仿宋_GB2312"/>
                <w:color w:val="000000"/>
                <w:kern w:val="0"/>
                <w:sz w:val="18"/>
                <w:szCs w:val="18"/>
              </w:rPr>
              <w:t>2023</w:t>
            </w:r>
            <w:r>
              <w:rPr>
                <w:rFonts w:hint="eastAsia" w:eastAsia="仿宋_GB2312"/>
                <w:color w:val="000000"/>
                <w:kern w:val="0"/>
                <w:sz w:val="18"/>
                <w:szCs w:val="18"/>
              </w:rPr>
              <w:t>年打好发展六仗工作专班工作经费</w:t>
            </w:r>
            <w:r>
              <w:rPr>
                <w:rFonts w:eastAsia="仿宋_GB2312"/>
                <w:color w:val="000000"/>
                <w:kern w:val="0"/>
                <w:sz w:val="18"/>
                <w:szCs w:val="18"/>
              </w:rPr>
              <w:t>4.918</w:t>
            </w:r>
            <w:r>
              <w:rPr>
                <w:rFonts w:hint="eastAsia" w:eastAsia="仿宋_GB2312"/>
                <w:color w:val="000000"/>
                <w:kern w:val="0"/>
                <w:sz w:val="18"/>
                <w:szCs w:val="18"/>
              </w:rPr>
              <w:t>、解决加油站信访遗留问题处置工作经费</w:t>
            </w:r>
            <w:r>
              <w:rPr>
                <w:rFonts w:eastAsia="仿宋_GB2312"/>
                <w:color w:val="000000"/>
                <w:kern w:val="0"/>
                <w:sz w:val="18"/>
                <w:szCs w:val="18"/>
              </w:rPr>
              <w:t>5</w:t>
            </w:r>
            <w:r>
              <w:rPr>
                <w:rFonts w:hint="eastAsia" w:ascii="宋体" w:hAnsi="宋体" w:cs="宋体"/>
                <w:color w:val="000000"/>
                <w:sz w:val="18"/>
                <w:szCs w:val="18"/>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一级指标</w:t>
            </w:r>
          </w:p>
        </w:tc>
        <w:tc>
          <w:tcPr>
            <w:tcW w:w="1085"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二级指标</w:t>
            </w:r>
          </w:p>
        </w:tc>
        <w:tc>
          <w:tcPr>
            <w:tcW w:w="123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三级指标</w:t>
            </w:r>
          </w:p>
        </w:tc>
        <w:tc>
          <w:tcPr>
            <w:tcW w:w="114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年度</w:t>
            </w:r>
          </w:p>
          <w:p>
            <w:pPr>
              <w:spacing w:line="240" w:lineRule="exact"/>
              <w:jc w:val="center"/>
              <w:rPr>
                <w:rFonts w:ascii="宋体" w:cs="宋体"/>
                <w:color w:val="000000"/>
                <w:sz w:val="18"/>
                <w:szCs w:val="18"/>
              </w:rPr>
            </w:pPr>
            <w:r>
              <w:rPr>
                <w:rFonts w:hint="eastAsia" w:ascii="宋体" w:hAnsi="宋体" w:cs="宋体"/>
                <w:color w:val="000000"/>
                <w:sz w:val="18"/>
                <w:szCs w:val="18"/>
              </w:rPr>
              <w:t>指标值</w:t>
            </w:r>
          </w:p>
        </w:tc>
        <w:tc>
          <w:tcPr>
            <w:tcW w:w="114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实际</w:t>
            </w:r>
          </w:p>
          <w:p>
            <w:pPr>
              <w:spacing w:line="240" w:lineRule="exact"/>
              <w:jc w:val="center"/>
              <w:rPr>
                <w:rFonts w:ascii="宋体" w:cs="宋体"/>
                <w:color w:val="000000"/>
                <w:sz w:val="18"/>
                <w:szCs w:val="18"/>
              </w:rPr>
            </w:pPr>
            <w:r>
              <w:rPr>
                <w:rFonts w:hint="eastAsia" w:ascii="宋体" w:hAnsi="宋体" w:cs="宋体"/>
                <w:color w:val="000000"/>
                <w:sz w:val="18"/>
                <w:szCs w:val="18"/>
              </w:rPr>
              <w:t>完成值</w:t>
            </w:r>
          </w:p>
        </w:tc>
        <w:tc>
          <w:tcPr>
            <w:tcW w:w="832"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分值</w:t>
            </w:r>
          </w:p>
        </w:tc>
        <w:tc>
          <w:tcPr>
            <w:tcW w:w="87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得分</w:t>
            </w:r>
          </w:p>
        </w:tc>
        <w:tc>
          <w:tcPr>
            <w:tcW w:w="1146"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偏差原因</w:t>
            </w:r>
          </w:p>
          <w:p>
            <w:pPr>
              <w:spacing w:line="240" w:lineRule="exact"/>
              <w:jc w:val="center"/>
              <w:rPr>
                <w:rFonts w:ascii="宋体" w:cs="宋体"/>
                <w:color w:val="000000"/>
                <w:sz w:val="18"/>
                <w:szCs w:val="18"/>
              </w:rPr>
            </w:pPr>
            <w:r>
              <w:rPr>
                <w:rFonts w:hint="eastAsia" w:ascii="宋体" w:hAnsi="宋体" w:cs="宋体"/>
                <w:color w:val="000000"/>
                <w:sz w:val="18"/>
                <w:szCs w:val="18"/>
              </w:rPr>
              <w:t>分析及</w:t>
            </w:r>
          </w:p>
          <w:p>
            <w:pPr>
              <w:spacing w:line="240" w:lineRule="exact"/>
              <w:jc w:val="center"/>
              <w:rPr>
                <w:rFonts w:ascii="宋体" w:cs="宋体"/>
                <w:color w:val="000000"/>
                <w:sz w:val="18"/>
                <w:szCs w:val="18"/>
              </w:rPr>
            </w:pPr>
            <w:r>
              <w:rPr>
                <w:rFonts w:hint="eastAsia" w:ascii="宋体" w:hAnsi="宋体" w:cs="宋体"/>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6"/>
                <w:szCs w:val="16"/>
              </w:rPr>
            </w:pPr>
            <w:r>
              <w:rPr>
                <w:rFonts w:hint="eastAsia" w:ascii="等线" w:eastAsia="等线"/>
                <w:color w:val="000000"/>
                <w:sz w:val="16"/>
                <w:szCs w:val="16"/>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15.739</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15.739</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6"/>
                <w:szCs w:val="16"/>
              </w:rPr>
            </w:pPr>
            <w:r>
              <w:rPr>
                <w:rFonts w:hint="eastAsia" w:ascii="等线" w:eastAsia="等线"/>
                <w:color w:val="000000"/>
                <w:sz w:val="16"/>
                <w:szCs w:val="16"/>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各类参展参会经费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27.584</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根据展交要求参会，并支出相关费用。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r>
              <w:rPr>
                <w:rFonts w:hint="eastAsia" w:ascii="宋体" w:cs="宋体"/>
                <w:sz w:val="24"/>
              </w:rPr>
              <w:t>已完成</w:t>
            </w:r>
            <w:r>
              <w:rPr>
                <w:rFonts w:ascii="宋体" w:cs="宋体"/>
                <w:sz w:val="24"/>
              </w:rPr>
              <w:t>3</w:t>
            </w:r>
            <w:r>
              <w:rPr>
                <w:rFonts w:hint="eastAsia" w:ascii="宋体" w:cs="宋体"/>
                <w:sz w:val="24"/>
              </w:rPr>
              <w:t>个展会参会。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各类参展参会经费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27.584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27.584</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21.4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27.584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27.584</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各类参展参会经费</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27.584</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27.584</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完成参展参会数量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3</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展示我县农产品及参展率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6"/>
                <w:szCs w:val="16"/>
              </w:rPr>
            </w:pPr>
            <w:r>
              <w:rPr>
                <w:rFonts w:hint="eastAsia" w:ascii="等线" w:eastAsia="等线"/>
                <w:color w:val="000000"/>
                <w:sz w:val="16"/>
                <w:szCs w:val="16"/>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省开放型经济与流通产业发展资金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15.558</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根据项目实施方案，对已申报项目实地验收后，将项目资金支付到申报项目内容上。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
        <w:gridCol w:w="921"/>
        <w:gridCol w:w="1085"/>
        <w:gridCol w:w="1084"/>
        <w:gridCol w:w="1229"/>
        <w:gridCol w:w="1139"/>
        <w:gridCol w:w="1139"/>
        <w:gridCol w:w="832"/>
        <w:gridCol w:w="877"/>
        <w:gridCol w:w="1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gridSpan w:val="2"/>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省开放型经济与流通产业发展资金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gridSpan w:val="2"/>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gridSpan w:val="2"/>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gridSpan w:val="2"/>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48.24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15.558</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15.558</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48.24</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15.558</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15.558</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eastAsia="仿宋_GB2312"/>
                <w:color w:val="000000"/>
                <w:kern w:val="0"/>
              </w:rPr>
            </w:pPr>
            <w:r>
              <w:rPr>
                <w:rFonts w:hint="eastAsia" w:eastAsia="仿宋_GB2312"/>
                <w:color w:val="000000"/>
                <w:kern w:val="0"/>
              </w:rPr>
              <w:t>省开放型经济与流通产业发展资金　　</w:t>
            </w:r>
          </w:p>
        </w:tc>
        <w:tc>
          <w:tcPr>
            <w:tcW w:w="3995" w:type="dxa"/>
            <w:gridSpan w:val="4"/>
            <w:vAlign w:val="center"/>
          </w:tcPr>
          <w:p>
            <w:pPr>
              <w:jc w:val="left"/>
              <w:rPr>
                <w:rFonts w:eastAsia="仿宋_GB2312"/>
                <w:color w:val="000000"/>
                <w:kern w:val="0"/>
              </w:rPr>
            </w:pP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15.558</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15.558</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保障项目工作运行</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98</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98</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5" w:type="dxa"/>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电商项目经费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22.065</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完成电子商务项目内容，支付相关费用。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电商项目经费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22.065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22.065</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22.065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22.065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电商项目经费。</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22.065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22.065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完成数量率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效果显著</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保障电商工作正常开展</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专项债券项目费用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49.927</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根据专项债券开展项目相关费用支出。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w:t>
            </w:r>
            <w:r>
              <w:rPr>
                <w:rFonts w:hint="eastAsia" w:ascii="宋体" w:hAnsi="宋体" w:cs="宋体"/>
                <w:color w:val="000000"/>
                <w:szCs w:val="21"/>
              </w:rPr>
              <w:t>专项债券项目申报。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专项债券项目费用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28.1</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49.927</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49.927</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28.1</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49.927</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49.927</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专项债券项目费用</w:t>
            </w:r>
            <w:r>
              <w:rPr>
                <w:rFonts w:hint="eastAsia" w:ascii="宋体" w:hAnsi="宋体" w:cs="宋体"/>
                <w:color w:val="000000"/>
                <w:sz w:val="24"/>
              </w:rPr>
              <w:t>　</w:t>
            </w:r>
          </w:p>
        </w:tc>
        <w:tc>
          <w:tcPr>
            <w:tcW w:w="3995" w:type="dxa"/>
            <w:gridSpan w:val="4"/>
            <w:vAlign w:val="center"/>
          </w:tcPr>
          <w:p>
            <w:pPr>
              <w:jc w:val="left"/>
              <w:rPr>
                <w:rFonts w:eastAsia="仿宋_GB2312"/>
                <w:color w:val="000000"/>
                <w:kern w:val="0"/>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49.927</w:t>
            </w:r>
          </w:p>
        </w:tc>
        <w:tc>
          <w:tcPr>
            <w:tcW w:w="1140" w:type="dxa"/>
            <w:vAlign w:val="center"/>
          </w:tcPr>
          <w:p>
            <w:pPr>
              <w:jc w:val="center"/>
              <w:rPr>
                <w:rFonts w:ascii="等线" w:hAnsi="宋体" w:eastAsia="等线" w:cs="宋体"/>
                <w:color w:val="000000"/>
                <w:sz w:val="20"/>
                <w:szCs w:val="20"/>
              </w:rPr>
            </w:pPr>
            <w:r>
              <w:rPr>
                <w:rFonts w:ascii="等线" w:hAnsi="宋体" w:eastAsia="等线" w:cs="宋体"/>
                <w:color w:val="000000"/>
                <w:sz w:val="20"/>
                <w:szCs w:val="20"/>
              </w:rPr>
              <w:t>49.927</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完成项目数量</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100</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年度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1</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保障项目工作正常运转</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有效保障</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无</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1140" w:type="dxa"/>
            <w:vAlign w:val="center"/>
          </w:tcPr>
          <w:p>
            <w:pPr>
              <w:jc w:val="center"/>
              <w:rPr>
                <w:rFonts w:ascii="等线" w:hAnsi="宋体" w:eastAsia="等线" w:cs="宋体"/>
                <w:color w:val="000000"/>
                <w:sz w:val="20"/>
                <w:szCs w:val="20"/>
              </w:rPr>
            </w:pPr>
            <w:r>
              <w:rPr>
                <w:rFonts w:hint="eastAsia" w:ascii="等线" w:eastAsia="等线"/>
                <w:color w:val="000000"/>
                <w:sz w:val="20"/>
                <w:szCs w:val="20"/>
              </w:rPr>
              <w:t>效果明显</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95</w:t>
            </w:r>
          </w:p>
        </w:tc>
        <w:tc>
          <w:tcPr>
            <w:tcW w:w="1140" w:type="dxa"/>
            <w:vAlign w:val="center"/>
          </w:tcPr>
          <w:p>
            <w:pPr>
              <w:jc w:val="center"/>
              <w:rPr>
                <w:rFonts w:ascii="等线" w:hAnsi="宋体" w:eastAsia="等线" w:cs="宋体"/>
                <w:color w:val="000000"/>
                <w:sz w:val="20"/>
                <w:szCs w:val="20"/>
              </w:rPr>
            </w:pPr>
            <w:r>
              <w:rPr>
                <w:rFonts w:ascii="等线" w:eastAsia="等线"/>
                <w:color w:val="000000"/>
                <w:sz w:val="20"/>
                <w:szCs w:val="20"/>
              </w:rPr>
              <w:t>96</w:t>
            </w:r>
          </w:p>
        </w:tc>
        <w:tc>
          <w:tcPr>
            <w:tcW w:w="832"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877" w:type="dxa"/>
            <w:vAlign w:val="center"/>
          </w:tcPr>
          <w:p>
            <w:pPr>
              <w:jc w:val="center"/>
              <w:rPr>
                <w:rFonts w:ascii="等线" w:hAnsi="宋体" w:eastAsia="等线" w:cs="宋体"/>
                <w:color w:val="000000"/>
                <w:sz w:val="20"/>
                <w:szCs w:val="20"/>
              </w:rPr>
            </w:pPr>
            <w:r>
              <w:rPr>
                <w:rFonts w:ascii="等线" w:eastAsia="等线"/>
                <w:color w:val="000000"/>
                <w:sz w:val="20"/>
                <w:szCs w:val="20"/>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商贸、工业企业入统项目资金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57.715</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根据入统项目工作要求，完成入统工作后，支付项目资金。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w:t>
            </w:r>
            <w:r>
              <w:rPr>
                <w:rFonts w:hint="eastAsia" w:ascii="宋体" w:hAnsi="宋体" w:cs="宋体"/>
                <w:color w:val="000000"/>
                <w:szCs w:val="21"/>
              </w:rPr>
              <w:t>商贸、工业企业入统工作</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商贸、工业企业入统项目资金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7.93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57.715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57.715</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7.93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57.715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57.715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商贸、工业企业入统项目资金。</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一级指标</w:t>
            </w:r>
          </w:p>
        </w:tc>
        <w:tc>
          <w:tcPr>
            <w:tcW w:w="1085"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二级指标</w:t>
            </w:r>
          </w:p>
        </w:tc>
        <w:tc>
          <w:tcPr>
            <w:tcW w:w="123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三级指标</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年度</w:t>
            </w:r>
          </w:p>
          <w:p>
            <w:pPr>
              <w:spacing w:line="240" w:lineRule="exact"/>
              <w:jc w:val="center"/>
              <w:rPr>
                <w:rFonts w:ascii="宋体" w:cs="宋体"/>
                <w:color w:val="000000"/>
                <w:sz w:val="20"/>
                <w:szCs w:val="20"/>
              </w:rPr>
            </w:pPr>
            <w:r>
              <w:rPr>
                <w:rFonts w:hint="eastAsia" w:ascii="宋体" w:hAnsi="宋体" w:cs="宋体"/>
                <w:color w:val="000000"/>
                <w:sz w:val="20"/>
                <w:szCs w:val="20"/>
              </w:rPr>
              <w:t>指标值</w:t>
            </w:r>
          </w:p>
        </w:tc>
        <w:tc>
          <w:tcPr>
            <w:tcW w:w="1140"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实际</w:t>
            </w:r>
          </w:p>
          <w:p>
            <w:pPr>
              <w:spacing w:line="240" w:lineRule="exact"/>
              <w:jc w:val="center"/>
              <w:rPr>
                <w:rFonts w:ascii="宋体" w:cs="宋体"/>
                <w:color w:val="000000"/>
                <w:sz w:val="20"/>
                <w:szCs w:val="20"/>
              </w:rPr>
            </w:pPr>
            <w:r>
              <w:rPr>
                <w:rFonts w:hint="eastAsia" w:ascii="宋体" w:hAnsi="宋体" w:cs="宋体"/>
                <w:color w:val="000000"/>
                <w:sz w:val="20"/>
                <w:szCs w:val="20"/>
              </w:rPr>
              <w:t>完成值</w:t>
            </w:r>
          </w:p>
        </w:tc>
        <w:tc>
          <w:tcPr>
            <w:tcW w:w="832"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分值</w:t>
            </w:r>
          </w:p>
        </w:tc>
        <w:tc>
          <w:tcPr>
            <w:tcW w:w="877"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得分</w:t>
            </w:r>
          </w:p>
        </w:tc>
        <w:tc>
          <w:tcPr>
            <w:tcW w:w="1146" w:type="dxa"/>
            <w:vAlign w:val="center"/>
          </w:tcPr>
          <w:p>
            <w:pPr>
              <w:spacing w:line="240" w:lineRule="exact"/>
              <w:jc w:val="center"/>
              <w:rPr>
                <w:rFonts w:ascii="宋体" w:cs="宋体"/>
                <w:color w:val="000000"/>
                <w:sz w:val="20"/>
                <w:szCs w:val="20"/>
              </w:rPr>
            </w:pPr>
            <w:r>
              <w:rPr>
                <w:rFonts w:hint="eastAsia" w:ascii="宋体" w:hAnsi="宋体" w:cs="宋体"/>
                <w:color w:val="000000"/>
                <w:sz w:val="20"/>
                <w:szCs w:val="20"/>
              </w:rPr>
              <w:t>偏差原因</w:t>
            </w:r>
          </w:p>
          <w:p>
            <w:pPr>
              <w:spacing w:line="240" w:lineRule="exact"/>
              <w:jc w:val="center"/>
              <w:rPr>
                <w:rFonts w:ascii="宋体" w:cs="宋体"/>
                <w:color w:val="000000"/>
                <w:sz w:val="20"/>
                <w:szCs w:val="20"/>
              </w:rPr>
            </w:pPr>
            <w:r>
              <w:rPr>
                <w:rFonts w:hint="eastAsia" w:ascii="宋体" w:hAnsi="宋体" w:cs="宋体"/>
                <w:color w:val="000000"/>
                <w:sz w:val="20"/>
                <w:szCs w:val="20"/>
              </w:rPr>
              <w:t>分析及</w:t>
            </w:r>
          </w:p>
          <w:p>
            <w:pPr>
              <w:spacing w:line="240" w:lineRule="exact"/>
              <w:jc w:val="center"/>
              <w:rPr>
                <w:rFonts w:ascii="宋体" w:cs="宋体"/>
                <w:color w:val="000000"/>
                <w:sz w:val="20"/>
                <w:szCs w:val="20"/>
              </w:rPr>
            </w:pPr>
            <w:r>
              <w:rPr>
                <w:rFonts w:hint="eastAsia" w:ascii="宋体" w:hAnsi="宋体" w:cs="宋体"/>
                <w:color w:val="000000"/>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成本指标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20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57.715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57.715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产出指标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项目完成数量率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完成质量率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0"/>
                <w:szCs w:val="20"/>
              </w:rPr>
            </w:pPr>
            <w:r>
              <w:rPr>
                <w:rFonts w:hint="eastAsia" w:ascii="宋体" w:hAnsi="宋体" w:cs="宋体"/>
                <w:color w:val="000000"/>
                <w:kern w:val="0"/>
                <w:sz w:val="20"/>
                <w:szCs w:val="20"/>
              </w:rPr>
              <w:t>效益指标</w:t>
            </w:r>
          </w:p>
          <w:p>
            <w:pPr>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调动企业积极性</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6"/>
                <w:szCs w:val="16"/>
              </w:rPr>
            </w:pPr>
            <w:r>
              <w:rPr>
                <w:rFonts w:hint="eastAsia" w:ascii="等线" w:eastAsia="等线"/>
                <w:color w:val="000000"/>
                <w:sz w:val="16"/>
                <w:szCs w:val="16"/>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0"/>
                <w:szCs w:val="20"/>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0"/>
                <w:szCs w:val="20"/>
              </w:rPr>
            </w:pPr>
            <w:r>
              <w:rPr>
                <w:rFonts w:hint="eastAsia" w:ascii="宋体" w:hAnsi="宋体" w:cs="宋体"/>
                <w:color w:val="000000"/>
                <w:sz w:val="20"/>
                <w:szCs w:val="20"/>
              </w:rPr>
              <w:t>满意度</w:t>
            </w:r>
          </w:p>
          <w:p>
            <w:pPr>
              <w:jc w:val="center"/>
              <w:rPr>
                <w:rFonts w:ascii="宋体" w:cs="宋体"/>
                <w:color w:val="000000"/>
                <w:sz w:val="20"/>
                <w:szCs w:val="20"/>
              </w:rPr>
            </w:pPr>
            <w:r>
              <w:rPr>
                <w:rFonts w:hint="eastAsia" w:ascii="宋体" w:hAnsi="宋体" w:cs="宋体"/>
                <w:color w:val="000000"/>
                <w:sz w:val="20"/>
                <w:szCs w:val="20"/>
              </w:rPr>
              <w:t>指标</w:t>
            </w:r>
          </w:p>
          <w:p>
            <w:pPr>
              <w:jc w:val="center"/>
              <w:rPr>
                <w:rFonts w:asci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10</w:t>
            </w:r>
            <w:r>
              <w:rPr>
                <w:rFonts w:hint="eastAsia" w:ascii="宋体" w:hAnsi="宋体" w:cs="宋体"/>
                <w:color w:val="000000"/>
                <w:sz w:val="20"/>
                <w:szCs w:val="20"/>
              </w:rPr>
              <w:t>分）</w:t>
            </w:r>
          </w:p>
        </w:tc>
        <w:tc>
          <w:tcPr>
            <w:tcW w:w="1085" w:type="dxa"/>
            <w:vAlign w:val="center"/>
          </w:tcPr>
          <w:p>
            <w:pPr>
              <w:jc w:val="center"/>
              <w:rPr>
                <w:rFonts w:ascii="宋体" w:cs="宋体"/>
                <w:color w:val="000000"/>
                <w:sz w:val="18"/>
                <w:szCs w:val="18"/>
              </w:rPr>
            </w:pPr>
            <w:r>
              <w:rPr>
                <w:rFonts w:hint="eastAsia" w:ascii="宋体" w:hAnsi="宋体" w:cs="宋体"/>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20"/>
                <w:szCs w:val="20"/>
              </w:rPr>
            </w:pPr>
            <w:r>
              <w:rPr>
                <w:rFonts w:hint="eastAsia" w:ascii="宋体" w:hAnsi="宋体" w:cs="宋体"/>
                <w:color w:val="00000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外贸出口企业财政奖补资金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148.28</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根据县批报告批复，支付相关费用。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外贸出口企业财政奖补资金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148.28</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148.28</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hint="eastAsia" w:ascii="等线" w:eastAsia="等线"/>
                <w:color w:val="000000"/>
                <w:sz w:val="22"/>
                <w:szCs w:val="22"/>
              </w:rPr>
              <w:t>　</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148.28</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148.28</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外贸出口企业财政奖补资金。</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一级指标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二级指标</w:t>
            </w:r>
          </w:p>
        </w:tc>
        <w:tc>
          <w:tcPr>
            <w:tcW w:w="1230" w:type="dxa"/>
            <w:vAlign w:val="center"/>
          </w:tcPr>
          <w:p>
            <w:pPr>
              <w:spacing w:line="240" w:lineRule="exact"/>
              <w:jc w:val="center"/>
              <w:rPr>
                <w:rFonts w:ascii="宋体" w:cs="宋体"/>
                <w:color w:val="000000"/>
                <w:sz w:val="24"/>
              </w:rPr>
            </w:pPr>
            <w:r>
              <w:rPr>
                <w:rFonts w:hint="eastAsia" w:ascii="宋体" w:hAnsi="宋体" w:cs="宋体"/>
                <w:color w:val="000000"/>
                <w:sz w:val="24"/>
              </w:rPr>
              <w:t>三级指标</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年度</w:t>
            </w:r>
          </w:p>
          <w:p>
            <w:pPr>
              <w:spacing w:line="240" w:lineRule="exact"/>
              <w:jc w:val="center"/>
              <w:rPr>
                <w:rFonts w:ascii="宋体" w:cs="宋体"/>
                <w:color w:val="000000"/>
                <w:sz w:val="24"/>
              </w:rPr>
            </w:pPr>
            <w:r>
              <w:rPr>
                <w:rFonts w:hint="eastAsia" w:ascii="宋体" w:hAnsi="宋体" w:cs="宋体"/>
                <w:color w:val="000000"/>
                <w:sz w:val="24"/>
              </w:rPr>
              <w:t>指标值</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实际</w:t>
            </w:r>
          </w:p>
          <w:p>
            <w:pPr>
              <w:spacing w:line="240" w:lineRule="exact"/>
              <w:jc w:val="center"/>
              <w:rPr>
                <w:rFonts w:ascii="宋体" w:cs="宋体"/>
                <w:color w:val="000000"/>
                <w:sz w:val="24"/>
              </w:rPr>
            </w:pPr>
            <w:r>
              <w:rPr>
                <w:rFonts w:hint="eastAsia" w:ascii="宋体" w:hAnsi="宋体" w:cs="宋体"/>
                <w:color w:val="000000"/>
                <w:sz w:val="24"/>
              </w:rPr>
              <w:t>完成值</w:t>
            </w:r>
          </w:p>
        </w:tc>
        <w:tc>
          <w:tcPr>
            <w:tcW w:w="832" w:type="dxa"/>
            <w:vAlign w:val="center"/>
          </w:tcPr>
          <w:p>
            <w:pPr>
              <w:spacing w:line="240" w:lineRule="exact"/>
              <w:jc w:val="center"/>
              <w:rPr>
                <w:rFonts w:ascii="宋体" w:cs="宋体"/>
                <w:color w:val="000000"/>
                <w:sz w:val="24"/>
              </w:rPr>
            </w:pPr>
            <w:r>
              <w:rPr>
                <w:rFonts w:hint="eastAsia" w:ascii="宋体" w:hAnsi="宋体" w:cs="宋体"/>
                <w:color w:val="000000"/>
                <w:sz w:val="24"/>
              </w:rPr>
              <w:t>分值</w:t>
            </w:r>
          </w:p>
        </w:tc>
        <w:tc>
          <w:tcPr>
            <w:tcW w:w="877" w:type="dxa"/>
            <w:vAlign w:val="center"/>
          </w:tcPr>
          <w:p>
            <w:pPr>
              <w:spacing w:line="240" w:lineRule="exact"/>
              <w:jc w:val="center"/>
              <w:rPr>
                <w:rFonts w:ascii="宋体" w:cs="宋体"/>
                <w:color w:val="000000"/>
                <w:sz w:val="24"/>
              </w:rPr>
            </w:pPr>
            <w:r>
              <w:rPr>
                <w:rFonts w:hint="eastAsia" w:ascii="宋体" w:hAnsi="宋体" w:cs="宋体"/>
                <w:color w:val="000000"/>
                <w:sz w:val="24"/>
              </w:rPr>
              <w:t>得分</w:t>
            </w:r>
          </w:p>
        </w:tc>
        <w:tc>
          <w:tcPr>
            <w:tcW w:w="1146" w:type="dxa"/>
            <w:vAlign w:val="center"/>
          </w:tcPr>
          <w:p>
            <w:pPr>
              <w:spacing w:line="240" w:lineRule="exact"/>
              <w:jc w:val="center"/>
              <w:rPr>
                <w:rFonts w:ascii="宋体" w:cs="宋体"/>
                <w:color w:val="000000"/>
                <w:sz w:val="24"/>
              </w:rPr>
            </w:pPr>
            <w:r>
              <w:rPr>
                <w:rFonts w:hint="eastAsia" w:ascii="宋体" w:hAnsi="宋体" w:cs="宋体"/>
                <w:color w:val="000000"/>
                <w:sz w:val="24"/>
              </w:rPr>
              <w:t>偏差原因</w:t>
            </w:r>
          </w:p>
          <w:p>
            <w:pPr>
              <w:spacing w:line="240" w:lineRule="exact"/>
              <w:jc w:val="center"/>
              <w:rPr>
                <w:rFonts w:ascii="宋体" w:cs="宋体"/>
                <w:color w:val="000000"/>
                <w:sz w:val="24"/>
              </w:rPr>
            </w:pPr>
            <w:r>
              <w:rPr>
                <w:rFonts w:hint="eastAsia" w:ascii="宋体" w:hAnsi="宋体" w:cs="宋体"/>
                <w:color w:val="000000"/>
                <w:sz w:val="24"/>
              </w:rPr>
              <w:t>分析及</w:t>
            </w:r>
          </w:p>
          <w:p>
            <w:pPr>
              <w:spacing w:line="240" w:lineRule="exact"/>
              <w:jc w:val="center"/>
              <w:rPr>
                <w:rFonts w:ascii="宋体" w:cs="宋体"/>
                <w:color w:val="000000"/>
                <w:sz w:val="24"/>
              </w:rPr>
            </w:pPr>
            <w:r>
              <w:rPr>
                <w:rFonts w:hint="eastAsia" w:ascii="宋体" w:hAnsi="宋体" w:cs="宋体"/>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成本指标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20</w:t>
            </w:r>
            <w:r>
              <w:rPr>
                <w:rFonts w:hint="eastAsia" w:ascii="宋体" w:hAnsi="宋体" w:cs="宋体"/>
                <w:color w:val="000000"/>
                <w:kern w:val="0"/>
                <w:sz w:val="24"/>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148.28</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148.28</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产出指标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企业数量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left"/>
              <w:rPr>
                <w:rFonts w:ascii="等线" w:eastAsia="等线"/>
                <w:color w:val="000000"/>
                <w:sz w:val="18"/>
                <w:szCs w:val="18"/>
              </w:rPr>
            </w:pPr>
            <w:r>
              <w:rPr>
                <w:rFonts w:ascii="等线" w:eastAsia="等线"/>
                <w:color w:val="000000"/>
                <w:sz w:val="18"/>
                <w:szCs w:val="18"/>
              </w:rPr>
              <w:t>10</w:t>
            </w:r>
          </w:p>
        </w:tc>
        <w:tc>
          <w:tcPr>
            <w:tcW w:w="877" w:type="dxa"/>
            <w:vAlign w:val="center"/>
          </w:tcPr>
          <w:p>
            <w:pPr>
              <w:jc w:val="left"/>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left"/>
              <w:rPr>
                <w:rFonts w:ascii="等线" w:eastAsia="等线"/>
                <w:color w:val="000000"/>
                <w:sz w:val="18"/>
                <w:szCs w:val="18"/>
              </w:rPr>
            </w:pPr>
            <w:r>
              <w:rPr>
                <w:rFonts w:ascii="等线" w:eastAsia="等线"/>
                <w:color w:val="000000"/>
                <w:sz w:val="18"/>
                <w:szCs w:val="18"/>
              </w:rPr>
              <w:t>10</w:t>
            </w:r>
          </w:p>
        </w:tc>
        <w:tc>
          <w:tcPr>
            <w:tcW w:w="877" w:type="dxa"/>
            <w:vAlign w:val="center"/>
          </w:tcPr>
          <w:p>
            <w:pPr>
              <w:jc w:val="left"/>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left"/>
              <w:rPr>
                <w:rFonts w:ascii="等线" w:eastAsia="等线"/>
                <w:color w:val="000000"/>
                <w:sz w:val="18"/>
                <w:szCs w:val="18"/>
              </w:rPr>
            </w:pPr>
            <w:r>
              <w:rPr>
                <w:rFonts w:ascii="等线" w:eastAsia="等线"/>
                <w:color w:val="000000"/>
                <w:sz w:val="18"/>
                <w:szCs w:val="18"/>
              </w:rPr>
              <w:t>10</w:t>
            </w:r>
          </w:p>
        </w:tc>
        <w:tc>
          <w:tcPr>
            <w:tcW w:w="877" w:type="dxa"/>
            <w:vAlign w:val="center"/>
          </w:tcPr>
          <w:p>
            <w:pPr>
              <w:jc w:val="left"/>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效益指标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充分发挥专项资金使用效益</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保障项目工作完成正常运转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4"/>
              </w:rPr>
            </w:pPr>
            <w:r>
              <w:rPr>
                <w:rFonts w:hint="eastAsia" w:ascii="宋体" w:hAnsi="宋体" w:cs="宋体"/>
                <w:color w:val="000000"/>
                <w:sz w:val="24"/>
              </w:rPr>
              <w:t>满意度</w:t>
            </w:r>
          </w:p>
          <w:p>
            <w:pPr>
              <w:jc w:val="center"/>
              <w:rPr>
                <w:rFonts w:ascii="宋体" w:cs="宋体"/>
                <w:color w:val="000000"/>
                <w:sz w:val="24"/>
              </w:rPr>
            </w:pPr>
            <w:r>
              <w:rPr>
                <w:rFonts w:hint="eastAsia" w:ascii="宋体" w:hAnsi="宋体" w:cs="宋体"/>
                <w:color w:val="000000"/>
                <w:sz w:val="24"/>
              </w:rPr>
              <w:t>指标</w:t>
            </w:r>
          </w:p>
          <w:p>
            <w:pPr>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92</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中小企业发展、服务体系项目、公共服务平台补助专项资金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98.5</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根据项目实施方案，对已申报项目实地验收后，将项目资金支付到申报主体。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w:t>
            </w:r>
            <w:r>
              <w:rPr>
                <w:rFonts w:ascii="宋体" w:hAnsi="宋体" w:cs="宋体"/>
                <w:sz w:val="24"/>
              </w:rPr>
              <w:t>3</w:t>
            </w:r>
            <w:r>
              <w:rPr>
                <w:rFonts w:hint="eastAsia" w:ascii="宋体" w:hAnsi="宋体" w:cs="宋体"/>
                <w:sz w:val="24"/>
              </w:rPr>
              <w:t>个项目申报。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中小企业发展、服务体系项目、公共服务平台补助专项资金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98.5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中小企业发展、服务体系项目、公共服务平台补助专项资金。</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一级指标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二级指标</w:t>
            </w:r>
          </w:p>
        </w:tc>
        <w:tc>
          <w:tcPr>
            <w:tcW w:w="1230" w:type="dxa"/>
            <w:vAlign w:val="center"/>
          </w:tcPr>
          <w:p>
            <w:pPr>
              <w:spacing w:line="240" w:lineRule="exact"/>
              <w:jc w:val="center"/>
              <w:rPr>
                <w:rFonts w:ascii="宋体" w:cs="宋体"/>
                <w:color w:val="000000"/>
                <w:sz w:val="24"/>
              </w:rPr>
            </w:pPr>
            <w:r>
              <w:rPr>
                <w:rFonts w:hint="eastAsia" w:ascii="宋体" w:hAnsi="宋体" w:cs="宋体"/>
                <w:color w:val="000000"/>
                <w:sz w:val="24"/>
              </w:rPr>
              <w:t>三级指标</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年度</w:t>
            </w:r>
          </w:p>
          <w:p>
            <w:pPr>
              <w:spacing w:line="240" w:lineRule="exact"/>
              <w:jc w:val="center"/>
              <w:rPr>
                <w:rFonts w:ascii="宋体" w:cs="宋体"/>
                <w:color w:val="000000"/>
                <w:sz w:val="24"/>
              </w:rPr>
            </w:pPr>
            <w:r>
              <w:rPr>
                <w:rFonts w:hint="eastAsia" w:ascii="宋体" w:hAnsi="宋体" w:cs="宋体"/>
                <w:color w:val="000000"/>
                <w:sz w:val="24"/>
              </w:rPr>
              <w:t>指标值</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实际</w:t>
            </w:r>
          </w:p>
          <w:p>
            <w:pPr>
              <w:spacing w:line="240" w:lineRule="exact"/>
              <w:jc w:val="center"/>
              <w:rPr>
                <w:rFonts w:ascii="宋体" w:cs="宋体"/>
                <w:color w:val="000000"/>
                <w:sz w:val="24"/>
              </w:rPr>
            </w:pPr>
            <w:r>
              <w:rPr>
                <w:rFonts w:hint="eastAsia" w:ascii="宋体" w:hAnsi="宋体" w:cs="宋体"/>
                <w:color w:val="000000"/>
                <w:sz w:val="24"/>
              </w:rPr>
              <w:t>完成值</w:t>
            </w:r>
          </w:p>
        </w:tc>
        <w:tc>
          <w:tcPr>
            <w:tcW w:w="832" w:type="dxa"/>
            <w:vAlign w:val="center"/>
          </w:tcPr>
          <w:p>
            <w:pPr>
              <w:spacing w:line="240" w:lineRule="exact"/>
              <w:jc w:val="center"/>
              <w:rPr>
                <w:rFonts w:ascii="宋体" w:cs="宋体"/>
                <w:color w:val="000000"/>
                <w:sz w:val="24"/>
              </w:rPr>
            </w:pPr>
            <w:r>
              <w:rPr>
                <w:rFonts w:hint="eastAsia" w:ascii="宋体" w:hAnsi="宋体" w:cs="宋体"/>
                <w:color w:val="000000"/>
                <w:sz w:val="24"/>
              </w:rPr>
              <w:t>分值</w:t>
            </w:r>
          </w:p>
        </w:tc>
        <w:tc>
          <w:tcPr>
            <w:tcW w:w="877" w:type="dxa"/>
            <w:vAlign w:val="center"/>
          </w:tcPr>
          <w:p>
            <w:pPr>
              <w:spacing w:line="240" w:lineRule="exact"/>
              <w:jc w:val="center"/>
              <w:rPr>
                <w:rFonts w:ascii="宋体" w:cs="宋体"/>
                <w:color w:val="000000"/>
                <w:sz w:val="24"/>
              </w:rPr>
            </w:pPr>
            <w:r>
              <w:rPr>
                <w:rFonts w:hint="eastAsia" w:ascii="宋体" w:hAnsi="宋体" w:cs="宋体"/>
                <w:color w:val="000000"/>
                <w:sz w:val="24"/>
              </w:rPr>
              <w:t>得分</w:t>
            </w:r>
          </w:p>
        </w:tc>
        <w:tc>
          <w:tcPr>
            <w:tcW w:w="1146" w:type="dxa"/>
            <w:vAlign w:val="center"/>
          </w:tcPr>
          <w:p>
            <w:pPr>
              <w:spacing w:line="240" w:lineRule="exact"/>
              <w:jc w:val="center"/>
              <w:rPr>
                <w:rFonts w:ascii="宋体" w:cs="宋体"/>
                <w:color w:val="000000"/>
                <w:sz w:val="24"/>
              </w:rPr>
            </w:pPr>
            <w:r>
              <w:rPr>
                <w:rFonts w:hint="eastAsia" w:ascii="宋体" w:hAnsi="宋体" w:cs="宋体"/>
                <w:color w:val="000000"/>
                <w:sz w:val="24"/>
              </w:rPr>
              <w:t>偏差原因</w:t>
            </w:r>
          </w:p>
          <w:p>
            <w:pPr>
              <w:spacing w:line="240" w:lineRule="exact"/>
              <w:jc w:val="center"/>
              <w:rPr>
                <w:rFonts w:ascii="宋体" w:cs="宋体"/>
                <w:color w:val="000000"/>
                <w:sz w:val="24"/>
              </w:rPr>
            </w:pPr>
            <w:r>
              <w:rPr>
                <w:rFonts w:hint="eastAsia" w:ascii="宋体" w:hAnsi="宋体" w:cs="宋体"/>
                <w:color w:val="000000"/>
                <w:sz w:val="24"/>
              </w:rPr>
              <w:t>分析及</w:t>
            </w:r>
          </w:p>
          <w:p>
            <w:pPr>
              <w:spacing w:line="240" w:lineRule="exact"/>
              <w:jc w:val="center"/>
              <w:rPr>
                <w:rFonts w:ascii="宋体" w:cs="宋体"/>
                <w:color w:val="000000"/>
                <w:sz w:val="24"/>
              </w:rPr>
            </w:pPr>
            <w:r>
              <w:rPr>
                <w:rFonts w:hint="eastAsia" w:ascii="宋体" w:hAnsi="宋体" w:cs="宋体"/>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成本指标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20</w:t>
            </w:r>
            <w:r>
              <w:rPr>
                <w:rFonts w:hint="eastAsia" w:ascii="宋体" w:hAnsi="宋体" w:cs="宋体"/>
                <w:color w:val="000000"/>
                <w:kern w:val="0"/>
                <w:sz w:val="24"/>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98.5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98.5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产出指标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项目公司数量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3</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项目完成时间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效益指标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提升项目公司发展</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保障项目工作完成正常运转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4"/>
              </w:rPr>
            </w:pPr>
            <w:r>
              <w:rPr>
                <w:rFonts w:hint="eastAsia" w:ascii="宋体" w:hAnsi="宋体" w:cs="宋体"/>
                <w:color w:val="000000"/>
                <w:sz w:val="24"/>
              </w:rPr>
              <w:t>满意度</w:t>
            </w:r>
          </w:p>
          <w:p>
            <w:pPr>
              <w:jc w:val="center"/>
              <w:rPr>
                <w:rFonts w:ascii="宋体" w:cs="宋体"/>
                <w:color w:val="000000"/>
                <w:sz w:val="24"/>
              </w:rPr>
            </w:pPr>
            <w:r>
              <w:rPr>
                <w:rFonts w:hint="eastAsia" w:ascii="宋体" w:hAnsi="宋体" w:cs="宋体"/>
                <w:color w:val="000000"/>
                <w:sz w:val="24"/>
              </w:rPr>
              <w:t>指标</w:t>
            </w:r>
          </w:p>
          <w:p>
            <w:pPr>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电子商务进农村综合示范县等资金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443.43</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根据项目实施方案，对已完成项目的内容进行支付。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已按项目实施方案进行。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电子商务进农村综合示范县等资金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295.62</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443.43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443.43</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295.62</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443.43</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443.43</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ascii="宋体" w:hAnsi="宋体" w:cs="宋体"/>
                <w:color w:val="000000"/>
                <w:szCs w:val="21"/>
              </w:rPr>
              <w:t>电子商务进农村综合示范县等资金</w:t>
            </w:r>
            <w:r>
              <w:rPr>
                <w:rFonts w:hint="eastAsia" w:eastAsia="仿宋_GB2312"/>
                <w:color w:val="000000"/>
                <w:kern w:val="0"/>
              </w:rPr>
              <w:t>。</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一级指标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二级指标</w:t>
            </w:r>
          </w:p>
        </w:tc>
        <w:tc>
          <w:tcPr>
            <w:tcW w:w="1230" w:type="dxa"/>
            <w:vAlign w:val="center"/>
          </w:tcPr>
          <w:p>
            <w:pPr>
              <w:spacing w:line="240" w:lineRule="exact"/>
              <w:jc w:val="center"/>
              <w:rPr>
                <w:rFonts w:ascii="宋体" w:cs="宋体"/>
                <w:color w:val="000000"/>
                <w:sz w:val="24"/>
              </w:rPr>
            </w:pPr>
            <w:r>
              <w:rPr>
                <w:rFonts w:hint="eastAsia" w:ascii="宋体" w:hAnsi="宋体" w:cs="宋体"/>
                <w:color w:val="000000"/>
                <w:sz w:val="24"/>
              </w:rPr>
              <w:t>三级指标</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年度</w:t>
            </w:r>
          </w:p>
          <w:p>
            <w:pPr>
              <w:spacing w:line="240" w:lineRule="exact"/>
              <w:jc w:val="center"/>
              <w:rPr>
                <w:rFonts w:ascii="宋体" w:cs="宋体"/>
                <w:color w:val="000000"/>
                <w:sz w:val="24"/>
              </w:rPr>
            </w:pPr>
            <w:r>
              <w:rPr>
                <w:rFonts w:hint="eastAsia" w:ascii="宋体" w:hAnsi="宋体" w:cs="宋体"/>
                <w:color w:val="000000"/>
                <w:sz w:val="24"/>
              </w:rPr>
              <w:t>指标值</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实际</w:t>
            </w:r>
          </w:p>
          <w:p>
            <w:pPr>
              <w:spacing w:line="240" w:lineRule="exact"/>
              <w:jc w:val="center"/>
              <w:rPr>
                <w:rFonts w:ascii="宋体" w:cs="宋体"/>
                <w:color w:val="000000"/>
                <w:sz w:val="24"/>
              </w:rPr>
            </w:pPr>
            <w:r>
              <w:rPr>
                <w:rFonts w:hint="eastAsia" w:ascii="宋体" w:hAnsi="宋体" w:cs="宋体"/>
                <w:color w:val="000000"/>
                <w:sz w:val="24"/>
              </w:rPr>
              <w:t>完成值</w:t>
            </w:r>
          </w:p>
        </w:tc>
        <w:tc>
          <w:tcPr>
            <w:tcW w:w="832" w:type="dxa"/>
            <w:vAlign w:val="center"/>
          </w:tcPr>
          <w:p>
            <w:pPr>
              <w:spacing w:line="240" w:lineRule="exact"/>
              <w:jc w:val="center"/>
              <w:rPr>
                <w:rFonts w:ascii="宋体" w:cs="宋体"/>
                <w:color w:val="000000"/>
                <w:sz w:val="24"/>
              </w:rPr>
            </w:pPr>
            <w:r>
              <w:rPr>
                <w:rFonts w:hint="eastAsia" w:ascii="宋体" w:hAnsi="宋体" w:cs="宋体"/>
                <w:color w:val="000000"/>
                <w:sz w:val="24"/>
              </w:rPr>
              <w:t>分值</w:t>
            </w:r>
          </w:p>
        </w:tc>
        <w:tc>
          <w:tcPr>
            <w:tcW w:w="877" w:type="dxa"/>
            <w:vAlign w:val="center"/>
          </w:tcPr>
          <w:p>
            <w:pPr>
              <w:spacing w:line="240" w:lineRule="exact"/>
              <w:jc w:val="center"/>
              <w:rPr>
                <w:rFonts w:ascii="宋体" w:cs="宋体"/>
                <w:color w:val="000000"/>
                <w:sz w:val="24"/>
              </w:rPr>
            </w:pPr>
            <w:r>
              <w:rPr>
                <w:rFonts w:hint="eastAsia" w:ascii="宋体" w:hAnsi="宋体" w:cs="宋体"/>
                <w:color w:val="000000"/>
                <w:sz w:val="24"/>
              </w:rPr>
              <w:t>得分</w:t>
            </w:r>
          </w:p>
        </w:tc>
        <w:tc>
          <w:tcPr>
            <w:tcW w:w="1146" w:type="dxa"/>
            <w:vAlign w:val="center"/>
          </w:tcPr>
          <w:p>
            <w:pPr>
              <w:spacing w:line="240" w:lineRule="exact"/>
              <w:jc w:val="center"/>
              <w:rPr>
                <w:rFonts w:ascii="宋体" w:cs="宋体"/>
                <w:color w:val="000000"/>
                <w:sz w:val="24"/>
              </w:rPr>
            </w:pPr>
            <w:r>
              <w:rPr>
                <w:rFonts w:hint="eastAsia" w:ascii="宋体" w:hAnsi="宋体" w:cs="宋体"/>
                <w:color w:val="000000"/>
                <w:sz w:val="24"/>
              </w:rPr>
              <w:t>偏差原因</w:t>
            </w:r>
          </w:p>
          <w:p>
            <w:pPr>
              <w:spacing w:line="240" w:lineRule="exact"/>
              <w:jc w:val="center"/>
              <w:rPr>
                <w:rFonts w:ascii="宋体" w:cs="宋体"/>
                <w:color w:val="000000"/>
                <w:sz w:val="24"/>
              </w:rPr>
            </w:pPr>
            <w:r>
              <w:rPr>
                <w:rFonts w:hint="eastAsia" w:ascii="宋体" w:hAnsi="宋体" w:cs="宋体"/>
                <w:color w:val="000000"/>
                <w:sz w:val="24"/>
              </w:rPr>
              <w:t>分析及</w:t>
            </w:r>
          </w:p>
          <w:p>
            <w:pPr>
              <w:spacing w:line="240" w:lineRule="exact"/>
              <w:jc w:val="center"/>
              <w:rPr>
                <w:rFonts w:ascii="宋体" w:cs="宋体"/>
                <w:color w:val="000000"/>
                <w:sz w:val="24"/>
              </w:rPr>
            </w:pPr>
            <w:r>
              <w:rPr>
                <w:rFonts w:hint="eastAsia" w:ascii="宋体" w:hAnsi="宋体" w:cs="宋体"/>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成本指标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20</w:t>
            </w:r>
            <w:r>
              <w:rPr>
                <w:rFonts w:hint="eastAsia" w:ascii="宋体" w:hAnsi="宋体" w:cs="宋体"/>
                <w:color w:val="000000"/>
                <w:kern w:val="0"/>
                <w:sz w:val="24"/>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443.43</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443.43</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产出指标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效益指标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带动电商行业发展</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有效发展</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有效发展</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保障项目工作完成正常运转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宋体" w:cs="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4"/>
              </w:rPr>
            </w:pPr>
            <w:r>
              <w:rPr>
                <w:rFonts w:hint="eastAsia" w:ascii="宋体" w:hAnsi="宋体" w:cs="宋体"/>
                <w:color w:val="000000"/>
                <w:sz w:val="24"/>
              </w:rPr>
              <w:t>满意度</w:t>
            </w:r>
          </w:p>
          <w:p>
            <w:pPr>
              <w:jc w:val="center"/>
              <w:rPr>
                <w:rFonts w:ascii="宋体" w:cs="宋体"/>
                <w:color w:val="000000"/>
                <w:sz w:val="24"/>
              </w:rPr>
            </w:pPr>
            <w:r>
              <w:rPr>
                <w:rFonts w:hint="eastAsia" w:ascii="宋体" w:hAnsi="宋体" w:cs="宋体"/>
                <w:color w:val="000000"/>
                <w:sz w:val="24"/>
              </w:rPr>
              <w:t>指标</w:t>
            </w:r>
          </w:p>
          <w:p>
            <w:pPr>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宋体" w:cs="宋体"/>
                <w:color w:val="000000"/>
                <w:sz w:val="18"/>
                <w:szCs w:val="18"/>
              </w:rPr>
            </w:pPr>
            <w:r>
              <w:rPr>
                <w:rFonts w:hint="eastAsia" w:ascii="宋体" w:hAnsi="宋体" w:cs="宋体"/>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企业技术改造经济贡献增量奖补资金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60.56</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根据申报文件要求企业申报完成，奖补资金下达后支付申报企业。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r>
              <w:rPr>
                <w:rFonts w:hint="eastAsia" w:ascii="宋体" w:hAnsi="宋体" w:cs="宋体"/>
                <w:sz w:val="24"/>
              </w:rPr>
              <w:t>已完成项目申报及资金拨付。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企业技术改造经济贡献增量奖补资金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60.56</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企业技术改造经济贡献增量奖补资金。</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完成项目申报及资金拨付。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一级指标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二级指标</w:t>
            </w:r>
          </w:p>
        </w:tc>
        <w:tc>
          <w:tcPr>
            <w:tcW w:w="1230" w:type="dxa"/>
            <w:vAlign w:val="center"/>
          </w:tcPr>
          <w:p>
            <w:pPr>
              <w:spacing w:line="240" w:lineRule="exact"/>
              <w:jc w:val="center"/>
              <w:rPr>
                <w:rFonts w:ascii="宋体" w:cs="宋体"/>
                <w:color w:val="000000"/>
                <w:sz w:val="24"/>
              </w:rPr>
            </w:pPr>
            <w:r>
              <w:rPr>
                <w:rFonts w:hint="eastAsia" w:ascii="宋体" w:hAnsi="宋体" w:cs="宋体"/>
                <w:color w:val="000000"/>
                <w:sz w:val="24"/>
              </w:rPr>
              <w:t>三级指标</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年度</w:t>
            </w:r>
          </w:p>
          <w:p>
            <w:pPr>
              <w:spacing w:line="240" w:lineRule="exact"/>
              <w:jc w:val="center"/>
              <w:rPr>
                <w:rFonts w:ascii="宋体" w:cs="宋体"/>
                <w:color w:val="000000"/>
                <w:sz w:val="24"/>
              </w:rPr>
            </w:pPr>
            <w:r>
              <w:rPr>
                <w:rFonts w:hint="eastAsia" w:ascii="宋体" w:hAnsi="宋体" w:cs="宋体"/>
                <w:color w:val="000000"/>
                <w:sz w:val="24"/>
              </w:rPr>
              <w:t>指标值</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实际</w:t>
            </w:r>
          </w:p>
          <w:p>
            <w:pPr>
              <w:spacing w:line="240" w:lineRule="exact"/>
              <w:jc w:val="center"/>
              <w:rPr>
                <w:rFonts w:ascii="宋体" w:cs="宋体"/>
                <w:color w:val="000000"/>
                <w:sz w:val="24"/>
              </w:rPr>
            </w:pPr>
            <w:r>
              <w:rPr>
                <w:rFonts w:hint="eastAsia" w:ascii="宋体" w:hAnsi="宋体" w:cs="宋体"/>
                <w:color w:val="000000"/>
                <w:sz w:val="24"/>
              </w:rPr>
              <w:t>完成值</w:t>
            </w:r>
          </w:p>
        </w:tc>
        <w:tc>
          <w:tcPr>
            <w:tcW w:w="832" w:type="dxa"/>
            <w:vAlign w:val="center"/>
          </w:tcPr>
          <w:p>
            <w:pPr>
              <w:spacing w:line="240" w:lineRule="exact"/>
              <w:jc w:val="center"/>
              <w:rPr>
                <w:rFonts w:ascii="宋体" w:cs="宋体"/>
                <w:color w:val="000000"/>
                <w:sz w:val="24"/>
              </w:rPr>
            </w:pPr>
            <w:r>
              <w:rPr>
                <w:rFonts w:hint="eastAsia" w:ascii="宋体" w:hAnsi="宋体" w:cs="宋体"/>
                <w:color w:val="000000"/>
                <w:sz w:val="24"/>
              </w:rPr>
              <w:t>分值</w:t>
            </w:r>
          </w:p>
        </w:tc>
        <w:tc>
          <w:tcPr>
            <w:tcW w:w="877" w:type="dxa"/>
            <w:vAlign w:val="center"/>
          </w:tcPr>
          <w:p>
            <w:pPr>
              <w:spacing w:line="240" w:lineRule="exact"/>
              <w:jc w:val="center"/>
              <w:rPr>
                <w:rFonts w:ascii="宋体" w:cs="宋体"/>
                <w:color w:val="000000"/>
                <w:sz w:val="24"/>
              </w:rPr>
            </w:pPr>
            <w:r>
              <w:rPr>
                <w:rFonts w:hint="eastAsia" w:ascii="宋体" w:hAnsi="宋体" w:cs="宋体"/>
                <w:color w:val="000000"/>
                <w:sz w:val="24"/>
              </w:rPr>
              <w:t>得分</w:t>
            </w:r>
          </w:p>
        </w:tc>
        <w:tc>
          <w:tcPr>
            <w:tcW w:w="1146" w:type="dxa"/>
            <w:vAlign w:val="center"/>
          </w:tcPr>
          <w:p>
            <w:pPr>
              <w:spacing w:line="240" w:lineRule="exact"/>
              <w:jc w:val="center"/>
              <w:rPr>
                <w:rFonts w:ascii="宋体" w:cs="宋体"/>
                <w:color w:val="000000"/>
                <w:sz w:val="24"/>
              </w:rPr>
            </w:pPr>
            <w:r>
              <w:rPr>
                <w:rFonts w:hint="eastAsia" w:ascii="宋体" w:hAnsi="宋体" w:cs="宋体"/>
                <w:color w:val="000000"/>
                <w:sz w:val="24"/>
              </w:rPr>
              <w:t>偏差原因</w:t>
            </w:r>
          </w:p>
          <w:p>
            <w:pPr>
              <w:spacing w:line="240" w:lineRule="exact"/>
              <w:jc w:val="center"/>
              <w:rPr>
                <w:rFonts w:ascii="宋体" w:cs="宋体"/>
                <w:color w:val="000000"/>
                <w:sz w:val="24"/>
              </w:rPr>
            </w:pPr>
            <w:r>
              <w:rPr>
                <w:rFonts w:hint="eastAsia" w:ascii="宋体" w:hAnsi="宋体" w:cs="宋体"/>
                <w:color w:val="000000"/>
                <w:sz w:val="24"/>
              </w:rPr>
              <w:t>分析及</w:t>
            </w:r>
          </w:p>
          <w:p>
            <w:pPr>
              <w:spacing w:line="240" w:lineRule="exact"/>
              <w:jc w:val="center"/>
              <w:rPr>
                <w:rFonts w:ascii="宋体" w:cs="宋体"/>
                <w:color w:val="000000"/>
                <w:sz w:val="24"/>
              </w:rPr>
            </w:pPr>
            <w:r>
              <w:rPr>
                <w:rFonts w:hint="eastAsia" w:ascii="宋体" w:hAnsi="宋体" w:cs="宋体"/>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成本指标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20</w:t>
            </w:r>
            <w:r>
              <w:rPr>
                <w:rFonts w:hint="eastAsia" w:ascii="宋体" w:hAnsi="宋体" w:cs="宋体"/>
                <w:color w:val="000000"/>
                <w:kern w:val="0"/>
                <w:sz w:val="24"/>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60.56</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60.56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产出指标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完成申报企业数</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完成申报率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按时完成申报</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效益指标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奖补资金</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60.56</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60.56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保障项目工作完成正常运转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6"/>
                <w:szCs w:val="16"/>
              </w:rPr>
            </w:pPr>
            <w:r>
              <w:rPr>
                <w:rFonts w:hint="eastAsia" w:ascii="等线" w:eastAsia="等线"/>
                <w:color w:val="000000"/>
                <w:sz w:val="16"/>
                <w:szCs w:val="16"/>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4"/>
              </w:rPr>
            </w:pPr>
            <w:r>
              <w:rPr>
                <w:rFonts w:hint="eastAsia" w:ascii="宋体" w:hAnsi="宋体" w:cs="宋体"/>
                <w:color w:val="000000"/>
                <w:sz w:val="24"/>
              </w:rPr>
              <w:t>满意度</w:t>
            </w:r>
          </w:p>
          <w:p>
            <w:pPr>
              <w:jc w:val="center"/>
              <w:rPr>
                <w:rFonts w:ascii="宋体" w:cs="宋体"/>
                <w:color w:val="000000"/>
                <w:sz w:val="24"/>
              </w:rPr>
            </w:pPr>
            <w:r>
              <w:rPr>
                <w:rFonts w:hint="eastAsia" w:ascii="宋体" w:hAnsi="宋体" w:cs="宋体"/>
                <w:color w:val="000000"/>
                <w:sz w:val="24"/>
              </w:rPr>
              <w:t>指标</w:t>
            </w:r>
          </w:p>
          <w:p>
            <w:pPr>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440" w:lineRule="exact"/>
        <w:jc w:val="left"/>
        <w:rPr>
          <w:rFonts w:eastAsia="黑体"/>
          <w:color w:val="000000"/>
          <w:sz w:val="32"/>
        </w:rPr>
      </w:pPr>
      <w:r>
        <w:rPr>
          <w:rFonts w:hint="eastAsia" w:ascii="黑体" w:hAnsi="黑体" w:eastAsia="黑体" w:cs="黑体"/>
          <w:color w:val="000000"/>
          <w:sz w:val="32"/>
          <w:szCs w:val="32"/>
        </w:rPr>
        <w:t>附件</w:t>
      </w:r>
      <w:r>
        <w:rPr>
          <w:rFonts w:ascii="黑体" w:hAnsi="黑体" w:eastAsia="黑体" w:cs="黑体"/>
          <w:color w:val="000000"/>
          <w:sz w:val="32"/>
          <w:szCs w:val="32"/>
        </w:rPr>
        <w:t>4</w:t>
      </w:r>
    </w:p>
    <w:p>
      <w:pPr>
        <w:spacing w:line="44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tcBorders>
            <w:vAlign w:val="center"/>
          </w:tcPr>
          <w:p>
            <w:pPr>
              <w:jc w:val="center"/>
              <w:rPr>
                <w:rFonts w:ascii="宋体" w:cs="宋体"/>
                <w:sz w:val="24"/>
              </w:rPr>
            </w:pPr>
            <w:r>
              <w:rPr>
                <w:rFonts w:hint="eastAsia" w:ascii="宋体" w:hAnsi="宋体" w:cs="宋体"/>
                <w:sz w:val="24"/>
              </w:rPr>
              <w:t>部门概况</w:t>
            </w:r>
          </w:p>
        </w:tc>
        <w:tc>
          <w:tcPr>
            <w:tcW w:w="1975" w:type="dxa"/>
            <w:tcBorders>
              <w:top w:val="single" w:color="auto" w:sz="12" w:space="0"/>
            </w:tcBorders>
            <w:vAlign w:val="center"/>
          </w:tcPr>
          <w:p>
            <w:pPr>
              <w:jc w:val="center"/>
              <w:rPr>
                <w:rFonts w:ascii="宋体" w:cs="宋体"/>
                <w:sz w:val="24"/>
              </w:rPr>
            </w:pPr>
            <w:r>
              <w:rPr>
                <w:rFonts w:hint="eastAsia" w:ascii="宋体" w:hAnsi="宋体" w:cs="宋体"/>
                <w:sz w:val="24"/>
              </w:rPr>
              <w:t>专项名称</w:t>
            </w:r>
          </w:p>
        </w:tc>
        <w:tc>
          <w:tcPr>
            <w:tcW w:w="5645" w:type="dxa"/>
            <w:tcBorders>
              <w:top w:val="single" w:color="auto" w:sz="12" w:space="0"/>
            </w:tcBorders>
            <w:vAlign w:val="center"/>
          </w:tcPr>
          <w:p>
            <w:pPr>
              <w:jc w:val="center"/>
              <w:rPr>
                <w:rFonts w:ascii="宋体" w:cs="宋体"/>
                <w:color w:val="000000"/>
                <w:szCs w:val="21"/>
              </w:rPr>
            </w:pPr>
            <w:r>
              <w:rPr>
                <w:rFonts w:hint="eastAsia" w:ascii="宋体" w:hAnsi="宋体" w:cs="宋体"/>
                <w:color w:val="000000"/>
                <w:szCs w:val="21"/>
              </w:rPr>
              <w:t>军民融合产业发展专项资金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年度预算金额</w:t>
            </w:r>
          </w:p>
        </w:tc>
        <w:tc>
          <w:tcPr>
            <w:tcW w:w="5645" w:type="dxa"/>
            <w:vAlign w:val="center"/>
          </w:tcPr>
          <w:p>
            <w:pPr>
              <w:jc w:val="center"/>
              <w:rPr>
                <w:rFonts w:ascii="宋体" w:cs="宋体"/>
                <w:sz w:val="24"/>
              </w:rPr>
            </w:pPr>
            <w:r>
              <w:rPr>
                <w:rFonts w:ascii="宋体" w:hAnsi="宋体" w:cs="宋体"/>
                <w:sz w:val="24"/>
              </w:rPr>
              <w:t>85</w:t>
            </w:r>
            <w:r>
              <w:rPr>
                <w:rFonts w:hint="eastAsia" w:ascii="宋体" w:hAnsi="宋体" w:cs="宋体"/>
                <w:sz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项目主管部门</w:t>
            </w:r>
          </w:p>
        </w:tc>
        <w:tc>
          <w:tcPr>
            <w:tcW w:w="5645" w:type="dxa"/>
            <w:vAlign w:val="center"/>
          </w:tcPr>
          <w:p>
            <w:pPr>
              <w:jc w:val="center"/>
              <w:rPr>
                <w:rFonts w:ascii="宋体" w:cs="宋体"/>
                <w:sz w:val="24"/>
              </w:rPr>
            </w:pP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项目立项目的</w:t>
            </w:r>
          </w:p>
        </w:tc>
        <w:tc>
          <w:tcPr>
            <w:tcW w:w="5645" w:type="dxa"/>
            <w:vAlign w:val="center"/>
          </w:tcPr>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vAlign w:val="center"/>
          </w:tcPr>
          <w:p>
            <w:pPr>
              <w:jc w:val="center"/>
              <w:rPr>
                <w:rFonts w:ascii="宋体" w:cs="宋体"/>
                <w:sz w:val="24"/>
              </w:rPr>
            </w:pPr>
            <w:r>
              <w:rPr>
                <w:rFonts w:hint="eastAsia" w:ascii="宋体" w:hAnsi="宋体" w:cs="宋体"/>
                <w:sz w:val="24"/>
              </w:rPr>
              <w:t>绩效情况</w:t>
            </w:r>
          </w:p>
        </w:tc>
        <w:tc>
          <w:tcPr>
            <w:tcW w:w="1975" w:type="dxa"/>
            <w:vAlign w:val="center"/>
          </w:tcPr>
          <w:p>
            <w:pPr>
              <w:jc w:val="center"/>
              <w:rPr>
                <w:rFonts w:ascii="宋体" w:cs="宋体"/>
                <w:sz w:val="24"/>
              </w:rPr>
            </w:pPr>
            <w:r>
              <w:rPr>
                <w:rFonts w:hint="eastAsia" w:ascii="宋体" w:hAnsi="宋体" w:cs="宋体"/>
                <w:sz w:val="24"/>
              </w:rPr>
              <w:t>项目支出管理和使用基本情况</w:t>
            </w:r>
          </w:p>
        </w:tc>
        <w:tc>
          <w:tcPr>
            <w:tcW w:w="5645" w:type="dxa"/>
            <w:vAlign w:val="center"/>
          </w:tcPr>
          <w:p>
            <w:pPr>
              <w:rPr>
                <w:rFonts w:ascii="宋体" w:cs="宋体"/>
                <w:sz w:val="24"/>
              </w:rPr>
            </w:pPr>
            <w:r>
              <w:rPr>
                <w:rFonts w:hint="eastAsia" w:ascii="宋体" w:hAnsi="宋体" w:cs="宋体"/>
                <w:sz w:val="24"/>
              </w:rPr>
              <w:t>根据申报文件要求企业申报完成，奖补资金下达后支付申报企业。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项目绩效目标完成情况</w:t>
            </w:r>
          </w:p>
        </w:tc>
        <w:tc>
          <w:tcPr>
            <w:tcW w:w="5645" w:type="dxa"/>
            <w:vAlign w:val="center"/>
          </w:tcPr>
          <w:p>
            <w:pPr>
              <w:jc w:val="center"/>
              <w:rPr>
                <w:rFonts w:ascii="宋体" w:cs="宋体"/>
                <w:sz w:val="24"/>
              </w:rPr>
            </w:pPr>
          </w:p>
          <w:p>
            <w:pPr>
              <w:jc w:val="center"/>
              <w:rPr>
                <w:rFonts w:ascii="宋体" w:cs="宋体"/>
                <w:sz w:val="24"/>
              </w:rPr>
            </w:pPr>
          </w:p>
          <w:p>
            <w:pPr>
              <w:jc w:val="center"/>
              <w:rPr>
                <w:rFonts w:ascii="宋体" w:cs="宋体"/>
                <w:sz w:val="24"/>
              </w:rPr>
            </w:pPr>
            <w:r>
              <w:rPr>
                <w:rFonts w:hint="eastAsia" w:ascii="宋体" w:hAnsi="宋体" w:cs="宋体"/>
                <w:sz w:val="24"/>
              </w:rPr>
              <w:t>已完成项目申报及资金拨付。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vAlign w:val="center"/>
          </w:tcPr>
          <w:p>
            <w:pPr>
              <w:jc w:val="center"/>
              <w:rPr>
                <w:rFonts w:ascii="宋体" w:cs="宋体"/>
                <w:sz w:val="24"/>
              </w:rPr>
            </w:pPr>
            <w:r>
              <w:rPr>
                <w:rFonts w:hint="eastAsia" w:ascii="宋体" w:hAnsi="宋体" w:cs="宋体"/>
                <w:sz w:val="24"/>
              </w:rPr>
              <w:t>存在的问题分析及改进措施</w:t>
            </w:r>
          </w:p>
        </w:tc>
        <w:tc>
          <w:tcPr>
            <w:tcW w:w="1975" w:type="dxa"/>
            <w:vAlign w:val="center"/>
          </w:tcPr>
          <w:p>
            <w:pPr>
              <w:jc w:val="center"/>
              <w:rPr>
                <w:rFonts w:ascii="宋体" w:cs="宋体"/>
                <w:sz w:val="24"/>
              </w:rPr>
            </w:pPr>
            <w:r>
              <w:rPr>
                <w:rFonts w:hint="eastAsia" w:ascii="宋体" w:hAnsi="宋体" w:cs="宋体"/>
                <w:sz w:val="24"/>
              </w:rPr>
              <w:t>存在的问题</w:t>
            </w:r>
          </w:p>
        </w:tc>
        <w:tc>
          <w:tcPr>
            <w:tcW w:w="5645" w:type="dxa"/>
            <w:vAlign w:val="center"/>
          </w:tcPr>
          <w:p>
            <w:pPr>
              <w:jc w:val="center"/>
              <w:rPr>
                <w:rFonts w:ascii="宋体" w:cs="宋体"/>
                <w:sz w:val="24"/>
              </w:rPr>
            </w:pPr>
            <w:r>
              <w:rPr>
                <w:rFonts w:hint="eastAsia" w:ascii="宋体" w:hAnsi="宋体" w:cs="宋体"/>
                <w:sz w:val="24"/>
              </w:rPr>
              <w:t>无</w:t>
            </w:r>
          </w:p>
          <w:p>
            <w:pPr>
              <w:rPr>
                <w:rFonts w:ascii="宋体" w:cs="宋体"/>
                <w:sz w:val="24"/>
              </w:rPr>
            </w:pPr>
          </w:p>
          <w:p>
            <w:pPr>
              <w:jc w:val="center"/>
              <w:rPr>
                <w:rFonts w:asci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559" w:type="dxa"/>
            <w:vMerge w:val="continue"/>
          </w:tcPr>
          <w:p>
            <w:pPr>
              <w:rPr>
                <w:rFonts w:ascii="宋体" w:cs="宋体"/>
                <w:sz w:val="24"/>
              </w:rPr>
            </w:pPr>
          </w:p>
        </w:tc>
        <w:tc>
          <w:tcPr>
            <w:tcW w:w="1975" w:type="dxa"/>
            <w:vAlign w:val="center"/>
          </w:tcPr>
          <w:p>
            <w:pPr>
              <w:jc w:val="center"/>
              <w:rPr>
                <w:rFonts w:ascii="宋体" w:cs="宋体"/>
                <w:sz w:val="24"/>
              </w:rPr>
            </w:pPr>
            <w:r>
              <w:rPr>
                <w:rFonts w:hint="eastAsia" w:ascii="宋体" w:hAnsi="宋体" w:cs="宋体"/>
                <w:sz w:val="24"/>
              </w:rPr>
              <w:t>改进措施</w:t>
            </w:r>
          </w:p>
        </w:tc>
        <w:tc>
          <w:tcPr>
            <w:tcW w:w="5645" w:type="dxa"/>
            <w:vAlign w:val="center"/>
          </w:tcPr>
          <w:p>
            <w:pPr>
              <w:jc w:val="center"/>
              <w:rPr>
                <w:rFonts w:ascii="宋体" w:cs="宋体"/>
                <w:sz w:val="24"/>
              </w:rPr>
            </w:pPr>
            <w:r>
              <w:rPr>
                <w:rFonts w:hint="eastAsia" w:ascii="宋体" w:hAnsi="宋体" w:cs="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bottom w:val="single" w:color="auto" w:sz="12" w:space="0"/>
            </w:tcBorders>
          </w:tcPr>
          <w:p>
            <w:pPr>
              <w:rPr>
                <w:rFonts w:ascii="宋体" w:cs="宋体"/>
                <w:sz w:val="24"/>
              </w:rPr>
            </w:pPr>
          </w:p>
        </w:tc>
        <w:tc>
          <w:tcPr>
            <w:tcW w:w="1975" w:type="dxa"/>
            <w:tcBorders>
              <w:bottom w:val="single" w:color="auto" w:sz="12" w:space="0"/>
            </w:tcBorders>
            <w:vAlign w:val="center"/>
          </w:tcPr>
          <w:p>
            <w:pPr>
              <w:jc w:val="center"/>
              <w:rPr>
                <w:rFonts w:ascii="宋体" w:cs="宋体"/>
                <w:sz w:val="24"/>
              </w:rPr>
            </w:pPr>
            <w:r>
              <w:rPr>
                <w:rFonts w:hint="eastAsia" w:ascii="宋体" w:hAnsi="宋体" w:cs="宋体"/>
                <w:sz w:val="24"/>
              </w:rPr>
              <w:t>其他需要说明问题</w:t>
            </w:r>
          </w:p>
        </w:tc>
        <w:tc>
          <w:tcPr>
            <w:tcW w:w="5645" w:type="dxa"/>
            <w:tcBorders>
              <w:bottom w:val="single" w:color="auto" w:sz="12" w:space="0"/>
            </w:tcBorders>
            <w:vAlign w:val="center"/>
          </w:tcPr>
          <w:p>
            <w:pPr>
              <w:rPr>
                <w:rFonts w:ascii="宋体" w:cs="宋体"/>
                <w:sz w:val="24"/>
              </w:rPr>
            </w:pPr>
          </w:p>
          <w:p>
            <w:pPr>
              <w:rPr>
                <w:rFonts w:ascii="宋体" w:cs="宋体"/>
                <w:sz w:val="24"/>
              </w:rPr>
            </w:pPr>
          </w:p>
          <w:p>
            <w:pPr>
              <w:jc w:val="center"/>
              <w:rPr>
                <w:rFonts w:ascii="宋体" w:cs="宋体"/>
                <w:sz w:val="24"/>
              </w:rPr>
            </w:pPr>
            <w:r>
              <w:rPr>
                <w:rFonts w:hint="eastAsia" w:ascii="宋体" w:hAnsi="宋体" w:cs="宋体"/>
                <w:sz w:val="24"/>
              </w:rPr>
              <w:t>无</w:t>
            </w:r>
          </w:p>
        </w:tc>
      </w:tr>
    </w:tbl>
    <w:p>
      <w:pPr>
        <w:spacing w:line="320" w:lineRule="atLeast"/>
        <w:jc w:val="left"/>
        <w:rPr>
          <w:rFonts w:ascii="宋体" w:cs="宋体"/>
          <w:sz w:val="24"/>
        </w:rPr>
      </w:pPr>
      <w:r>
        <w:rPr>
          <w:rFonts w:hint="eastAsia" w:ascii="宋体" w:hAnsi="宋体" w:cs="宋体"/>
          <w:sz w:val="24"/>
        </w:rPr>
        <w:t>备注：每个项目支出分别填报自评报告和自评表。</w:t>
      </w:r>
    </w:p>
    <w:p>
      <w:pPr>
        <w:spacing w:line="320" w:lineRule="atLeast"/>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spacing w:line="320" w:lineRule="atLeast"/>
        <w:jc w:val="left"/>
        <w:rPr>
          <w:rFonts w:ascii="黑体" w:hAnsi="黑体" w:eastAsia="黑体" w:cs="黑体"/>
          <w:sz w:val="32"/>
          <w:szCs w:val="32"/>
        </w:rPr>
      </w:pPr>
    </w:p>
    <w:p>
      <w:pPr>
        <w:spacing w:line="320" w:lineRule="atLeas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afterLines="50" w:line="600" w:lineRule="exact"/>
        <w:jc w:val="center"/>
        <w:outlineLvl w:val="1"/>
        <w:rPr>
          <w:rFonts w:ascii="方正小标宋简体" w:eastAsia="方正小标宋简体"/>
          <w:sz w:val="44"/>
        </w:rPr>
      </w:pPr>
      <w:r>
        <w:rPr>
          <w:rFonts w:ascii="方正小标宋简体" w:eastAsia="方正小标宋简体"/>
          <w:sz w:val="44"/>
        </w:rPr>
        <w:t>2024</w:t>
      </w:r>
      <w:r>
        <w:rPr>
          <w:rFonts w:hint="eastAsia"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tcBorders>
            <w:vAlign w:val="center"/>
          </w:tcPr>
          <w:p>
            <w:pPr>
              <w:spacing w:line="260" w:lineRule="exact"/>
              <w:jc w:val="center"/>
              <w:rPr>
                <w:rFonts w:ascii="宋体" w:cs="宋体"/>
                <w:color w:val="000000"/>
                <w:sz w:val="24"/>
              </w:rPr>
            </w:pPr>
            <w:r>
              <w:rPr>
                <w:rFonts w:hint="eastAsia" w:ascii="宋体" w:hAnsi="宋体" w:cs="宋体"/>
                <w:color w:val="000000"/>
                <w:sz w:val="24"/>
              </w:rPr>
              <w:t>项目支</w:t>
            </w:r>
          </w:p>
          <w:p>
            <w:pPr>
              <w:spacing w:line="260" w:lineRule="exact"/>
              <w:jc w:val="center"/>
              <w:rPr>
                <w:rFonts w:ascii="宋体" w:cs="宋体"/>
                <w:color w:val="000000"/>
                <w:sz w:val="24"/>
              </w:rPr>
            </w:pPr>
            <w:r>
              <w:rPr>
                <w:rFonts w:hint="eastAsia" w:ascii="宋体" w:hAnsi="宋体" w:cs="宋体"/>
                <w:color w:val="000000"/>
                <w:sz w:val="24"/>
              </w:rPr>
              <w:t>出名称</w:t>
            </w:r>
          </w:p>
        </w:tc>
        <w:tc>
          <w:tcPr>
            <w:tcW w:w="8535" w:type="dxa"/>
            <w:gridSpan w:val="8"/>
            <w:tcBorders>
              <w:top w:val="single" w:color="auto" w:sz="12" w:space="0"/>
            </w:tcBorders>
            <w:vAlign w:val="center"/>
          </w:tcPr>
          <w:p>
            <w:pPr>
              <w:jc w:val="center"/>
              <w:rPr>
                <w:rFonts w:ascii="宋体" w:cs="宋体"/>
                <w:color w:val="000000"/>
                <w:sz w:val="24"/>
              </w:rPr>
            </w:pPr>
            <w:r>
              <w:rPr>
                <w:rFonts w:hint="eastAsia" w:ascii="宋体" w:hAnsi="宋体" w:cs="宋体"/>
                <w:color w:val="000000"/>
                <w:szCs w:val="21"/>
              </w:rPr>
              <w:t>军民融合产业发展专项资金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Align w:val="center"/>
          </w:tcPr>
          <w:p>
            <w:pPr>
              <w:jc w:val="center"/>
              <w:rPr>
                <w:rFonts w:ascii="宋体" w:cs="宋体"/>
                <w:color w:val="000000"/>
                <w:sz w:val="24"/>
              </w:rPr>
            </w:pPr>
            <w:r>
              <w:rPr>
                <w:rFonts w:hint="eastAsia" w:ascii="宋体" w:hAnsi="宋体" w:cs="宋体"/>
                <w:color w:val="000000"/>
                <w:sz w:val="18"/>
                <w:szCs w:val="18"/>
              </w:rPr>
              <w:t>主管部门</w:t>
            </w:r>
          </w:p>
        </w:tc>
        <w:tc>
          <w:tcPr>
            <w:tcW w:w="4540"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c>
          <w:tcPr>
            <w:tcW w:w="1140" w:type="dxa"/>
            <w:vAlign w:val="center"/>
          </w:tcPr>
          <w:p>
            <w:pPr>
              <w:jc w:val="center"/>
              <w:rPr>
                <w:rFonts w:ascii="宋体" w:cs="宋体"/>
                <w:color w:val="000000"/>
                <w:sz w:val="24"/>
              </w:rPr>
            </w:pPr>
            <w:r>
              <w:rPr>
                <w:rFonts w:hint="eastAsia" w:ascii="宋体" w:hAnsi="宋体" w:cs="宋体"/>
                <w:color w:val="000000"/>
                <w:sz w:val="24"/>
              </w:rPr>
              <w:t>实施单位</w:t>
            </w:r>
          </w:p>
        </w:tc>
        <w:tc>
          <w:tcPr>
            <w:tcW w:w="2855" w:type="dxa"/>
            <w:gridSpan w:val="3"/>
            <w:vAlign w:val="center"/>
          </w:tcPr>
          <w:p>
            <w:pPr>
              <w:jc w:val="left"/>
              <w:rPr>
                <w:rFonts w:ascii="宋体" w:cs="宋体"/>
                <w:color w:val="000000"/>
                <w:sz w:val="24"/>
              </w:rPr>
            </w:pPr>
            <w:r>
              <w:rPr>
                <w:rFonts w:hint="eastAsia" w:ascii="宋体" w:hAnsi="宋体" w:cs="宋体"/>
                <w:color w:val="000000"/>
                <w:sz w:val="24"/>
              </w:rPr>
              <w:t>　</w:t>
            </w:r>
            <w:r>
              <w:rPr>
                <w:rFonts w:hint="eastAsia" w:ascii="宋体" w:hAnsi="宋体" w:cs="宋体"/>
                <w:color w:val="000000"/>
                <w:szCs w:val="21"/>
              </w:rPr>
              <w:t>双牌县科技和工业信息化局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项目资金</w:t>
            </w:r>
          </w:p>
          <w:p>
            <w:pPr>
              <w:jc w:val="center"/>
              <w:rPr>
                <w:rFonts w:ascii="宋体" w:cs="宋体"/>
                <w:color w:val="000000"/>
                <w:sz w:val="24"/>
              </w:rPr>
            </w:pPr>
            <w:r>
              <w:rPr>
                <w:rFonts w:hint="eastAsia" w:ascii="宋体" w:hAnsi="宋体" w:cs="宋体"/>
                <w:color w:val="000000"/>
                <w:sz w:val="24"/>
              </w:rPr>
              <w:t>（万元）</w:t>
            </w:r>
          </w:p>
        </w:tc>
        <w:tc>
          <w:tcPr>
            <w:tcW w:w="2170" w:type="dxa"/>
            <w:gridSpan w:val="2"/>
            <w:vAlign w:val="center"/>
          </w:tcPr>
          <w:p>
            <w:pPr>
              <w:jc w:val="left"/>
              <w:rPr>
                <w:rFonts w:ascii="宋体" w:cs="宋体"/>
                <w:color w:val="000000"/>
                <w:sz w:val="24"/>
              </w:rPr>
            </w:pPr>
            <w:r>
              <w:rPr>
                <w:rFonts w:hint="eastAsia" w:ascii="宋体" w:hAnsi="宋体" w:cs="宋体"/>
                <w:color w:val="000000"/>
                <w:sz w:val="24"/>
              </w:rPr>
              <w:t>　</w:t>
            </w:r>
          </w:p>
        </w:tc>
        <w:tc>
          <w:tcPr>
            <w:tcW w:w="1230" w:type="dxa"/>
            <w:vAlign w:val="center"/>
          </w:tcPr>
          <w:p>
            <w:pPr>
              <w:jc w:val="center"/>
              <w:rPr>
                <w:rFonts w:ascii="宋体" w:cs="宋体"/>
                <w:color w:val="000000"/>
                <w:sz w:val="24"/>
              </w:rPr>
            </w:pPr>
            <w:r>
              <w:rPr>
                <w:rFonts w:hint="eastAsia" w:ascii="宋体" w:hAnsi="宋体" w:cs="宋体"/>
                <w:color w:val="000000"/>
                <w:sz w:val="24"/>
              </w:rPr>
              <w:t>年初</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color w:val="000000"/>
                <w:sz w:val="24"/>
              </w:rPr>
            </w:pPr>
            <w:r>
              <w:rPr>
                <w:rFonts w:hint="eastAsia" w:ascii="宋体" w:hAnsi="宋体" w:cs="宋体"/>
                <w:color w:val="000000"/>
                <w:sz w:val="24"/>
              </w:rPr>
              <w:t>全年</w:t>
            </w:r>
          </w:p>
          <w:p>
            <w:pPr>
              <w:jc w:val="center"/>
              <w:rPr>
                <w:rFonts w:ascii="宋体" w:cs="宋体"/>
                <w:color w:val="000000"/>
                <w:sz w:val="24"/>
              </w:rPr>
            </w:pPr>
            <w:r>
              <w:rPr>
                <w:rFonts w:hint="eastAsia" w:ascii="宋体" w:hAnsi="宋体" w:cs="宋体"/>
                <w:color w:val="000000"/>
                <w:sz w:val="24"/>
              </w:rPr>
              <w:t>预算数</w:t>
            </w:r>
          </w:p>
        </w:tc>
        <w:tc>
          <w:tcPr>
            <w:tcW w:w="1140" w:type="dxa"/>
            <w:vAlign w:val="center"/>
          </w:tcPr>
          <w:p>
            <w:pPr>
              <w:jc w:val="center"/>
              <w:rPr>
                <w:rFonts w:ascii="宋体" w:cs="宋体"/>
                <w:sz w:val="24"/>
              </w:rPr>
            </w:pPr>
            <w:r>
              <w:rPr>
                <w:rFonts w:hint="eastAsia" w:ascii="宋体" w:hAnsi="宋体" w:cs="宋体"/>
                <w:sz w:val="24"/>
              </w:rPr>
              <w:t>全年</w:t>
            </w:r>
          </w:p>
          <w:p>
            <w:pPr>
              <w:jc w:val="center"/>
              <w:rPr>
                <w:rFonts w:ascii="宋体" w:cs="宋体"/>
                <w:sz w:val="24"/>
              </w:rPr>
            </w:pPr>
            <w:r>
              <w:rPr>
                <w:rFonts w:hint="eastAsia" w:ascii="宋体" w:hAnsi="宋体" w:cs="宋体"/>
                <w:sz w:val="24"/>
              </w:rPr>
              <w:t>执行数</w:t>
            </w:r>
          </w:p>
        </w:tc>
        <w:tc>
          <w:tcPr>
            <w:tcW w:w="832" w:type="dxa"/>
            <w:vAlign w:val="center"/>
          </w:tcPr>
          <w:p>
            <w:pPr>
              <w:jc w:val="center"/>
              <w:rPr>
                <w:rFonts w:ascii="宋体" w:cs="宋体"/>
                <w:sz w:val="24"/>
              </w:rPr>
            </w:pPr>
            <w:r>
              <w:rPr>
                <w:rFonts w:hint="eastAsia" w:ascii="宋体" w:hAnsi="宋体" w:cs="宋体"/>
                <w:sz w:val="24"/>
              </w:rPr>
              <w:t>分值</w:t>
            </w:r>
          </w:p>
        </w:tc>
        <w:tc>
          <w:tcPr>
            <w:tcW w:w="877" w:type="dxa"/>
            <w:vAlign w:val="center"/>
          </w:tcPr>
          <w:p>
            <w:pPr>
              <w:jc w:val="center"/>
              <w:rPr>
                <w:rFonts w:ascii="宋体" w:cs="宋体"/>
                <w:sz w:val="24"/>
              </w:rPr>
            </w:pPr>
            <w:r>
              <w:rPr>
                <w:rFonts w:hint="eastAsia" w:ascii="宋体" w:hAnsi="宋体" w:cs="宋体"/>
                <w:sz w:val="24"/>
              </w:rPr>
              <w:t>执行率</w:t>
            </w:r>
          </w:p>
        </w:tc>
        <w:tc>
          <w:tcPr>
            <w:tcW w:w="1146" w:type="dxa"/>
            <w:vAlign w:val="center"/>
          </w:tcPr>
          <w:p>
            <w:pPr>
              <w:jc w:val="center"/>
              <w:rPr>
                <w:rFonts w:ascii="宋体" w:cs="宋体"/>
                <w:sz w:val="24"/>
              </w:rPr>
            </w:pPr>
            <w:r>
              <w:rPr>
                <w:rFonts w:hint="eastAsia" w:ascii="宋体" w:hAnsi="宋体" w:cs="宋体"/>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年度资金总额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832"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c>
          <w:tcPr>
            <w:tcW w:w="877"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jc w:val="left"/>
              <w:rPr>
                <w:rFonts w:ascii="宋体" w:cs="宋体"/>
                <w:color w:val="000000"/>
                <w:sz w:val="24"/>
              </w:rPr>
            </w:pPr>
            <w:r>
              <w:rPr>
                <w:rFonts w:hint="eastAsia" w:ascii="宋体" w:hAnsi="宋体" w:cs="宋体"/>
                <w:color w:val="000000"/>
                <w:sz w:val="24"/>
              </w:rPr>
              <w:t>其中：当年财政拨款　</w:t>
            </w:r>
          </w:p>
        </w:tc>
        <w:tc>
          <w:tcPr>
            <w:tcW w:w="123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1140" w:type="dxa"/>
            <w:vAlign w:val="center"/>
          </w:tcPr>
          <w:p>
            <w:pPr>
              <w:jc w:val="center"/>
              <w:rPr>
                <w:rFonts w:ascii="等线" w:hAnsi="宋体" w:eastAsia="等线" w:cs="宋体"/>
                <w:color w:val="000000"/>
                <w:sz w:val="22"/>
                <w:szCs w:val="22"/>
              </w:rPr>
            </w:pPr>
            <w:r>
              <w:rPr>
                <w:rFonts w:ascii="等线" w:eastAsia="等线"/>
                <w:color w:val="000000"/>
                <w:sz w:val="22"/>
                <w:szCs w:val="22"/>
              </w:rPr>
              <w:t>85</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630" w:firstLineChars="300"/>
              <w:jc w:val="left"/>
              <w:rPr>
                <w:rFonts w:ascii="宋体" w:cs="宋体"/>
                <w:color w:val="000000"/>
                <w:sz w:val="24"/>
              </w:rPr>
            </w:pPr>
            <w:r>
              <w:rPr>
                <w:rFonts w:hint="eastAsia" w:ascii="宋体" w:hAnsi="宋体" w:cs="宋体"/>
                <w:color w:val="000000"/>
                <w:szCs w:val="21"/>
              </w:rPr>
              <w:t>上年结转资金　</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vAlign w:val="center"/>
          </w:tcPr>
          <w:p>
            <w:pPr>
              <w:jc w:val="center"/>
              <w:rPr>
                <w:rFonts w:ascii="宋体" w:cs="宋体"/>
                <w:color w:val="000000"/>
                <w:sz w:val="24"/>
              </w:rPr>
            </w:pPr>
          </w:p>
        </w:tc>
        <w:tc>
          <w:tcPr>
            <w:tcW w:w="2170" w:type="dxa"/>
            <w:gridSpan w:val="2"/>
            <w:vAlign w:val="center"/>
          </w:tcPr>
          <w:p>
            <w:pPr>
              <w:ind w:firstLine="720" w:firstLineChars="300"/>
              <w:jc w:val="left"/>
              <w:rPr>
                <w:rFonts w:ascii="宋体" w:cs="宋体"/>
                <w:color w:val="000000"/>
                <w:sz w:val="24"/>
              </w:rPr>
            </w:pPr>
            <w:r>
              <w:rPr>
                <w:rFonts w:hint="eastAsia" w:ascii="宋体" w:hAnsi="宋体" w:cs="宋体"/>
                <w:color w:val="000000"/>
                <w:sz w:val="24"/>
              </w:rPr>
              <w:t>其他资金</w:t>
            </w:r>
          </w:p>
        </w:tc>
        <w:tc>
          <w:tcPr>
            <w:tcW w:w="123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1140" w:type="dxa"/>
            <w:vAlign w:val="center"/>
          </w:tcPr>
          <w:p>
            <w:pPr>
              <w:jc w:val="left"/>
              <w:rPr>
                <w:rFonts w:ascii="宋体" w:cs="宋体"/>
                <w:color w:val="000000"/>
                <w:sz w:val="24"/>
              </w:rPr>
            </w:pPr>
            <w:r>
              <w:rPr>
                <w:rFonts w:hint="eastAsia" w:ascii="宋体" w:hAnsi="宋体" w:cs="宋体"/>
                <w:color w:val="000000"/>
                <w:sz w:val="24"/>
              </w:rPr>
              <w:t>　</w:t>
            </w:r>
          </w:p>
        </w:tc>
        <w:tc>
          <w:tcPr>
            <w:tcW w:w="832" w:type="dxa"/>
            <w:vAlign w:val="center"/>
          </w:tcPr>
          <w:p>
            <w:pPr>
              <w:jc w:val="left"/>
              <w:rPr>
                <w:rFonts w:ascii="宋体" w:cs="宋体"/>
                <w:color w:val="000000"/>
                <w:sz w:val="24"/>
              </w:rPr>
            </w:pPr>
            <w:r>
              <w:rPr>
                <w:rFonts w:hint="eastAsia" w:ascii="宋体" w:hAnsi="宋体" w:cs="宋体"/>
                <w:color w:val="000000"/>
                <w:sz w:val="24"/>
              </w:rPr>
              <w:t>　</w:t>
            </w:r>
          </w:p>
        </w:tc>
        <w:tc>
          <w:tcPr>
            <w:tcW w:w="877" w:type="dxa"/>
            <w:vAlign w:val="center"/>
          </w:tcPr>
          <w:p>
            <w:pPr>
              <w:jc w:val="left"/>
              <w:rPr>
                <w:rFonts w:ascii="宋体" w:cs="宋体"/>
                <w:color w:val="000000"/>
                <w:sz w:val="24"/>
              </w:rPr>
            </w:pPr>
            <w:r>
              <w:rPr>
                <w:rFonts w:hint="eastAsia" w:ascii="宋体" w:hAnsi="宋体" w:cs="宋体"/>
                <w:color w:val="000000"/>
                <w:sz w:val="24"/>
              </w:rPr>
              <w:t>　</w:t>
            </w:r>
          </w:p>
        </w:tc>
        <w:tc>
          <w:tcPr>
            <w:tcW w:w="1146" w:type="dxa"/>
            <w:vAlign w:val="center"/>
          </w:tcPr>
          <w:p>
            <w:pPr>
              <w:jc w:val="left"/>
              <w:rPr>
                <w:rFonts w:ascii="宋体" w:cs="宋体"/>
                <w:color w:val="000000"/>
                <w:sz w:val="24"/>
              </w:rPr>
            </w:pPr>
            <w:r>
              <w:rPr>
                <w:rFonts w:hint="eastAsia" w:ascii="宋体" w:hAnsi="宋体" w:cs="宋体"/>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年度总体目标</w:t>
            </w:r>
          </w:p>
        </w:tc>
        <w:tc>
          <w:tcPr>
            <w:tcW w:w="4540" w:type="dxa"/>
            <w:gridSpan w:val="4"/>
            <w:vAlign w:val="center"/>
          </w:tcPr>
          <w:p>
            <w:pPr>
              <w:jc w:val="center"/>
              <w:rPr>
                <w:rFonts w:ascii="宋体" w:cs="宋体"/>
                <w:color w:val="000000"/>
                <w:sz w:val="24"/>
              </w:rPr>
            </w:pPr>
            <w:r>
              <w:rPr>
                <w:rFonts w:hint="eastAsia" w:ascii="宋体" w:hAnsi="宋体" w:cs="宋体"/>
                <w:color w:val="000000"/>
                <w:sz w:val="24"/>
              </w:rPr>
              <w:t>预期目标</w:t>
            </w:r>
          </w:p>
        </w:tc>
        <w:tc>
          <w:tcPr>
            <w:tcW w:w="3995" w:type="dxa"/>
            <w:gridSpan w:val="4"/>
            <w:vAlign w:val="center"/>
          </w:tcPr>
          <w:p>
            <w:pPr>
              <w:jc w:val="center"/>
              <w:rPr>
                <w:rFonts w:ascii="宋体" w:cs="宋体"/>
                <w:color w:val="000000"/>
                <w:sz w:val="24"/>
              </w:rPr>
            </w:pPr>
            <w:r>
              <w:rPr>
                <w:rFonts w:hint="eastAsia" w:ascii="宋体" w:hAnsi="宋体" w:cs="宋体"/>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21" w:type="dxa"/>
            <w:vMerge w:val="continue"/>
            <w:vAlign w:val="center"/>
          </w:tcPr>
          <w:p>
            <w:pPr>
              <w:jc w:val="center"/>
              <w:rPr>
                <w:rFonts w:ascii="宋体" w:cs="宋体"/>
                <w:color w:val="000000"/>
                <w:sz w:val="24"/>
              </w:rPr>
            </w:pPr>
          </w:p>
        </w:tc>
        <w:tc>
          <w:tcPr>
            <w:tcW w:w="4540" w:type="dxa"/>
            <w:gridSpan w:val="4"/>
            <w:vAlign w:val="center"/>
          </w:tcPr>
          <w:p>
            <w:pPr>
              <w:jc w:val="center"/>
              <w:rPr>
                <w:rFonts w:ascii="宋体" w:cs="宋体"/>
                <w:color w:val="000000"/>
                <w:sz w:val="24"/>
              </w:rPr>
            </w:pPr>
            <w:r>
              <w:rPr>
                <w:rFonts w:hint="eastAsia" w:eastAsia="仿宋_GB2312"/>
                <w:color w:val="000000"/>
                <w:kern w:val="0"/>
              </w:rPr>
              <w:t>军民融合产业发展专项资金。</w:t>
            </w:r>
            <w:r>
              <w:rPr>
                <w:rFonts w:hint="eastAsia" w:ascii="宋体" w:hAnsi="宋体" w:cs="宋体"/>
                <w:color w:val="000000"/>
                <w:sz w:val="24"/>
              </w:rPr>
              <w:t>　　</w:t>
            </w:r>
          </w:p>
        </w:tc>
        <w:tc>
          <w:tcPr>
            <w:tcW w:w="3995" w:type="dxa"/>
            <w:gridSpan w:val="4"/>
            <w:vAlign w:val="center"/>
          </w:tcPr>
          <w:p>
            <w:pPr>
              <w:jc w:val="left"/>
              <w:rPr>
                <w:rFonts w:ascii="宋体" w:cs="宋体"/>
                <w:color w:val="000000"/>
                <w:sz w:val="24"/>
              </w:rPr>
            </w:pPr>
            <w:r>
              <w:rPr>
                <w:rFonts w:hint="eastAsia" w:ascii="宋体" w:hAnsi="宋体" w:cs="宋体"/>
                <w:color w:val="000000"/>
                <w:sz w:val="24"/>
              </w:rPr>
              <w:t>　</w:t>
            </w:r>
            <w:r>
              <w:rPr>
                <w:rFonts w:hint="eastAsia" w:eastAsia="仿宋_GB2312"/>
                <w:color w:val="000000"/>
                <w:kern w:val="0"/>
              </w:rPr>
              <w:t>完成项目申报及验收。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vAlign w:val="center"/>
          </w:tcPr>
          <w:p>
            <w:pPr>
              <w:jc w:val="center"/>
              <w:rPr>
                <w:rFonts w:ascii="宋体" w:cs="宋体"/>
                <w:color w:val="000000"/>
                <w:sz w:val="24"/>
              </w:rPr>
            </w:pPr>
            <w:r>
              <w:rPr>
                <w:rFonts w:hint="eastAsia" w:ascii="宋体" w:hAnsi="宋体" w:cs="宋体"/>
                <w:color w:val="000000"/>
                <w:sz w:val="24"/>
              </w:rPr>
              <w:t>绩</w:t>
            </w:r>
          </w:p>
          <w:p>
            <w:pPr>
              <w:jc w:val="center"/>
              <w:rPr>
                <w:rFonts w:ascii="宋体" w:cs="宋体"/>
                <w:color w:val="000000"/>
                <w:sz w:val="24"/>
              </w:rPr>
            </w:pPr>
            <w:r>
              <w:rPr>
                <w:rFonts w:hint="eastAsia" w:ascii="宋体" w:hAnsi="宋体" w:cs="宋体"/>
                <w:color w:val="000000"/>
                <w:sz w:val="24"/>
              </w:rPr>
              <w:t>效</w:t>
            </w:r>
          </w:p>
          <w:p>
            <w:pPr>
              <w:jc w:val="center"/>
              <w:rPr>
                <w:rFonts w:ascii="宋体" w:cs="宋体"/>
                <w:color w:val="000000"/>
                <w:sz w:val="24"/>
              </w:rPr>
            </w:pPr>
            <w:r>
              <w:rPr>
                <w:rFonts w:hint="eastAsia" w:ascii="宋体" w:hAnsi="宋体" w:cs="宋体"/>
                <w:color w:val="000000"/>
                <w:sz w:val="24"/>
              </w:rPr>
              <w:t>指</w:t>
            </w:r>
          </w:p>
          <w:p>
            <w:pPr>
              <w:jc w:val="center"/>
              <w:rPr>
                <w:rFonts w:ascii="宋体" w:cs="宋体"/>
                <w:color w:val="000000"/>
                <w:sz w:val="24"/>
              </w:rPr>
            </w:pPr>
            <w:r>
              <w:rPr>
                <w:rFonts w:hint="eastAsia" w:ascii="宋体" w:hAnsi="宋体" w:cs="宋体"/>
                <w:color w:val="000000"/>
                <w:sz w:val="24"/>
              </w:rPr>
              <w:t>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一级指标</w:t>
            </w:r>
          </w:p>
        </w:tc>
        <w:tc>
          <w:tcPr>
            <w:tcW w:w="1085" w:type="dxa"/>
            <w:vAlign w:val="center"/>
          </w:tcPr>
          <w:p>
            <w:pPr>
              <w:spacing w:line="240" w:lineRule="exact"/>
              <w:jc w:val="center"/>
              <w:rPr>
                <w:rFonts w:ascii="宋体" w:cs="宋体"/>
                <w:color w:val="000000"/>
                <w:sz w:val="24"/>
              </w:rPr>
            </w:pPr>
            <w:r>
              <w:rPr>
                <w:rFonts w:hint="eastAsia" w:ascii="宋体" w:hAnsi="宋体" w:cs="宋体"/>
                <w:color w:val="000000"/>
                <w:sz w:val="24"/>
              </w:rPr>
              <w:t>二级指标</w:t>
            </w:r>
          </w:p>
        </w:tc>
        <w:tc>
          <w:tcPr>
            <w:tcW w:w="1230" w:type="dxa"/>
            <w:vAlign w:val="center"/>
          </w:tcPr>
          <w:p>
            <w:pPr>
              <w:spacing w:line="240" w:lineRule="exact"/>
              <w:jc w:val="center"/>
              <w:rPr>
                <w:rFonts w:ascii="宋体" w:cs="宋体"/>
                <w:color w:val="000000"/>
                <w:sz w:val="24"/>
              </w:rPr>
            </w:pPr>
            <w:r>
              <w:rPr>
                <w:rFonts w:hint="eastAsia" w:ascii="宋体" w:hAnsi="宋体" w:cs="宋体"/>
                <w:color w:val="000000"/>
                <w:sz w:val="24"/>
              </w:rPr>
              <w:t>三级指标</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年度</w:t>
            </w:r>
          </w:p>
          <w:p>
            <w:pPr>
              <w:spacing w:line="240" w:lineRule="exact"/>
              <w:jc w:val="center"/>
              <w:rPr>
                <w:rFonts w:ascii="宋体" w:cs="宋体"/>
                <w:color w:val="000000"/>
                <w:sz w:val="24"/>
              </w:rPr>
            </w:pPr>
            <w:r>
              <w:rPr>
                <w:rFonts w:hint="eastAsia" w:ascii="宋体" w:hAnsi="宋体" w:cs="宋体"/>
                <w:color w:val="000000"/>
                <w:sz w:val="24"/>
              </w:rPr>
              <w:t>指标值</w:t>
            </w:r>
          </w:p>
        </w:tc>
        <w:tc>
          <w:tcPr>
            <w:tcW w:w="1140" w:type="dxa"/>
            <w:vAlign w:val="center"/>
          </w:tcPr>
          <w:p>
            <w:pPr>
              <w:spacing w:line="240" w:lineRule="exact"/>
              <w:jc w:val="center"/>
              <w:rPr>
                <w:rFonts w:ascii="宋体" w:cs="宋体"/>
                <w:color w:val="000000"/>
                <w:sz w:val="24"/>
              </w:rPr>
            </w:pPr>
            <w:r>
              <w:rPr>
                <w:rFonts w:hint="eastAsia" w:ascii="宋体" w:hAnsi="宋体" w:cs="宋体"/>
                <w:color w:val="000000"/>
                <w:sz w:val="24"/>
              </w:rPr>
              <w:t>实际</w:t>
            </w:r>
          </w:p>
          <w:p>
            <w:pPr>
              <w:spacing w:line="240" w:lineRule="exact"/>
              <w:jc w:val="center"/>
              <w:rPr>
                <w:rFonts w:ascii="宋体" w:cs="宋体"/>
                <w:color w:val="000000"/>
                <w:sz w:val="24"/>
              </w:rPr>
            </w:pPr>
            <w:r>
              <w:rPr>
                <w:rFonts w:hint="eastAsia" w:ascii="宋体" w:hAnsi="宋体" w:cs="宋体"/>
                <w:color w:val="000000"/>
                <w:sz w:val="24"/>
              </w:rPr>
              <w:t>完成值</w:t>
            </w:r>
          </w:p>
        </w:tc>
        <w:tc>
          <w:tcPr>
            <w:tcW w:w="832" w:type="dxa"/>
            <w:vAlign w:val="center"/>
          </w:tcPr>
          <w:p>
            <w:pPr>
              <w:spacing w:line="240" w:lineRule="exact"/>
              <w:jc w:val="center"/>
              <w:rPr>
                <w:rFonts w:ascii="宋体" w:cs="宋体"/>
                <w:color w:val="000000"/>
                <w:sz w:val="24"/>
              </w:rPr>
            </w:pPr>
            <w:r>
              <w:rPr>
                <w:rFonts w:hint="eastAsia" w:ascii="宋体" w:hAnsi="宋体" w:cs="宋体"/>
                <w:color w:val="000000"/>
                <w:sz w:val="24"/>
              </w:rPr>
              <w:t>分值</w:t>
            </w:r>
          </w:p>
        </w:tc>
        <w:tc>
          <w:tcPr>
            <w:tcW w:w="877" w:type="dxa"/>
            <w:vAlign w:val="center"/>
          </w:tcPr>
          <w:p>
            <w:pPr>
              <w:spacing w:line="240" w:lineRule="exact"/>
              <w:jc w:val="center"/>
              <w:rPr>
                <w:rFonts w:ascii="宋体" w:cs="宋体"/>
                <w:color w:val="000000"/>
                <w:sz w:val="24"/>
              </w:rPr>
            </w:pPr>
            <w:r>
              <w:rPr>
                <w:rFonts w:hint="eastAsia" w:ascii="宋体" w:hAnsi="宋体" w:cs="宋体"/>
                <w:color w:val="000000"/>
                <w:sz w:val="24"/>
              </w:rPr>
              <w:t>得分</w:t>
            </w:r>
          </w:p>
        </w:tc>
        <w:tc>
          <w:tcPr>
            <w:tcW w:w="1146" w:type="dxa"/>
            <w:vAlign w:val="center"/>
          </w:tcPr>
          <w:p>
            <w:pPr>
              <w:spacing w:line="240" w:lineRule="exact"/>
              <w:jc w:val="center"/>
              <w:rPr>
                <w:rFonts w:ascii="宋体" w:cs="宋体"/>
                <w:color w:val="000000"/>
                <w:sz w:val="24"/>
              </w:rPr>
            </w:pPr>
            <w:r>
              <w:rPr>
                <w:rFonts w:hint="eastAsia" w:ascii="宋体" w:hAnsi="宋体" w:cs="宋体"/>
                <w:color w:val="000000"/>
                <w:sz w:val="24"/>
              </w:rPr>
              <w:t>偏差原因</w:t>
            </w:r>
          </w:p>
          <w:p>
            <w:pPr>
              <w:spacing w:line="240" w:lineRule="exact"/>
              <w:jc w:val="center"/>
              <w:rPr>
                <w:rFonts w:ascii="宋体" w:cs="宋体"/>
                <w:color w:val="000000"/>
                <w:sz w:val="24"/>
              </w:rPr>
            </w:pPr>
            <w:r>
              <w:rPr>
                <w:rFonts w:hint="eastAsia" w:ascii="宋体" w:hAnsi="宋体" w:cs="宋体"/>
                <w:color w:val="000000"/>
                <w:sz w:val="24"/>
              </w:rPr>
              <w:t>分析及</w:t>
            </w:r>
          </w:p>
          <w:p>
            <w:pPr>
              <w:spacing w:line="240" w:lineRule="exact"/>
              <w:jc w:val="center"/>
              <w:rPr>
                <w:rFonts w:ascii="宋体" w:cs="宋体"/>
                <w:color w:val="000000"/>
                <w:sz w:val="24"/>
              </w:rPr>
            </w:pPr>
            <w:r>
              <w:rPr>
                <w:rFonts w:hint="eastAsia" w:ascii="宋体" w:hAnsi="宋体" w:cs="宋体"/>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成本指标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20</w:t>
            </w:r>
            <w:r>
              <w:rPr>
                <w:rFonts w:hint="eastAsia" w:ascii="宋体" w:hAnsi="宋体" w:cs="宋体"/>
                <w:color w:val="000000"/>
                <w:kern w:val="0"/>
                <w:sz w:val="24"/>
              </w:rPr>
              <w:t>分）</w:t>
            </w: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经济成本指标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社会成本指标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社会成本节约率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exac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hAnsi="宋体" w:eastAsia="等线" w:cs="宋体"/>
                <w:color w:val="000000"/>
                <w:sz w:val="18"/>
                <w:szCs w:val="18"/>
              </w:rPr>
            </w:pPr>
            <w:r>
              <w:rPr>
                <w:rFonts w:hint="eastAsia" w:ascii="等线" w:eastAsia="等线"/>
                <w:color w:val="000000"/>
                <w:sz w:val="18"/>
                <w:szCs w:val="18"/>
              </w:rPr>
              <w:t>生态环境成本指标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生态环境成本节约率</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产出指标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数量指标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企业数量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质量指标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完成项目质量</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100</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时效指标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项目时间</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1</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vAlign w:val="center"/>
          </w:tcPr>
          <w:p>
            <w:pPr>
              <w:jc w:val="left"/>
              <w:rPr>
                <w:rFonts w:ascii="宋体" w:cs="宋体"/>
                <w:color w:val="000000"/>
                <w:sz w:val="24"/>
              </w:rPr>
            </w:pPr>
          </w:p>
        </w:tc>
        <w:tc>
          <w:tcPr>
            <w:tcW w:w="1085" w:type="dxa"/>
            <w:vMerge w:val="restart"/>
            <w:vAlign w:val="center"/>
          </w:tcPr>
          <w:p>
            <w:pPr>
              <w:jc w:val="center"/>
              <w:rPr>
                <w:rFonts w:ascii="宋体" w:cs="宋体"/>
                <w:color w:val="000000"/>
                <w:kern w:val="0"/>
                <w:sz w:val="24"/>
              </w:rPr>
            </w:pPr>
            <w:r>
              <w:rPr>
                <w:rFonts w:hint="eastAsia" w:ascii="宋体" w:hAnsi="宋体" w:cs="宋体"/>
                <w:color w:val="000000"/>
                <w:kern w:val="0"/>
                <w:sz w:val="24"/>
              </w:rPr>
              <w:t>效益指标</w:t>
            </w:r>
          </w:p>
          <w:p>
            <w:pPr>
              <w:jc w:val="center"/>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经济效益指标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项目总成本</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85</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vAlign w:val="center"/>
          </w:tcPr>
          <w:p>
            <w:pPr>
              <w:jc w:val="center"/>
              <w:rPr>
                <w:rFonts w:ascii="宋体" w:cs="宋体"/>
                <w:color w:val="000000"/>
                <w:sz w:val="24"/>
              </w:rPr>
            </w:pPr>
          </w:p>
        </w:tc>
        <w:tc>
          <w:tcPr>
            <w:tcW w:w="1085" w:type="dxa"/>
            <w:vMerge w:val="continue"/>
            <w:vAlign w:val="center"/>
          </w:tcPr>
          <w:p>
            <w:pPr>
              <w:jc w:val="center"/>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社会效益指标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保障项目工作完成正常运转</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有效保障</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生态效益指标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生态效益情况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无</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vAlign w:val="center"/>
          </w:tcPr>
          <w:p>
            <w:pPr>
              <w:jc w:val="left"/>
              <w:rPr>
                <w:rFonts w:ascii="宋体" w:cs="宋体"/>
                <w:color w:val="000000"/>
                <w:sz w:val="24"/>
              </w:rPr>
            </w:pPr>
          </w:p>
        </w:tc>
        <w:tc>
          <w:tcPr>
            <w:tcW w:w="1085" w:type="dxa"/>
            <w:vMerge w:val="continue"/>
            <w:vAlign w:val="center"/>
          </w:tcPr>
          <w:p>
            <w:pPr>
              <w:jc w:val="left"/>
              <w:rPr>
                <w:rFonts w:ascii="宋体" w:cs="宋体"/>
                <w:color w:val="000000"/>
                <w:sz w:val="24"/>
              </w:rPr>
            </w:pP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可持续影响指标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可持续影响情况</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1140" w:type="dxa"/>
            <w:vAlign w:val="center"/>
          </w:tcPr>
          <w:p>
            <w:pPr>
              <w:jc w:val="center"/>
              <w:rPr>
                <w:rFonts w:ascii="等线" w:eastAsia="等线"/>
                <w:color w:val="000000"/>
                <w:sz w:val="18"/>
                <w:szCs w:val="18"/>
              </w:rPr>
            </w:pPr>
            <w:r>
              <w:rPr>
                <w:rFonts w:hint="eastAsia" w:ascii="等线" w:eastAsia="等线"/>
                <w:color w:val="000000"/>
                <w:sz w:val="18"/>
                <w:szCs w:val="18"/>
              </w:rPr>
              <w:t>效果明显</w:t>
            </w:r>
          </w:p>
        </w:tc>
        <w:tc>
          <w:tcPr>
            <w:tcW w:w="832" w:type="dxa"/>
            <w:vAlign w:val="center"/>
          </w:tcPr>
          <w:p>
            <w:pPr>
              <w:jc w:val="center"/>
              <w:rPr>
                <w:rFonts w:ascii="等线" w:eastAsia="等线"/>
                <w:color w:val="000000"/>
                <w:sz w:val="18"/>
                <w:szCs w:val="18"/>
              </w:rPr>
            </w:pPr>
            <w:r>
              <w:rPr>
                <w:rFonts w:ascii="等线" w:eastAsia="等线"/>
                <w:color w:val="000000"/>
                <w:sz w:val="18"/>
                <w:szCs w:val="18"/>
              </w:rPr>
              <w:t>5</w:t>
            </w:r>
          </w:p>
        </w:tc>
        <w:tc>
          <w:tcPr>
            <w:tcW w:w="877" w:type="dxa"/>
            <w:vAlign w:val="center"/>
          </w:tcPr>
          <w:p>
            <w:pPr>
              <w:jc w:val="center"/>
              <w:rPr>
                <w:rFonts w:ascii="等线" w:eastAsia="等线"/>
                <w:color w:val="000000"/>
                <w:sz w:val="18"/>
                <w:szCs w:val="18"/>
              </w:rPr>
            </w:pPr>
            <w:r>
              <w:rPr>
                <w:rFonts w:ascii="等线" w:eastAsia="等线"/>
                <w:color w:val="000000"/>
                <w:sz w:val="18"/>
                <w:szCs w:val="18"/>
              </w:rPr>
              <w:t>5</w:t>
            </w:r>
          </w:p>
        </w:tc>
        <w:tc>
          <w:tcPr>
            <w:tcW w:w="1146" w:type="dxa"/>
            <w:vAlign w:val="center"/>
          </w:tcPr>
          <w:p>
            <w:pPr>
              <w:jc w:val="left"/>
              <w:rPr>
                <w:rFonts w:ascii="等线" w:eastAsia="等线"/>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vAlign w:val="center"/>
          </w:tcPr>
          <w:p>
            <w:pPr>
              <w:jc w:val="left"/>
              <w:rPr>
                <w:rFonts w:ascii="宋体" w:cs="宋体"/>
                <w:color w:val="000000"/>
                <w:sz w:val="24"/>
              </w:rPr>
            </w:pPr>
          </w:p>
        </w:tc>
        <w:tc>
          <w:tcPr>
            <w:tcW w:w="1085" w:type="dxa"/>
            <w:vAlign w:val="center"/>
          </w:tcPr>
          <w:p>
            <w:pPr>
              <w:jc w:val="center"/>
              <w:rPr>
                <w:rFonts w:ascii="宋体" w:cs="宋体"/>
                <w:color w:val="000000"/>
                <w:sz w:val="24"/>
              </w:rPr>
            </w:pPr>
            <w:r>
              <w:rPr>
                <w:rFonts w:hint="eastAsia" w:ascii="宋体" w:hAnsi="宋体" w:cs="宋体"/>
                <w:color w:val="000000"/>
                <w:sz w:val="24"/>
              </w:rPr>
              <w:t>满意度</w:t>
            </w:r>
          </w:p>
          <w:p>
            <w:pPr>
              <w:jc w:val="center"/>
              <w:rPr>
                <w:rFonts w:ascii="宋体" w:cs="宋体"/>
                <w:color w:val="000000"/>
                <w:sz w:val="24"/>
              </w:rPr>
            </w:pPr>
            <w:r>
              <w:rPr>
                <w:rFonts w:hint="eastAsia" w:ascii="宋体" w:hAnsi="宋体" w:cs="宋体"/>
                <w:color w:val="000000"/>
                <w:sz w:val="24"/>
              </w:rPr>
              <w:t>指标</w:t>
            </w:r>
          </w:p>
          <w:p>
            <w:pPr>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10</w:t>
            </w:r>
            <w:r>
              <w:rPr>
                <w:rFonts w:hint="eastAsia" w:ascii="宋体" w:hAnsi="宋体" w:cs="宋体"/>
                <w:color w:val="000000"/>
                <w:sz w:val="24"/>
              </w:rPr>
              <w:t>分）</w:t>
            </w:r>
          </w:p>
        </w:tc>
        <w:tc>
          <w:tcPr>
            <w:tcW w:w="1085"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服务对象满意度指标</w:t>
            </w:r>
          </w:p>
        </w:tc>
        <w:tc>
          <w:tcPr>
            <w:tcW w:w="1230" w:type="dxa"/>
            <w:vAlign w:val="center"/>
          </w:tcPr>
          <w:p>
            <w:pPr>
              <w:jc w:val="center"/>
              <w:rPr>
                <w:rFonts w:ascii="等线" w:eastAsia="等线"/>
                <w:color w:val="000000"/>
                <w:sz w:val="18"/>
                <w:szCs w:val="18"/>
              </w:rPr>
            </w:pPr>
            <w:r>
              <w:rPr>
                <w:rFonts w:hint="eastAsia" w:ascii="等线" w:eastAsia="等线"/>
                <w:color w:val="000000"/>
                <w:sz w:val="18"/>
                <w:szCs w:val="18"/>
              </w:rPr>
              <w:t>服务对象满意度</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95</w:t>
            </w:r>
          </w:p>
        </w:tc>
        <w:tc>
          <w:tcPr>
            <w:tcW w:w="1140" w:type="dxa"/>
            <w:vAlign w:val="center"/>
          </w:tcPr>
          <w:p>
            <w:pPr>
              <w:jc w:val="center"/>
              <w:rPr>
                <w:rFonts w:ascii="等线" w:eastAsia="等线"/>
                <w:color w:val="000000"/>
                <w:sz w:val="18"/>
                <w:szCs w:val="18"/>
              </w:rPr>
            </w:pPr>
            <w:r>
              <w:rPr>
                <w:rFonts w:ascii="等线" w:eastAsia="等线"/>
                <w:color w:val="000000"/>
                <w:sz w:val="18"/>
                <w:szCs w:val="18"/>
              </w:rPr>
              <w:t>96</w:t>
            </w:r>
          </w:p>
        </w:tc>
        <w:tc>
          <w:tcPr>
            <w:tcW w:w="832" w:type="dxa"/>
            <w:vAlign w:val="center"/>
          </w:tcPr>
          <w:p>
            <w:pPr>
              <w:jc w:val="center"/>
              <w:rPr>
                <w:rFonts w:ascii="等线" w:eastAsia="等线"/>
                <w:color w:val="000000"/>
                <w:sz w:val="18"/>
                <w:szCs w:val="18"/>
              </w:rPr>
            </w:pPr>
            <w:r>
              <w:rPr>
                <w:rFonts w:ascii="等线" w:eastAsia="等线"/>
                <w:color w:val="000000"/>
                <w:sz w:val="18"/>
                <w:szCs w:val="18"/>
              </w:rPr>
              <w:t>10</w:t>
            </w:r>
          </w:p>
        </w:tc>
        <w:tc>
          <w:tcPr>
            <w:tcW w:w="877" w:type="dxa"/>
            <w:vAlign w:val="center"/>
          </w:tcPr>
          <w:p>
            <w:pPr>
              <w:jc w:val="center"/>
              <w:rPr>
                <w:rFonts w:ascii="等线" w:eastAsia="等线"/>
                <w:color w:val="000000"/>
                <w:sz w:val="18"/>
                <w:szCs w:val="18"/>
              </w:rPr>
            </w:pPr>
            <w:r>
              <w:rPr>
                <w:rFonts w:ascii="等线" w:eastAsia="等线"/>
                <w:color w:val="000000"/>
                <w:sz w:val="18"/>
                <w:szCs w:val="18"/>
              </w:rPr>
              <w:t>10</w:t>
            </w:r>
          </w:p>
        </w:tc>
        <w:tc>
          <w:tcPr>
            <w:tcW w:w="1146" w:type="dxa"/>
            <w:vAlign w:val="center"/>
          </w:tcPr>
          <w:p>
            <w:pPr>
              <w:jc w:val="left"/>
              <w:rPr>
                <w:rFonts w:ascii="等线" w:eastAsia="等线"/>
                <w:color w:val="000000"/>
                <w:sz w:val="18"/>
                <w:szCs w:val="18"/>
              </w:rPr>
            </w:pPr>
            <w:r>
              <w:rPr>
                <w:rFonts w:hint="eastAsia" w:ascii="等线" w:eastAsia="等线"/>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bottom w:val="single" w:color="auto" w:sz="12" w:space="0"/>
            </w:tcBorders>
            <w:vAlign w:val="center"/>
          </w:tcPr>
          <w:p>
            <w:pPr>
              <w:jc w:val="center"/>
              <w:rPr>
                <w:rFonts w:ascii="宋体" w:cs="宋体"/>
                <w:color w:val="000000"/>
                <w:sz w:val="24"/>
              </w:rPr>
            </w:pPr>
            <w:r>
              <w:rPr>
                <w:rFonts w:hint="eastAsia" w:ascii="宋体" w:hAnsi="宋体" w:cs="宋体"/>
                <w:color w:val="000000"/>
                <w:sz w:val="24"/>
              </w:rPr>
              <w:t>总分</w:t>
            </w:r>
          </w:p>
        </w:tc>
        <w:tc>
          <w:tcPr>
            <w:tcW w:w="832" w:type="dxa"/>
            <w:tcBorders>
              <w:bottom w:val="single" w:color="auto" w:sz="12" w:space="0"/>
            </w:tcBorders>
            <w:vAlign w:val="center"/>
          </w:tcPr>
          <w:p>
            <w:pPr>
              <w:jc w:val="center"/>
              <w:rPr>
                <w:rFonts w:ascii="宋体" w:hAnsi="宋体" w:cs="宋体"/>
                <w:color w:val="000000"/>
                <w:sz w:val="24"/>
              </w:rPr>
            </w:pPr>
            <w:r>
              <w:rPr>
                <w:rFonts w:ascii="宋体" w:hAnsi="宋体" w:cs="宋体"/>
                <w:color w:val="000000"/>
                <w:sz w:val="24"/>
              </w:rPr>
              <w:t>100</w:t>
            </w:r>
          </w:p>
        </w:tc>
        <w:tc>
          <w:tcPr>
            <w:tcW w:w="877" w:type="dxa"/>
            <w:tcBorders>
              <w:bottom w:val="single" w:color="auto" w:sz="12" w:space="0"/>
            </w:tcBorders>
            <w:vAlign w:val="center"/>
          </w:tcPr>
          <w:p>
            <w:pPr>
              <w:jc w:val="left"/>
              <w:rPr>
                <w:rFonts w:ascii="宋体" w:hAnsi="宋体" w:cs="宋体"/>
                <w:color w:val="000000"/>
                <w:sz w:val="24"/>
              </w:rPr>
            </w:pPr>
            <w:r>
              <w:rPr>
                <w:rFonts w:hint="eastAsia" w:ascii="宋体" w:hAnsi="宋体" w:cs="宋体"/>
                <w:color w:val="000000"/>
                <w:sz w:val="24"/>
              </w:rPr>
              <w:t>　</w:t>
            </w:r>
            <w:r>
              <w:rPr>
                <w:rFonts w:ascii="宋体" w:hAnsi="宋体" w:cs="宋体"/>
                <w:color w:val="000000"/>
                <w:sz w:val="24"/>
              </w:rPr>
              <w:t>100</w:t>
            </w:r>
          </w:p>
        </w:tc>
        <w:tc>
          <w:tcPr>
            <w:tcW w:w="1146" w:type="dxa"/>
            <w:tcBorders>
              <w:bottom w:val="single" w:color="auto" w:sz="12" w:space="0"/>
            </w:tcBorders>
            <w:vAlign w:val="center"/>
          </w:tcPr>
          <w:p>
            <w:pPr>
              <w:jc w:val="left"/>
              <w:rPr>
                <w:rFonts w:ascii="宋体" w:cs="宋体"/>
                <w:color w:val="000000"/>
                <w:sz w:val="24"/>
              </w:rPr>
            </w:pPr>
            <w:r>
              <w:rPr>
                <w:rFonts w:hint="eastAsia" w:ascii="宋体" w:hAnsi="宋体" w:cs="宋体"/>
                <w:color w:val="000000"/>
                <w:sz w:val="24"/>
              </w:rPr>
              <w:t>　</w:t>
            </w:r>
          </w:p>
        </w:tc>
      </w:tr>
    </w:tbl>
    <w:p>
      <w:pPr>
        <w:jc w:val="left"/>
        <w:rPr>
          <w:rFonts w:ascii="宋体" w:cs="宋体"/>
          <w:sz w:val="24"/>
        </w:rPr>
      </w:pPr>
      <w:r>
        <w:rPr>
          <w:rFonts w:hint="eastAsia" w:ascii="宋体" w:hAnsi="宋体" w:cs="宋体"/>
          <w:sz w:val="24"/>
        </w:rPr>
        <w:t>备注：每个项目支出分别填报自评报告和自评表。</w:t>
      </w:r>
    </w:p>
    <w:p>
      <w:pPr>
        <w:jc w:val="left"/>
        <w:rPr>
          <w:rFonts w:ascii="宋体" w:cs="宋体"/>
          <w:sz w:val="24"/>
        </w:rPr>
      </w:pPr>
      <w:r>
        <w:rPr>
          <w:rFonts w:hint="eastAsia" w:ascii="宋体" w:hAnsi="宋体" w:cs="宋体"/>
          <w:sz w:val="24"/>
        </w:rPr>
        <w:t>填表人：</w:t>
      </w:r>
      <w:r>
        <w:rPr>
          <w:rFonts w:ascii="宋体" w:hAnsi="宋体" w:cs="宋体"/>
          <w:sz w:val="24"/>
        </w:rPr>
        <w:t xml:space="preserve">       </w:t>
      </w:r>
      <w:r>
        <w:rPr>
          <w:rFonts w:hint="eastAsia" w:ascii="宋体" w:hAnsi="宋体" w:cs="宋体"/>
          <w:sz w:val="24"/>
        </w:rPr>
        <w:t>填报日期：</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单位负责人签字：</w:t>
      </w:r>
    </w:p>
    <w:p>
      <w:pPr>
        <w:pStyle w:val="2"/>
        <w:ind w:left="31680" w:firstLine="31680"/>
      </w:pPr>
    </w:p>
    <w:p>
      <w:pPr>
        <w:pStyle w:val="2"/>
        <w:ind w:left="31680" w:firstLine="31680"/>
      </w:pPr>
    </w:p>
    <w:p>
      <w:pPr>
        <w:spacing w:line="600" w:lineRule="exact"/>
        <w:jc w:val="left"/>
        <w:rPr>
          <w:rFonts w:ascii="黑体" w:hAnsi="黑体" w:eastAsia="黑体" w:cs="黑体"/>
          <w:sz w:val="32"/>
          <w:szCs w:val="32"/>
        </w:rPr>
      </w:pPr>
      <w:bookmarkStart w:id="0" w:name="_GoBack"/>
      <w:bookmarkEnd w:id="0"/>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等线">
    <w:altName w:val="华文仿宋"/>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pPr>
    <w:r>
      <w:pict>
        <v:shape id="文本框 1" o:spid="_x0000_s2050"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4"/>
                </w:pPr>
                <w:r>
                  <w:rPr>
                    <w:rFonts w:ascii="宋体" w:cs="宋体"/>
                    <w:szCs w:val="18"/>
                  </w:rPr>
                  <w:fldChar w:fldCharType="begin"/>
                </w:r>
                <w:r>
                  <w:rPr>
                    <w:rFonts w:ascii="宋体" w:cs="宋体"/>
                    <w:szCs w:val="18"/>
                  </w:rPr>
                  <w:instrText xml:space="preserve"> PAGE  \* MERGEFORMAT </w:instrText>
                </w:r>
                <w:r>
                  <w:rPr>
                    <w:rFonts w:ascii="宋体" w:cs="宋体"/>
                    <w:szCs w:val="18"/>
                  </w:rPr>
                  <w:fldChar w:fldCharType="separate"/>
                </w:r>
                <w:r>
                  <w:rPr>
                    <w:rFonts w:ascii="宋体" w:cs="宋体"/>
                    <w:szCs w:val="18"/>
                  </w:rPr>
                  <w:t>13</w:t>
                </w:r>
                <w:r>
                  <w:rPr>
                    <w:rFonts w:asci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pPr>
    <w:r>
      <w:pict>
        <v:shape id="文本框 3"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4"/>
                </w:pPr>
                <w:r>
                  <w:rPr>
                    <w:rFonts w:ascii="宋体" w:cs="宋体"/>
                    <w:szCs w:val="18"/>
                  </w:rPr>
                  <w:fldChar w:fldCharType="begin"/>
                </w:r>
                <w:r>
                  <w:rPr>
                    <w:rFonts w:ascii="宋体" w:cs="宋体"/>
                    <w:szCs w:val="18"/>
                  </w:rPr>
                  <w:instrText xml:space="preserve"> PAGE  \* MERGEFORMAT </w:instrText>
                </w:r>
                <w:r>
                  <w:rPr>
                    <w:rFonts w:ascii="宋体" w:cs="宋体"/>
                    <w:szCs w:val="18"/>
                  </w:rPr>
                  <w:fldChar w:fldCharType="separate"/>
                </w:r>
                <w:r>
                  <w:rPr>
                    <w:rFonts w:ascii="宋体" w:cs="宋体"/>
                    <w:szCs w:val="18"/>
                  </w:rPr>
                  <w:t>14</w:t>
                </w:r>
                <w:r>
                  <w:rPr>
                    <w:rFonts w:ascii="宋体" w:cs="宋体"/>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EDB2E"/>
    <w:multiLevelType w:val="singleLevel"/>
    <w:tmpl w:val="91DEDB2E"/>
    <w:lvl w:ilvl="0" w:tentative="0">
      <w:start w:val="5"/>
      <w:numFmt w:val="chineseCounting"/>
      <w:suff w:val="nothing"/>
      <w:lvlText w:val="%1、"/>
      <w:lvlJc w:val="left"/>
      <w:rPr>
        <w:rFonts w:hint="eastAsia" w:cs="Times New Roman"/>
      </w:rPr>
    </w:lvl>
  </w:abstractNum>
  <w:abstractNum w:abstractNumId="1">
    <w:nsid w:val="06957CCB"/>
    <w:multiLevelType w:val="singleLevel"/>
    <w:tmpl w:val="06957CCB"/>
    <w:lvl w:ilvl="0" w:tentative="0">
      <w:start w:val="1"/>
      <w:numFmt w:val="chineseCounting"/>
      <w:suff w:val="nothing"/>
      <w:lvlText w:val="（%1）"/>
      <w:lvlJc w:val="left"/>
      <w:rPr>
        <w:rFonts w:hint="eastAsia" w:cs="Times New Roman"/>
      </w:rPr>
    </w:lvl>
  </w:abstractNum>
  <w:abstractNum w:abstractNumId="2">
    <w:nsid w:val="57EB91F6"/>
    <w:multiLevelType w:val="multilevel"/>
    <w:tmpl w:val="57EB91F6"/>
    <w:lvl w:ilvl="0" w:tentative="0">
      <w:start w:val="1"/>
      <w:numFmt w:val="chineseCounting"/>
      <w:suff w:val="nothing"/>
      <w:lvlText w:val="%1、"/>
      <w:lvlJc w:val="left"/>
      <w:pPr>
        <w:ind w:left="640"/>
      </w:pPr>
      <w:rPr>
        <w:rFonts w:hint="default" w:cs="Times New Roman"/>
        <w:u w:val="none"/>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wNzFiN2E2OTY4MTM4ZjMxOGY4YWFjMmY5OTUzNGQifQ=="/>
  </w:docVars>
  <w:rsids>
    <w:rsidRoot w:val="00172A27"/>
    <w:rsid w:val="000335FB"/>
    <w:rsid w:val="00055DA9"/>
    <w:rsid w:val="00060EF0"/>
    <w:rsid w:val="0008138B"/>
    <w:rsid w:val="00085BA7"/>
    <w:rsid w:val="00090F9E"/>
    <w:rsid w:val="000A0119"/>
    <w:rsid w:val="000A326C"/>
    <w:rsid w:val="000B1076"/>
    <w:rsid w:val="000B315D"/>
    <w:rsid w:val="000C0117"/>
    <w:rsid w:val="000C1930"/>
    <w:rsid w:val="000D13F4"/>
    <w:rsid w:val="000D38AC"/>
    <w:rsid w:val="000D66B5"/>
    <w:rsid w:val="000F366B"/>
    <w:rsid w:val="0010508F"/>
    <w:rsid w:val="00124AB0"/>
    <w:rsid w:val="00130DB9"/>
    <w:rsid w:val="0014151A"/>
    <w:rsid w:val="00142FC9"/>
    <w:rsid w:val="001469BB"/>
    <w:rsid w:val="00170F3D"/>
    <w:rsid w:val="00172A27"/>
    <w:rsid w:val="00173562"/>
    <w:rsid w:val="001738E8"/>
    <w:rsid w:val="001A7974"/>
    <w:rsid w:val="001B6DE4"/>
    <w:rsid w:val="001C0174"/>
    <w:rsid w:val="001C030F"/>
    <w:rsid w:val="001D0558"/>
    <w:rsid w:val="001D74CB"/>
    <w:rsid w:val="001E7C85"/>
    <w:rsid w:val="001F4A08"/>
    <w:rsid w:val="00202907"/>
    <w:rsid w:val="00211310"/>
    <w:rsid w:val="00226329"/>
    <w:rsid w:val="0025794D"/>
    <w:rsid w:val="00267376"/>
    <w:rsid w:val="00290426"/>
    <w:rsid w:val="00297415"/>
    <w:rsid w:val="002B1A69"/>
    <w:rsid w:val="002C3705"/>
    <w:rsid w:val="002C4672"/>
    <w:rsid w:val="002D0775"/>
    <w:rsid w:val="002D2108"/>
    <w:rsid w:val="002F4234"/>
    <w:rsid w:val="0031741A"/>
    <w:rsid w:val="0034504C"/>
    <w:rsid w:val="00347001"/>
    <w:rsid w:val="00347956"/>
    <w:rsid w:val="003763BD"/>
    <w:rsid w:val="00381880"/>
    <w:rsid w:val="00385F8A"/>
    <w:rsid w:val="00391899"/>
    <w:rsid w:val="003A202E"/>
    <w:rsid w:val="003A6409"/>
    <w:rsid w:val="003B1AFE"/>
    <w:rsid w:val="003B50BC"/>
    <w:rsid w:val="003B7138"/>
    <w:rsid w:val="003B7CC9"/>
    <w:rsid w:val="003C170E"/>
    <w:rsid w:val="003D39D6"/>
    <w:rsid w:val="003E3270"/>
    <w:rsid w:val="003E4753"/>
    <w:rsid w:val="003F4A40"/>
    <w:rsid w:val="00400585"/>
    <w:rsid w:val="004038CC"/>
    <w:rsid w:val="00403CB6"/>
    <w:rsid w:val="00405E8E"/>
    <w:rsid w:val="00406AD0"/>
    <w:rsid w:val="0043170E"/>
    <w:rsid w:val="00445524"/>
    <w:rsid w:val="0045185F"/>
    <w:rsid w:val="00474C79"/>
    <w:rsid w:val="00480C0F"/>
    <w:rsid w:val="00492641"/>
    <w:rsid w:val="004B3EBA"/>
    <w:rsid w:val="004C35C5"/>
    <w:rsid w:val="004C7636"/>
    <w:rsid w:val="004E6E0F"/>
    <w:rsid w:val="00510813"/>
    <w:rsid w:val="00521534"/>
    <w:rsid w:val="00536AF3"/>
    <w:rsid w:val="0053716D"/>
    <w:rsid w:val="00545086"/>
    <w:rsid w:val="00547F3F"/>
    <w:rsid w:val="00553D1D"/>
    <w:rsid w:val="00555528"/>
    <w:rsid w:val="005621B0"/>
    <w:rsid w:val="005771E7"/>
    <w:rsid w:val="0058167A"/>
    <w:rsid w:val="005A37DA"/>
    <w:rsid w:val="005B360E"/>
    <w:rsid w:val="005C11D3"/>
    <w:rsid w:val="005E3D93"/>
    <w:rsid w:val="005E59B2"/>
    <w:rsid w:val="005E7BD7"/>
    <w:rsid w:val="005F42AF"/>
    <w:rsid w:val="00601E09"/>
    <w:rsid w:val="00602416"/>
    <w:rsid w:val="0060261A"/>
    <w:rsid w:val="006328F3"/>
    <w:rsid w:val="006378D7"/>
    <w:rsid w:val="006449F6"/>
    <w:rsid w:val="0064571F"/>
    <w:rsid w:val="00657D43"/>
    <w:rsid w:val="00663B6D"/>
    <w:rsid w:val="00670B96"/>
    <w:rsid w:val="0067375B"/>
    <w:rsid w:val="00675C6D"/>
    <w:rsid w:val="00677FC5"/>
    <w:rsid w:val="00686749"/>
    <w:rsid w:val="00691AD4"/>
    <w:rsid w:val="00693F7F"/>
    <w:rsid w:val="006E62B0"/>
    <w:rsid w:val="006F1881"/>
    <w:rsid w:val="00701DA3"/>
    <w:rsid w:val="00704C37"/>
    <w:rsid w:val="0071388E"/>
    <w:rsid w:val="007237BC"/>
    <w:rsid w:val="0072611E"/>
    <w:rsid w:val="00731E62"/>
    <w:rsid w:val="00741E15"/>
    <w:rsid w:val="00742CCF"/>
    <w:rsid w:val="00746D0D"/>
    <w:rsid w:val="00746FEB"/>
    <w:rsid w:val="00752BC4"/>
    <w:rsid w:val="00765554"/>
    <w:rsid w:val="00770108"/>
    <w:rsid w:val="00775A75"/>
    <w:rsid w:val="00781DF0"/>
    <w:rsid w:val="0078418A"/>
    <w:rsid w:val="007A0753"/>
    <w:rsid w:val="007C255E"/>
    <w:rsid w:val="00822946"/>
    <w:rsid w:val="008307A2"/>
    <w:rsid w:val="008549AC"/>
    <w:rsid w:val="00862CA0"/>
    <w:rsid w:val="00870CD5"/>
    <w:rsid w:val="0087305C"/>
    <w:rsid w:val="00880699"/>
    <w:rsid w:val="00881269"/>
    <w:rsid w:val="008B4AF9"/>
    <w:rsid w:val="008B7055"/>
    <w:rsid w:val="008C1B91"/>
    <w:rsid w:val="008C4B12"/>
    <w:rsid w:val="008F20E9"/>
    <w:rsid w:val="008F2507"/>
    <w:rsid w:val="008F2E78"/>
    <w:rsid w:val="00912A03"/>
    <w:rsid w:val="0093122D"/>
    <w:rsid w:val="00941B3D"/>
    <w:rsid w:val="0094679B"/>
    <w:rsid w:val="00950F4C"/>
    <w:rsid w:val="00953925"/>
    <w:rsid w:val="00972497"/>
    <w:rsid w:val="0098044F"/>
    <w:rsid w:val="00985F46"/>
    <w:rsid w:val="009B46E6"/>
    <w:rsid w:val="009C5793"/>
    <w:rsid w:val="009D609F"/>
    <w:rsid w:val="009E27E7"/>
    <w:rsid w:val="009F3BC2"/>
    <w:rsid w:val="00A00651"/>
    <w:rsid w:val="00A02BEA"/>
    <w:rsid w:val="00A07989"/>
    <w:rsid w:val="00A26B0B"/>
    <w:rsid w:val="00A34312"/>
    <w:rsid w:val="00A35476"/>
    <w:rsid w:val="00A426AE"/>
    <w:rsid w:val="00A45356"/>
    <w:rsid w:val="00A52E55"/>
    <w:rsid w:val="00A6205E"/>
    <w:rsid w:val="00A665CB"/>
    <w:rsid w:val="00AA3629"/>
    <w:rsid w:val="00AA5381"/>
    <w:rsid w:val="00AA7154"/>
    <w:rsid w:val="00AB6DEC"/>
    <w:rsid w:val="00AC431D"/>
    <w:rsid w:val="00AD6937"/>
    <w:rsid w:val="00AE6575"/>
    <w:rsid w:val="00AE705F"/>
    <w:rsid w:val="00B0022F"/>
    <w:rsid w:val="00B041B2"/>
    <w:rsid w:val="00B2150A"/>
    <w:rsid w:val="00B46252"/>
    <w:rsid w:val="00BA4650"/>
    <w:rsid w:val="00BB0B4C"/>
    <w:rsid w:val="00BB61C1"/>
    <w:rsid w:val="00BD034B"/>
    <w:rsid w:val="00BD19FE"/>
    <w:rsid w:val="00BD70C5"/>
    <w:rsid w:val="00C10649"/>
    <w:rsid w:val="00C12604"/>
    <w:rsid w:val="00C14B91"/>
    <w:rsid w:val="00C309E1"/>
    <w:rsid w:val="00C541D4"/>
    <w:rsid w:val="00C67BF4"/>
    <w:rsid w:val="00C73A28"/>
    <w:rsid w:val="00C809F8"/>
    <w:rsid w:val="00C83C9A"/>
    <w:rsid w:val="00C875B9"/>
    <w:rsid w:val="00C93C3C"/>
    <w:rsid w:val="00C94F33"/>
    <w:rsid w:val="00C950CF"/>
    <w:rsid w:val="00CA6D26"/>
    <w:rsid w:val="00CB5D9A"/>
    <w:rsid w:val="00CC7F65"/>
    <w:rsid w:val="00CD27DC"/>
    <w:rsid w:val="00CD706C"/>
    <w:rsid w:val="00CE73C2"/>
    <w:rsid w:val="00D04C4B"/>
    <w:rsid w:val="00D1125C"/>
    <w:rsid w:val="00D1587E"/>
    <w:rsid w:val="00D16CDB"/>
    <w:rsid w:val="00D16CED"/>
    <w:rsid w:val="00D2077A"/>
    <w:rsid w:val="00D41FCD"/>
    <w:rsid w:val="00D57001"/>
    <w:rsid w:val="00D664DD"/>
    <w:rsid w:val="00D779A3"/>
    <w:rsid w:val="00D83BCE"/>
    <w:rsid w:val="00D840F9"/>
    <w:rsid w:val="00D87B0F"/>
    <w:rsid w:val="00D93239"/>
    <w:rsid w:val="00DA1A14"/>
    <w:rsid w:val="00DA3F65"/>
    <w:rsid w:val="00DC6A17"/>
    <w:rsid w:val="00DD47FE"/>
    <w:rsid w:val="00DE2892"/>
    <w:rsid w:val="00E04CB6"/>
    <w:rsid w:val="00E33BEB"/>
    <w:rsid w:val="00E4063E"/>
    <w:rsid w:val="00E45886"/>
    <w:rsid w:val="00E709ED"/>
    <w:rsid w:val="00E74E96"/>
    <w:rsid w:val="00E94569"/>
    <w:rsid w:val="00E9791A"/>
    <w:rsid w:val="00EC053C"/>
    <w:rsid w:val="00EC26E0"/>
    <w:rsid w:val="00EC38D0"/>
    <w:rsid w:val="00F15D4B"/>
    <w:rsid w:val="00F261CF"/>
    <w:rsid w:val="00F329D2"/>
    <w:rsid w:val="00F40F7F"/>
    <w:rsid w:val="00F46D8B"/>
    <w:rsid w:val="00F540DB"/>
    <w:rsid w:val="00F67A3B"/>
    <w:rsid w:val="00F86822"/>
    <w:rsid w:val="00FA60F2"/>
    <w:rsid w:val="00FB13A9"/>
    <w:rsid w:val="00FB4A81"/>
    <w:rsid w:val="00FD3EA4"/>
    <w:rsid w:val="00FF6BF0"/>
    <w:rsid w:val="014F4893"/>
    <w:rsid w:val="01E677E5"/>
    <w:rsid w:val="02133C19"/>
    <w:rsid w:val="029564D7"/>
    <w:rsid w:val="03101E00"/>
    <w:rsid w:val="04BA0275"/>
    <w:rsid w:val="058E1E0D"/>
    <w:rsid w:val="05B53122"/>
    <w:rsid w:val="070F385B"/>
    <w:rsid w:val="0741698F"/>
    <w:rsid w:val="07BB67DE"/>
    <w:rsid w:val="07FA0340"/>
    <w:rsid w:val="0A2C37A9"/>
    <w:rsid w:val="0A485F7C"/>
    <w:rsid w:val="0A735F3E"/>
    <w:rsid w:val="0B7D7BCE"/>
    <w:rsid w:val="0CCE5073"/>
    <w:rsid w:val="0CD13741"/>
    <w:rsid w:val="0D7511DD"/>
    <w:rsid w:val="0DFB64F3"/>
    <w:rsid w:val="0E911A47"/>
    <w:rsid w:val="0F080E2E"/>
    <w:rsid w:val="0F0B474C"/>
    <w:rsid w:val="10190546"/>
    <w:rsid w:val="101F3C57"/>
    <w:rsid w:val="102D2123"/>
    <w:rsid w:val="105E064F"/>
    <w:rsid w:val="1112258D"/>
    <w:rsid w:val="12747818"/>
    <w:rsid w:val="12D3094F"/>
    <w:rsid w:val="1333767F"/>
    <w:rsid w:val="14153E12"/>
    <w:rsid w:val="145C4EA5"/>
    <w:rsid w:val="14830CF0"/>
    <w:rsid w:val="150D188A"/>
    <w:rsid w:val="154B3473"/>
    <w:rsid w:val="15567BD7"/>
    <w:rsid w:val="155913E5"/>
    <w:rsid w:val="15B02F86"/>
    <w:rsid w:val="16625582"/>
    <w:rsid w:val="16CA24FB"/>
    <w:rsid w:val="17824C23"/>
    <w:rsid w:val="17B7238D"/>
    <w:rsid w:val="180B2260"/>
    <w:rsid w:val="19737621"/>
    <w:rsid w:val="19A5109C"/>
    <w:rsid w:val="19F83806"/>
    <w:rsid w:val="1A776632"/>
    <w:rsid w:val="1AEB2ADF"/>
    <w:rsid w:val="1BCE59A7"/>
    <w:rsid w:val="1C6A3ED7"/>
    <w:rsid w:val="1C9C00FE"/>
    <w:rsid w:val="1D17360B"/>
    <w:rsid w:val="1D5E5630"/>
    <w:rsid w:val="1E3A46FF"/>
    <w:rsid w:val="1E544E3F"/>
    <w:rsid w:val="1F0155F0"/>
    <w:rsid w:val="1F9C1D8C"/>
    <w:rsid w:val="20BA3D5C"/>
    <w:rsid w:val="20C27BBB"/>
    <w:rsid w:val="20FE29CD"/>
    <w:rsid w:val="210D6DE1"/>
    <w:rsid w:val="213827F6"/>
    <w:rsid w:val="215A4BDB"/>
    <w:rsid w:val="218B17A9"/>
    <w:rsid w:val="21A325DE"/>
    <w:rsid w:val="21B24356"/>
    <w:rsid w:val="234975C0"/>
    <w:rsid w:val="24756501"/>
    <w:rsid w:val="247F43CB"/>
    <w:rsid w:val="24F46230"/>
    <w:rsid w:val="25762F86"/>
    <w:rsid w:val="26676C2A"/>
    <w:rsid w:val="27095487"/>
    <w:rsid w:val="299869FA"/>
    <w:rsid w:val="2A49742A"/>
    <w:rsid w:val="2A9160E4"/>
    <w:rsid w:val="2AAF3B29"/>
    <w:rsid w:val="2AF82401"/>
    <w:rsid w:val="2AFA4CE2"/>
    <w:rsid w:val="2C647269"/>
    <w:rsid w:val="2C92725E"/>
    <w:rsid w:val="2DD02F20"/>
    <w:rsid w:val="2E635C81"/>
    <w:rsid w:val="2F10522B"/>
    <w:rsid w:val="2F9A5773"/>
    <w:rsid w:val="30755A32"/>
    <w:rsid w:val="308F7982"/>
    <w:rsid w:val="309D2676"/>
    <w:rsid w:val="31203028"/>
    <w:rsid w:val="31271357"/>
    <w:rsid w:val="3143713C"/>
    <w:rsid w:val="31E01BEE"/>
    <w:rsid w:val="31EF3498"/>
    <w:rsid w:val="33457B5A"/>
    <w:rsid w:val="33EA0D37"/>
    <w:rsid w:val="353335A8"/>
    <w:rsid w:val="354C6B59"/>
    <w:rsid w:val="36714AE8"/>
    <w:rsid w:val="36F352EB"/>
    <w:rsid w:val="36FD34CA"/>
    <w:rsid w:val="37936580"/>
    <w:rsid w:val="38EF14AD"/>
    <w:rsid w:val="39AD7EAE"/>
    <w:rsid w:val="39F845E0"/>
    <w:rsid w:val="39FF7EFD"/>
    <w:rsid w:val="3A2B484E"/>
    <w:rsid w:val="3B6444BC"/>
    <w:rsid w:val="3CB86DF2"/>
    <w:rsid w:val="3D706AAD"/>
    <w:rsid w:val="3D9848F1"/>
    <w:rsid w:val="3DC055F8"/>
    <w:rsid w:val="3DFB432B"/>
    <w:rsid w:val="3E6C1442"/>
    <w:rsid w:val="3ED8239D"/>
    <w:rsid w:val="3EFF67ED"/>
    <w:rsid w:val="3FAA495A"/>
    <w:rsid w:val="41A60F90"/>
    <w:rsid w:val="41BA4F17"/>
    <w:rsid w:val="425C4CF6"/>
    <w:rsid w:val="42FF1D34"/>
    <w:rsid w:val="437042B4"/>
    <w:rsid w:val="43886B70"/>
    <w:rsid w:val="43D15B53"/>
    <w:rsid w:val="43D25C86"/>
    <w:rsid w:val="445A1A13"/>
    <w:rsid w:val="44BD4C3D"/>
    <w:rsid w:val="450B3BFA"/>
    <w:rsid w:val="45322F35"/>
    <w:rsid w:val="45F621B4"/>
    <w:rsid w:val="47945A9F"/>
    <w:rsid w:val="47DA5604"/>
    <w:rsid w:val="47FF7E2A"/>
    <w:rsid w:val="499C7517"/>
    <w:rsid w:val="4A7E5437"/>
    <w:rsid w:val="4AC24E95"/>
    <w:rsid w:val="4B490F32"/>
    <w:rsid w:val="4B564457"/>
    <w:rsid w:val="4BB943B0"/>
    <w:rsid w:val="4C575977"/>
    <w:rsid w:val="4CA23CDF"/>
    <w:rsid w:val="4D0D1F74"/>
    <w:rsid w:val="4DF30F3A"/>
    <w:rsid w:val="4E023BB8"/>
    <w:rsid w:val="4E3F0497"/>
    <w:rsid w:val="4E8B7C40"/>
    <w:rsid w:val="4EEC23A6"/>
    <w:rsid w:val="4F1637A4"/>
    <w:rsid w:val="500F1BD2"/>
    <w:rsid w:val="514B3CFC"/>
    <w:rsid w:val="51C40746"/>
    <w:rsid w:val="51FC6DA4"/>
    <w:rsid w:val="52645BD4"/>
    <w:rsid w:val="53650979"/>
    <w:rsid w:val="53BF1667"/>
    <w:rsid w:val="543E6CC0"/>
    <w:rsid w:val="55200FFC"/>
    <w:rsid w:val="55412274"/>
    <w:rsid w:val="55C03679"/>
    <w:rsid w:val="55E25B01"/>
    <w:rsid w:val="56AA4277"/>
    <w:rsid w:val="57C446E9"/>
    <w:rsid w:val="58820FB8"/>
    <w:rsid w:val="5A516DBA"/>
    <w:rsid w:val="5A5F25C6"/>
    <w:rsid w:val="5A884BD2"/>
    <w:rsid w:val="5ABA52A9"/>
    <w:rsid w:val="5B90055D"/>
    <w:rsid w:val="5BEA4111"/>
    <w:rsid w:val="5C8E01AF"/>
    <w:rsid w:val="5D716BFF"/>
    <w:rsid w:val="5DE54B90"/>
    <w:rsid w:val="5E790DDF"/>
    <w:rsid w:val="5F240951"/>
    <w:rsid w:val="5F2636B2"/>
    <w:rsid w:val="620C76C9"/>
    <w:rsid w:val="62BC0916"/>
    <w:rsid w:val="62BE6D8B"/>
    <w:rsid w:val="64E742EF"/>
    <w:rsid w:val="65303B2E"/>
    <w:rsid w:val="6604480B"/>
    <w:rsid w:val="666A1966"/>
    <w:rsid w:val="66B016E3"/>
    <w:rsid w:val="684B0AD7"/>
    <w:rsid w:val="68F26FA6"/>
    <w:rsid w:val="690925C3"/>
    <w:rsid w:val="6A154A4F"/>
    <w:rsid w:val="6B146AB5"/>
    <w:rsid w:val="6B1E5B86"/>
    <w:rsid w:val="6B3F038F"/>
    <w:rsid w:val="6CAD20DB"/>
    <w:rsid w:val="6D543AE1"/>
    <w:rsid w:val="6D7E1BCA"/>
    <w:rsid w:val="6DBE683D"/>
    <w:rsid w:val="6E0A5F70"/>
    <w:rsid w:val="6F985F12"/>
    <w:rsid w:val="6FE70C3C"/>
    <w:rsid w:val="70227A0B"/>
    <w:rsid w:val="70603549"/>
    <w:rsid w:val="710151BF"/>
    <w:rsid w:val="724C7C4B"/>
    <w:rsid w:val="72905B18"/>
    <w:rsid w:val="72B9041E"/>
    <w:rsid w:val="72E552A7"/>
    <w:rsid w:val="730438B3"/>
    <w:rsid w:val="74924CB5"/>
    <w:rsid w:val="75073918"/>
    <w:rsid w:val="76B4739E"/>
    <w:rsid w:val="771A18F7"/>
    <w:rsid w:val="778A2D4A"/>
    <w:rsid w:val="77F307A1"/>
    <w:rsid w:val="780600CD"/>
    <w:rsid w:val="7A124B07"/>
    <w:rsid w:val="7A28432B"/>
    <w:rsid w:val="7AAC7095"/>
    <w:rsid w:val="7ABC4A73"/>
    <w:rsid w:val="7AD700E0"/>
    <w:rsid w:val="7C163879"/>
    <w:rsid w:val="7C285391"/>
    <w:rsid w:val="7CE502B1"/>
    <w:rsid w:val="7D6C53C4"/>
    <w:rsid w:val="7D8E6B9B"/>
    <w:rsid w:val="7D9046C1"/>
    <w:rsid w:val="7DE84B01"/>
    <w:rsid w:val="7E50212F"/>
    <w:rsid w:val="7E991F23"/>
    <w:rsid w:val="7EB5519D"/>
    <w:rsid w:val="7F6973B8"/>
    <w:rsid w:val="7FDB73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qFormat/>
    <w:uiPriority w:val="99"/>
    <w:pPr>
      <w:spacing w:before="100" w:beforeAutospacing="1"/>
      <w:ind w:left="0" w:firstLine="420" w:firstLineChars="200"/>
    </w:pPr>
  </w:style>
  <w:style w:type="paragraph" w:styleId="3">
    <w:name w:val="Body Text Indent"/>
    <w:basedOn w:val="1"/>
    <w:link w:val="9"/>
    <w:qFormat/>
    <w:uiPriority w:val="99"/>
    <w:pPr>
      <w:spacing w:after="120"/>
      <w:ind w:left="420" w:leftChars="200"/>
    </w:pPr>
  </w:style>
  <w:style w:type="paragraph" w:styleId="4">
    <w:name w:val="footer"/>
    <w:basedOn w:val="1"/>
    <w:link w:val="11"/>
    <w:qFormat/>
    <w:uiPriority w:val="99"/>
    <w:pPr>
      <w:framePr w:wrap="auto" w:vAnchor="text" w:hAnchor="margin" w:xAlign="outside" w:y="1"/>
      <w:tabs>
        <w:tab w:val="center" w:pos="4153"/>
        <w:tab w:val="right" w:pos="8306"/>
      </w:tabs>
      <w:snapToGrid w:val="0"/>
      <w:jc w:val="left"/>
    </w:pPr>
    <w:rPr>
      <w:kern w:val="0"/>
      <w:sz w:val="2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kern w:val="0"/>
      <w:sz w:val="24"/>
    </w:rPr>
  </w:style>
  <w:style w:type="character" w:customStyle="1" w:styleId="9">
    <w:name w:val="Body Text Indent Char"/>
    <w:basedOn w:val="8"/>
    <w:link w:val="3"/>
    <w:semiHidden/>
    <w:qFormat/>
    <w:locked/>
    <w:uiPriority w:val="99"/>
    <w:rPr>
      <w:rFonts w:ascii="Times New Roman" w:hAnsi="Times New Roman" w:cs="Times New Roman"/>
      <w:sz w:val="24"/>
      <w:szCs w:val="24"/>
    </w:rPr>
  </w:style>
  <w:style w:type="character" w:customStyle="1" w:styleId="10">
    <w:name w:val="Body Text First Indent 2 Char"/>
    <w:basedOn w:val="9"/>
    <w:link w:val="2"/>
    <w:semiHidden/>
    <w:qFormat/>
    <w:locked/>
    <w:uiPriority w:val="99"/>
  </w:style>
  <w:style w:type="character" w:customStyle="1" w:styleId="11">
    <w:name w:val="Footer Char"/>
    <w:basedOn w:val="8"/>
    <w:link w:val="4"/>
    <w:semiHidden/>
    <w:qFormat/>
    <w:locked/>
    <w:uiPriority w:val="99"/>
    <w:rPr>
      <w:rFonts w:ascii="Times New Roman" w:hAnsi="Times New Roman" w:cs="Times New Roman"/>
      <w:sz w:val="18"/>
      <w:szCs w:val="18"/>
    </w:rPr>
  </w:style>
  <w:style w:type="paragraph" w:customStyle="1" w:styleId="12">
    <w:name w:val="列出段落1"/>
    <w:basedOn w:val="1"/>
    <w:qFormat/>
    <w:uiPriority w:val="99"/>
    <w:pPr>
      <w:ind w:firstLine="420" w:firstLineChars="200"/>
    </w:pPr>
    <w:rPr>
      <w:rFonts w:ascii="仿宋" w:hAnsi="仿宋" w:eastAsia="仿宋"/>
      <w:kern w:val="0"/>
      <w:sz w:val="28"/>
    </w:rPr>
  </w:style>
  <w:style w:type="paragraph" w:styleId="13">
    <w:name w:val="List Paragraph"/>
    <w:basedOn w:val="1"/>
    <w:qFormat/>
    <w:uiPriority w:val="99"/>
    <w:pPr>
      <w:ind w:firstLine="420" w:firstLineChars="200"/>
    </w:pPr>
    <w:rPr>
      <w:rFonts w:ascii="Calibri" w:hAnsi="Calibri"/>
      <w:kern w:val="0"/>
      <w:sz w:val="28"/>
    </w:rPr>
  </w:style>
  <w:style w:type="character" w:customStyle="1" w:styleId="14">
    <w:name w:val="Header Char"/>
    <w:basedOn w:val="8"/>
    <w:link w:val="5"/>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47</Pages>
  <Words>3908</Words>
  <Characters>22276</Characters>
  <Lines>0</Lines>
  <Paragraphs>0</Paragraphs>
  <TotalTime>2898</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2025-09-15T17:23:15Z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