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default" w:cs="宋体" w:asciiTheme="majorEastAsia" w:hAnsiTheme="majorEastAsia" w:eastAsiaTheme="majorEastAsia"/>
          <w:sz w:val="52"/>
        </w:rPr>
      </w:pPr>
      <w:r>
        <w:rPr>
          <w:rFonts w:cs="宋体" w:asciiTheme="majorEastAsia" w:hAnsiTheme="majorEastAsia" w:eastAsiaTheme="majorEastAsia"/>
          <w:sz w:val="52"/>
        </w:rPr>
        <w:t>2024年度县委办                                                   部门（单位）整体支出</w:t>
      </w:r>
    </w:p>
    <w:p>
      <w:pPr>
        <w:spacing w:line="560" w:lineRule="exact"/>
        <w:jc w:val="center"/>
        <w:outlineLvl w:val="1"/>
        <w:rPr>
          <w:rFonts w:hint="default" w:cs="宋体" w:asciiTheme="majorEastAsia" w:hAnsiTheme="majorEastAsia" w:eastAsiaTheme="majorEastAsia"/>
          <w:sz w:val="52"/>
        </w:rPr>
      </w:pPr>
      <w:r>
        <w:rPr>
          <w:rFonts w:cs="宋体" w:asciiTheme="majorEastAsia" w:hAnsiTheme="majorEastAsia" w:eastAsiaTheme="majorEastAsia"/>
          <w:sz w:val="52"/>
        </w:rPr>
        <w:t>绩效自评报告</w:t>
      </w:r>
    </w:p>
    <w:p>
      <w:pPr>
        <w:spacing w:line="560" w:lineRule="exact"/>
        <w:jc w:val="center"/>
        <w:rPr>
          <w:rFonts w:hint="default" w:cs="宋体" w:asciiTheme="majorEastAsia" w:hAnsiTheme="majorEastAsia" w:eastAsiaTheme="majorEastAsia"/>
          <w:sz w:val="32"/>
        </w:rPr>
      </w:pPr>
    </w:p>
    <w:p>
      <w:pPr>
        <w:spacing w:line="560" w:lineRule="exact"/>
        <w:jc w:val="center"/>
        <w:rPr>
          <w:rFonts w:hint="default" w:cs="宋体" w:asciiTheme="majorEastAsia" w:hAnsiTheme="majorEastAsia" w:eastAsiaTheme="majorEastAsia"/>
          <w:sz w:val="32"/>
        </w:rPr>
      </w:pPr>
    </w:p>
    <w:p>
      <w:pPr>
        <w:spacing w:line="560" w:lineRule="exact"/>
        <w:jc w:val="center"/>
        <w:rPr>
          <w:rFonts w:hint="default" w:cs="宋体" w:asciiTheme="majorEastAsia" w:hAnsiTheme="majorEastAsia" w:eastAsiaTheme="majorEastAsia"/>
          <w:sz w:val="32"/>
        </w:rPr>
      </w:pPr>
    </w:p>
    <w:p>
      <w:pPr>
        <w:spacing w:line="560" w:lineRule="exact"/>
        <w:rPr>
          <w:rFonts w:hint="default" w:cs="宋体" w:asciiTheme="majorEastAsia" w:hAnsiTheme="majorEastAsia" w:eastAsiaTheme="majorEastAsia"/>
          <w:sz w:val="32"/>
        </w:rPr>
      </w:pPr>
    </w:p>
    <w:p>
      <w:pPr>
        <w:spacing w:line="560" w:lineRule="exact"/>
        <w:jc w:val="center"/>
        <w:rPr>
          <w:rFonts w:hint="default" w:cs="宋体" w:asciiTheme="majorEastAsia" w:hAnsiTheme="majorEastAsia" w:eastAsiaTheme="majorEastAsia"/>
          <w:sz w:val="32"/>
        </w:rPr>
      </w:pPr>
    </w:p>
    <w:p>
      <w:pPr>
        <w:spacing w:line="560" w:lineRule="exact"/>
        <w:jc w:val="center"/>
        <w:rPr>
          <w:rFonts w:hint="default" w:cs="宋体" w:asciiTheme="majorEastAsia" w:hAnsiTheme="majorEastAsia" w:eastAsiaTheme="majorEastAsia"/>
          <w:sz w:val="32"/>
        </w:rPr>
      </w:pPr>
    </w:p>
    <w:p>
      <w:pPr>
        <w:spacing w:line="560" w:lineRule="exact"/>
        <w:jc w:val="center"/>
        <w:rPr>
          <w:rFonts w:hint="default" w:cs="宋体" w:asciiTheme="majorEastAsia" w:hAnsiTheme="majorEastAsia" w:eastAsiaTheme="majorEastAsia"/>
          <w:sz w:val="32"/>
        </w:rPr>
      </w:pPr>
    </w:p>
    <w:p>
      <w:pPr>
        <w:spacing w:line="560" w:lineRule="exact"/>
        <w:ind w:firstLine="1920" w:firstLineChars="600"/>
        <w:rPr>
          <w:rFonts w:hint="default" w:cs="宋体" w:asciiTheme="majorEastAsia" w:hAnsiTheme="majorEastAsia" w:eastAsiaTheme="majorEastAsia"/>
          <w:sz w:val="32"/>
          <w:u w:val="single"/>
        </w:rPr>
      </w:pPr>
      <w:r>
        <w:rPr>
          <w:rFonts w:cs="宋体" w:asciiTheme="majorEastAsia" w:hAnsiTheme="majorEastAsia" w:eastAsiaTheme="majorEastAsia"/>
          <w:sz w:val="32"/>
        </w:rPr>
        <w:t>单位名称（盖章）：</w:t>
      </w:r>
      <w:r>
        <w:rPr>
          <w:rFonts w:cs="宋体" w:asciiTheme="majorEastAsia" w:hAnsiTheme="majorEastAsia" w:eastAsiaTheme="majorEastAsia"/>
          <w:sz w:val="32"/>
          <w:u w:val="single"/>
        </w:rPr>
        <w:t xml:space="preserve">        </w:t>
      </w:r>
    </w:p>
    <w:p>
      <w:pPr>
        <w:spacing w:line="560" w:lineRule="exact"/>
        <w:ind w:firstLine="3200" w:firstLineChars="1000"/>
        <w:rPr>
          <w:rFonts w:hint="default" w:cs="宋体" w:asciiTheme="majorEastAsia" w:hAnsiTheme="majorEastAsia" w:eastAsiaTheme="majorEastAsia"/>
          <w:sz w:val="32"/>
        </w:rPr>
      </w:pPr>
    </w:p>
    <w:p>
      <w:pPr>
        <w:spacing w:line="560" w:lineRule="exact"/>
        <w:ind w:firstLine="3200" w:firstLineChars="1000"/>
        <w:rPr>
          <w:rFonts w:hint="default" w:cs="宋体" w:asciiTheme="majorEastAsia" w:hAnsiTheme="majorEastAsia" w:eastAsiaTheme="majorEastAsia"/>
          <w:sz w:val="32"/>
        </w:rPr>
      </w:pPr>
      <w:r>
        <w:rPr>
          <w:rFonts w:cs="宋体" w:asciiTheme="majorEastAsia" w:hAnsiTheme="majorEastAsia" w:eastAsiaTheme="majorEastAsia"/>
          <w:sz w:val="32"/>
        </w:rPr>
        <w:t>2024年6月10日</w:t>
      </w:r>
    </w:p>
    <w:p>
      <w:pPr>
        <w:spacing w:line="560" w:lineRule="exact"/>
        <w:jc w:val="center"/>
        <w:rPr>
          <w:rFonts w:hint="default" w:cs="宋体" w:asciiTheme="majorEastAsia" w:hAnsiTheme="majorEastAsia" w:eastAsiaTheme="majorEastAsia"/>
          <w:sz w:val="32"/>
        </w:rPr>
      </w:pPr>
    </w:p>
    <w:p>
      <w:pPr>
        <w:spacing w:line="560" w:lineRule="exact"/>
        <w:jc w:val="center"/>
        <w:outlineLvl w:val="0"/>
        <w:rPr>
          <w:rFonts w:hint="default" w:cs="宋体" w:asciiTheme="majorEastAsia" w:hAnsiTheme="majorEastAsia" w:eastAsiaTheme="majorEastAsia"/>
          <w:sz w:val="32"/>
        </w:rPr>
      </w:pPr>
      <w:r>
        <w:rPr>
          <w:rFonts w:cs="宋体" w:asciiTheme="majorEastAsia" w:hAnsiTheme="majorEastAsia" w:eastAsiaTheme="majorEastAsia"/>
          <w:sz w:val="32"/>
        </w:rPr>
        <w:t>（此页为封面）</w:t>
      </w:r>
    </w:p>
    <w:p>
      <w:pPr>
        <w:numPr>
          <w:ilvl w:val="0"/>
          <w:numId w:val="1"/>
        </w:numPr>
        <w:spacing w:line="560" w:lineRule="exact"/>
        <w:outlineLvl w:val="0"/>
        <w:rPr>
          <w:rFonts w:hint="default" w:asciiTheme="majorEastAsia" w:hAnsiTheme="majorEastAsia" w:eastAsiaTheme="majorEastAsia" w:cstheme="minorEastAsia"/>
          <w:b/>
          <w:bCs/>
          <w:sz w:val="36"/>
          <w:szCs w:val="36"/>
        </w:rPr>
      </w:pPr>
      <w:r>
        <w:rPr>
          <w:rFonts w:asciiTheme="majorEastAsia" w:hAnsiTheme="majorEastAsia" w:eastAsiaTheme="majorEastAsia" w:cstheme="minorEastAsia"/>
          <w:sz w:val="30"/>
          <w:szCs w:val="30"/>
        </w:rPr>
        <w:br w:type="page"/>
      </w:r>
      <w:r>
        <w:rPr>
          <w:rFonts w:asciiTheme="majorEastAsia" w:hAnsiTheme="majorEastAsia" w:eastAsiaTheme="majorEastAsia" w:cstheme="minorEastAsia"/>
          <w:b/>
          <w:bCs/>
          <w:sz w:val="32"/>
          <w:szCs w:val="32"/>
        </w:rPr>
        <w:t>部门（单位）基本情况</w:t>
      </w:r>
    </w:p>
    <w:p>
      <w:pPr>
        <w:widowControl/>
        <w:spacing w:line="560" w:lineRule="exact"/>
        <w:ind w:firstLine="590" w:firstLineChars="196"/>
        <w:jc w:val="left"/>
        <w:rPr>
          <w:rFonts w:hint="default" w:asciiTheme="majorEastAsia" w:hAnsiTheme="majorEastAsia" w:eastAsiaTheme="majorEastAsia" w:cstheme="minorEastAsia"/>
          <w:b/>
          <w:sz w:val="30"/>
          <w:szCs w:val="30"/>
        </w:rPr>
      </w:pPr>
      <w:r>
        <w:rPr>
          <w:rFonts w:asciiTheme="majorEastAsia" w:hAnsiTheme="majorEastAsia" w:eastAsiaTheme="majorEastAsia" w:cstheme="minorEastAsia"/>
          <w:b/>
          <w:sz w:val="30"/>
          <w:szCs w:val="30"/>
        </w:rPr>
        <w:t>（一）职能职责。</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（一）围绕县委工作部署，对涉及全县经济建设、党的自身建设等全局性的重大问题进行调查研究，为县委科学决策提出建议、预案和依据。</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（二）负责县委文件和县委领导文稿的起草、校核、印发工作。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（三）负责县委会议的准备和组织协调工作，负责县委领导公务活动安排，负责党和国家领导人、省市委领导同志来双牌视察的接待工作。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（四）负责文书处理工作，负责研究、审核县委各部门、县直各局党组织、各乡镇场党委向县委的请示，提出处理意见报县委领导审批。</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（五）及时、准确、全面向省委、市委、县委报送信息，反映有关动态。</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（六）负责以县委名义向市委请示报告工作的归口、把关工作，负责统筹、指导、督促全县党组织重大事件报告工作。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（七）负责县委值班工作，及时向县委领导报告重要情况，协助处理县直各部门和各乡镇场向县委反映重要问题。</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（八）负责拟定规范性文件年度发文计划，党内规范性文件的审核、备案、清理，协调县委法律顾问服务相关工作。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（九）负责中央、省委、市委、县委重大方针政策、重要工作部署和领导同志重要批示、批件贯彻落实情况的督促检查工作，组织办理人大代表有关建议、政协委员有关提案。</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（十）负责县委及县委各工作机关年度督查检查考核计划归口审核和全县性年度督查检查考核计划的统一报批、监督实施。</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（十一）负责全县党政系统机要密码通信和密码管理。</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（十二）负责全县保密工作的规划、宣传教育、指导协调、监督管理和失泄密案件查处工作。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（十三）</w:t>
      </w:r>
      <w:r>
        <w:rPr>
          <w:rFonts w:asciiTheme="majorEastAsia" w:hAnsiTheme="majorEastAsia" w:eastAsiaTheme="majorEastAsia" w:cstheme="minorEastAsia"/>
          <w:sz w:val="30"/>
          <w:szCs w:val="30"/>
        </w:rPr>
        <w:t>负责全县电子政务内网、党政专用通信网规划、建设和管理，负责全县电子文件管理工作，协同做好党政机关电子公文系统安全可靠应用推进、县直单位信息化建设项目前置审查工作。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（十四）</w:t>
      </w:r>
      <w:r>
        <w:rPr>
          <w:rFonts w:asciiTheme="majorEastAsia" w:hAnsiTheme="majorEastAsia" w:eastAsiaTheme="majorEastAsia" w:cstheme="minorEastAsia"/>
          <w:sz w:val="30"/>
          <w:szCs w:val="30"/>
        </w:rPr>
        <w:t>负责全县档案事业的发展规划、组织协调,全县档案工作的监督和指导,全县档案法规的宣传教育以及依法查处档案违法行为</w:t>
      </w:r>
      <w:r>
        <w:rPr>
          <w:rFonts w:asciiTheme="majorEastAsia" w:hAnsiTheme="majorEastAsia" w:eastAsiaTheme="majorEastAsia" w:cstheme="minorEastAsia"/>
          <w:kern w:val="0"/>
          <w:sz w:val="30"/>
          <w:szCs w:val="30"/>
        </w:rPr>
        <w:t>。</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（十五）</w:t>
      </w:r>
      <w:r>
        <w:rPr>
          <w:rFonts w:asciiTheme="majorEastAsia" w:hAnsiTheme="majorEastAsia" w:eastAsiaTheme="majorEastAsia" w:cstheme="minorEastAsia"/>
          <w:sz w:val="30"/>
          <w:szCs w:val="30"/>
        </w:rPr>
        <w:t>负责贯彻执行党和国家对台方针政策和涉台法律法规及宣传教育,向县委提出对台工作意见建议,组织、指导、管理、协调全县对台工作、涉台活动及处理重大涉台事件、协调服务台胞台商台属投诉。</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（十六）</w:t>
      </w:r>
      <w:r>
        <w:rPr>
          <w:rFonts w:asciiTheme="majorEastAsia" w:hAnsiTheme="majorEastAsia" w:eastAsiaTheme="majorEastAsia" w:cstheme="minorEastAsia"/>
          <w:sz w:val="30"/>
          <w:szCs w:val="30"/>
        </w:rPr>
        <w:t>负责贯彻落实党中央对外方针决策和部署以及省委、市委、县委对外工作部署的要求,向县委提出对外工作发展规划、统筹协调、外事管理、检查督办意见建议,指导、管理、协调全县对外工作、涉外活动,协同配合有关部门处理重大涉外事件,协调服务来双外商、外企、外籍人员,在权限范围内审核我县人员因公出国(境)有关事项。</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(十七)</w:t>
      </w:r>
      <w:r>
        <w:rPr>
          <w:rFonts w:asciiTheme="majorEastAsia" w:hAnsiTheme="majorEastAsia" w:eastAsiaTheme="majorEastAsia" w:cstheme="minorEastAsia"/>
          <w:sz w:val="30"/>
          <w:szCs w:val="30"/>
        </w:rPr>
        <w:t>负责管理、协调和指导全县港澳事务,负责全县与港澳地区的联络工作,负责我县人员因公赴港澳的审核工作,负责港澳地区公务团组来我县访问的接待,研究提出促进我县与港澳地区经济、技术、文化交流合作的建议,协助做好港澳同胞在我县捐公益事业的有关工作,依法维护在双港澳同胞及其眷属的合法权益，组织协调港澳同胞在双重点投资企业的权益保护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（十八）负责对全县党委办公室业务指导工作。</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（十九）负责市对县绩效考核工作协调服务和县对乡镇场（管理局）绩效考核。</w:t>
      </w:r>
    </w:p>
    <w:p>
      <w:pPr>
        <w:widowControl/>
        <w:spacing w:line="560" w:lineRule="exact"/>
        <w:rPr>
          <w:rFonts w:hint="default" w:asciiTheme="majorEastAsia" w:hAnsiTheme="majorEastAsia" w:eastAsiaTheme="majorEastAsia" w:cstheme="minorEastAsia"/>
          <w:kern w:val="0"/>
          <w:sz w:val="30"/>
          <w:szCs w:val="30"/>
        </w:rPr>
      </w:pPr>
      <w:r>
        <w:rPr>
          <w:rFonts w:asciiTheme="majorEastAsia" w:hAnsiTheme="majorEastAsia" w:eastAsiaTheme="majorEastAsia" w:cstheme="minorEastAsia"/>
          <w:kern w:val="0"/>
          <w:sz w:val="30"/>
          <w:szCs w:val="30"/>
        </w:rPr>
        <w:t>（二十）管理县档案馆。</w:t>
      </w:r>
    </w:p>
    <w:p>
      <w:pPr>
        <w:pStyle w:val="7"/>
        <w:shd w:val="clear" w:color="auto" w:fill="FFFFFF"/>
        <w:spacing w:beforeAutospacing="0" w:afterAutospacing="0" w:line="560" w:lineRule="exact"/>
        <w:rPr>
          <w:rFonts w:asciiTheme="majorEastAsia" w:hAnsiTheme="majorEastAsia" w:eastAsiaTheme="majorEastAsia" w:cstheme="minorEastAsia"/>
          <w:color w:val="333333"/>
          <w:sz w:val="30"/>
          <w:szCs w:val="30"/>
        </w:rPr>
      </w:pPr>
      <w:r>
        <w:rPr>
          <w:rFonts w:hint="eastAsia" w:asciiTheme="majorEastAsia" w:hAnsiTheme="majorEastAsia" w:eastAsiaTheme="majorEastAsia" w:cstheme="minorEastAsia"/>
          <w:sz w:val="30"/>
          <w:szCs w:val="30"/>
        </w:rPr>
        <w:t>（二十一）办理县委和县委领导交办的其他工作。</w:t>
      </w:r>
    </w:p>
    <w:p>
      <w:pPr>
        <w:widowControl/>
        <w:numPr>
          <w:ilvl w:val="0"/>
          <w:numId w:val="2"/>
        </w:numPr>
        <w:spacing w:line="560" w:lineRule="exact"/>
        <w:ind w:firstLine="590" w:firstLineChars="196"/>
        <w:jc w:val="left"/>
        <w:rPr>
          <w:rFonts w:hint="default" w:asciiTheme="majorEastAsia" w:hAnsiTheme="majorEastAsia" w:eastAsiaTheme="majorEastAsia" w:cstheme="minorEastAsia"/>
          <w:b/>
          <w:sz w:val="30"/>
          <w:szCs w:val="30"/>
        </w:rPr>
      </w:pPr>
      <w:r>
        <w:rPr>
          <w:rFonts w:asciiTheme="majorEastAsia" w:hAnsiTheme="majorEastAsia" w:eastAsiaTheme="majorEastAsia" w:cstheme="minorEastAsia"/>
          <w:b/>
          <w:sz w:val="30"/>
          <w:szCs w:val="30"/>
        </w:rPr>
        <w:t>机构设置。</w:t>
      </w:r>
    </w:p>
    <w:p>
      <w:pPr>
        <w:widowControl/>
        <w:spacing w:line="560" w:lineRule="exact"/>
        <w:ind w:firstLine="600" w:firstLineChars="200"/>
        <w:rPr>
          <w:rFonts w:hint="default" w:asciiTheme="majorEastAsia" w:hAnsiTheme="majorEastAsia" w:eastAsiaTheme="majorEastAsia" w:cstheme="minorEastAsia"/>
          <w:bCs/>
          <w:kern w:val="0"/>
          <w:sz w:val="30"/>
          <w:szCs w:val="30"/>
        </w:rPr>
      </w:pPr>
      <w:r>
        <w:rPr>
          <w:rFonts w:asciiTheme="majorEastAsia" w:hAnsiTheme="majorEastAsia" w:eastAsiaTheme="majorEastAsia" w:cstheme="minorEastAsia"/>
          <w:color w:val="333333"/>
          <w:sz w:val="30"/>
          <w:szCs w:val="30"/>
        </w:rPr>
        <w:t>下设15个科室。</w:t>
      </w:r>
      <w:r>
        <w:rPr>
          <w:rFonts w:asciiTheme="majorEastAsia" w:hAnsiTheme="majorEastAsia" w:eastAsiaTheme="majorEastAsia" w:cstheme="minorEastAsia"/>
          <w:sz w:val="30"/>
          <w:szCs w:val="30"/>
        </w:rPr>
        <w:t>县委办</w:t>
      </w:r>
      <w:r>
        <w:rPr>
          <w:rFonts w:asciiTheme="majorEastAsia" w:hAnsiTheme="majorEastAsia" w:eastAsiaTheme="majorEastAsia" w:cstheme="minorEastAsia"/>
          <w:bCs/>
          <w:kern w:val="0"/>
          <w:sz w:val="30"/>
          <w:szCs w:val="30"/>
        </w:rPr>
        <w:t>单位内设机构包括：值班室、文秘室、政工室、综合调研室、政策研究室、机要室、保密室、内网管理室、行政事务室、督查室、对台交流服务室、港澳事务室、法规室、档案法制宣传室、档案业务指导室。</w:t>
      </w:r>
    </w:p>
    <w:p>
      <w:pPr>
        <w:spacing w:line="560" w:lineRule="exact"/>
        <w:ind w:firstLine="516" w:firstLineChars="172"/>
        <w:jc w:val="left"/>
        <w:rPr>
          <w:rFonts w:hint="default" w:asciiTheme="majorEastAsia" w:hAnsiTheme="majorEastAsia" w:eastAsiaTheme="majorEastAsia" w:cstheme="minorEastAsia"/>
          <w:color w:val="000000"/>
          <w:sz w:val="30"/>
          <w:szCs w:val="30"/>
        </w:rPr>
      </w:pPr>
      <w:r>
        <w:rPr>
          <w:rFonts w:asciiTheme="majorEastAsia" w:hAnsiTheme="majorEastAsia" w:eastAsiaTheme="majorEastAsia" w:cstheme="minorEastAsia"/>
          <w:sz w:val="30"/>
          <w:szCs w:val="30"/>
        </w:rPr>
        <w:t>（二）部门（单位）年度整体支出绩效目标。</w:t>
      </w:r>
      <w:r>
        <w:rPr>
          <w:rFonts w:asciiTheme="majorEastAsia" w:hAnsiTheme="majorEastAsia" w:eastAsiaTheme="majorEastAsia" w:cstheme="minorEastAsia"/>
          <w:color w:val="000000"/>
          <w:sz w:val="30"/>
          <w:szCs w:val="30"/>
        </w:rPr>
        <w:t>2023年部门整体支出绩效目标的金额为827.51万元，其中，基本支出绩效目标金额460.73万元，项目支出绩效目标金额366.78万元。</w:t>
      </w:r>
    </w:p>
    <w:p>
      <w:pPr>
        <w:numPr>
          <w:ilvl w:val="0"/>
          <w:numId w:val="1"/>
        </w:numPr>
        <w:spacing w:line="560" w:lineRule="exact"/>
        <w:rPr>
          <w:rFonts w:hint="default" w:asciiTheme="majorEastAsia" w:hAnsiTheme="majorEastAsia" w:eastAsiaTheme="majorEastAsia" w:cstheme="minorEastAsia"/>
          <w:b/>
          <w:bCs/>
          <w:sz w:val="32"/>
          <w:szCs w:val="32"/>
        </w:rPr>
      </w:pPr>
      <w:r>
        <w:rPr>
          <w:rFonts w:asciiTheme="majorEastAsia" w:hAnsiTheme="majorEastAsia" w:eastAsiaTheme="majorEastAsia" w:cstheme="minorEastAsia"/>
          <w:b/>
          <w:bCs/>
          <w:sz w:val="32"/>
          <w:szCs w:val="32"/>
        </w:rPr>
        <w:t>一般公共预算支出情况</w:t>
      </w:r>
    </w:p>
    <w:p>
      <w:pPr>
        <w:spacing w:line="560" w:lineRule="exact"/>
        <w:ind w:left="640" w:firstLine="600" w:firstLineChars="200"/>
        <w:rPr>
          <w:rFonts w:hint="default" w:asciiTheme="majorEastAsia" w:hAnsiTheme="majorEastAsia" w:eastAsiaTheme="majorEastAsia" w:cstheme="minorEastAsia"/>
          <w:sz w:val="30"/>
          <w:szCs w:val="30"/>
        </w:rPr>
      </w:pPr>
      <w:r>
        <w:rPr>
          <w:rFonts w:asciiTheme="majorEastAsia" w:hAnsiTheme="majorEastAsia" w:eastAsiaTheme="majorEastAsia" w:cstheme="minorEastAsia"/>
          <w:color w:val="000000"/>
          <w:sz w:val="30"/>
          <w:szCs w:val="30"/>
        </w:rPr>
        <w:t>2024年本部门收入预算850.99万元，其中，一般公共预算拨款850.99万元，政府性基金预算拨款 0 万元，国有资本经营预算拨款 0 万元，纳入专户管理的非税收入  0 万元，上年结转0万元。2024年本部门一般公共预算拨款支出预算850.99万元，其中，基本支出454.43万元，占53.41%；项目支出396.56万元，占46.59 %。具体安排情况如下：</w:t>
      </w:r>
    </w:p>
    <w:p>
      <w:pPr>
        <w:numPr>
          <w:ilvl w:val="0"/>
          <w:numId w:val="3"/>
        </w:numPr>
        <w:spacing w:line="560" w:lineRule="exact"/>
        <w:ind w:firstLine="602" w:firstLineChars="200"/>
        <w:rPr>
          <w:rFonts w:hint="default" w:asciiTheme="majorEastAsia" w:hAnsiTheme="majorEastAsia" w:eastAsiaTheme="majorEastAsia" w:cstheme="minorEastAsia"/>
          <w:b/>
          <w:bCs/>
          <w:sz w:val="30"/>
          <w:szCs w:val="30"/>
        </w:rPr>
      </w:pPr>
      <w:r>
        <w:rPr>
          <w:rFonts w:asciiTheme="majorEastAsia" w:hAnsiTheme="majorEastAsia" w:eastAsiaTheme="majorEastAsia" w:cstheme="minorEastAsia"/>
          <w:b/>
          <w:bCs/>
          <w:sz w:val="30"/>
          <w:szCs w:val="30"/>
        </w:rPr>
        <w:t>基本支出情况</w:t>
      </w:r>
    </w:p>
    <w:p>
      <w:pPr>
        <w:pStyle w:val="2"/>
        <w:spacing w:line="560" w:lineRule="exact"/>
        <w:ind w:firstLine="600" w:firstLineChars="200"/>
        <w:rPr>
          <w:rFonts w:hint="default" w:asciiTheme="majorEastAsia" w:hAnsiTheme="majorEastAsia" w:eastAsiaTheme="majorEastAsia" w:cstheme="minorEastAsia"/>
          <w:color w:val="000000"/>
          <w:sz w:val="30"/>
          <w:szCs w:val="30"/>
        </w:rPr>
      </w:pPr>
      <w:r>
        <w:rPr>
          <w:rFonts w:asciiTheme="majorEastAsia" w:hAnsiTheme="majorEastAsia" w:eastAsiaTheme="majorEastAsia" w:cstheme="minorEastAsia"/>
          <w:sz w:val="30"/>
          <w:szCs w:val="30"/>
        </w:rPr>
        <w:t>2024</w:t>
      </w:r>
      <w:r>
        <w:rPr>
          <w:rFonts w:asciiTheme="majorEastAsia" w:hAnsiTheme="majorEastAsia" w:eastAsiaTheme="majorEastAsia" w:cstheme="minorEastAsia"/>
          <w:color w:val="000000"/>
          <w:sz w:val="30"/>
          <w:szCs w:val="30"/>
        </w:rPr>
        <w:t>年本部门基本支出预算数454.43万元，其中：</w:t>
      </w:r>
      <w:r>
        <w:rPr>
          <w:rFonts w:asciiTheme="majorEastAsia" w:hAnsiTheme="majorEastAsia" w:eastAsiaTheme="majorEastAsia" w:cstheme="minorEastAsia"/>
          <w:sz w:val="30"/>
          <w:szCs w:val="30"/>
        </w:rPr>
        <w:t>工资福利支出393万元；商品服务支出61.43万元。主</w:t>
      </w:r>
      <w:r>
        <w:rPr>
          <w:rFonts w:asciiTheme="majorEastAsia" w:hAnsiTheme="majorEastAsia" w:eastAsiaTheme="majorEastAsia" w:cstheme="minorEastAsia"/>
          <w:color w:val="000000"/>
          <w:sz w:val="30"/>
          <w:szCs w:val="30"/>
        </w:rPr>
        <w:t>要是为保障部门正常运转、完成日常工作任务而发生的各项支出，包括用于基本工资、津贴补贴等人员经费以及办公费、印刷费、水电费、办公设备购置等公用经费。</w:t>
      </w:r>
    </w:p>
    <w:p>
      <w:pPr>
        <w:pStyle w:val="3"/>
        <w:numPr>
          <w:ilvl w:val="0"/>
          <w:numId w:val="3"/>
        </w:numPr>
        <w:spacing w:line="560" w:lineRule="exact"/>
        <w:ind w:firstLine="600" w:firstLineChars="200"/>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项目支出情况</w:t>
      </w:r>
    </w:p>
    <w:p>
      <w:pPr>
        <w:pStyle w:val="3"/>
        <w:spacing w:line="560" w:lineRule="exac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2024年本部门项目支出预算396.56万元，其中工资福利支出3.81万元； 商品服务支出311.54万元； 对个人及家庭补助11.21万元；资本性支出70万元。主要是部门为完成特定行政工作任务或事业发展目标而发生的支出，包括有围绕县委工作开展等开支。</w:t>
      </w:r>
    </w:p>
    <w:p>
      <w:pPr>
        <w:pStyle w:val="13"/>
        <w:numPr>
          <w:ilvl w:val="0"/>
          <w:numId w:val="1"/>
        </w:numPr>
        <w:spacing w:line="560" w:lineRule="exact"/>
        <w:ind w:firstLineChars="0"/>
        <w:jc w:val="left"/>
        <w:outlineLvl w:val="0"/>
        <w:rPr>
          <w:rFonts w:asciiTheme="majorEastAsia" w:hAnsiTheme="majorEastAsia" w:eastAsiaTheme="majorEastAsia" w:cstheme="minorEastAsia"/>
          <w:sz w:val="30"/>
          <w:szCs w:val="30"/>
        </w:rPr>
      </w:pPr>
      <w:r>
        <w:rPr>
          <w:rFonts w:hint="eastAsia" w:asciiTheme="majorEastAsia" w:hAnsiTheme="majorEastAsia" w:eastAsiaTheme="majorEastAsia" w:cstheme="minorEastAsia"/>
          <w:b/>
          <w:bCs/>
          <w:sz w:val="32"/>
          <w:szCs w:val="32"/>
        </w:rPr>
        <w:t>政府性基金预算支出情况。</w:t>
      </w:r>
      <w:r>
        <w:rPr>
          <w:rFonts w:hint="eastAsia" w:asciiTheme="majorEastAsia" w:hAnsiTheme="majorEastAsia" w:eastAsiaTheme="majorEastAsia" w:cstheme="minorEastAsia"/>
          <w:sz w:val="30"/>
          <w:szCs w:val="30"/>
        </w:rPr>
        <w:t>2024年政府性基金预算支出23.15万元，为安可替代工程款。</w:t>
      </w:r>
    </w:p>
    <w:p>
      <w:pPr>
        <w:pStyle w:val="13"/>
        <w:numPr>
          <w:ilvl w:val="0"/>
          <w:numId w:val="1"/>
        </w:numPr>
        <w:spacing w:line="560" w:lineRule="exact"/>
        <w:ind w:firstLineChars="0"/>
        <w:jc w:val="left"/>
        <w:outlineLvl w:val="0"/>
        <w:rPr>
          <w:rFonts w:asciiTheme="majorEastAsia" w:hAnsiTheme="majorEastAsia" w:eastAsiaTheme="majorEastAsia" w:cstheme="minorEastAsia"/>
          <w:sz w:val="30"/>
          <w:szCs w:val="30"/>
        </w:rPr>
      </w:pPr>
      <w:r>
        <w:rPr>
          <w:rFonts w:hint="eastAsia" w:asciiTheme="majorEastAsia" w:hAnsiTheme="majorEastAsia" w:eastAsiaTheme="majorEastAsia" w:cstheme="minorEastAsia"/>
          <w:b/>
          <w:bCs/>
          <w:sz w:val="32"/>
          <w:szCs w:val="32"/>
        </w:rPr>
        <w:t>国有资本经营预算支出情况</w:t>
      </w:r>
      <w:r>
        <w:rPr>
          <w:rFonts w:hint="eastAsia" w:asciiTheme="majorEastAsia" w:hAnsiTheme="majorEastAsia" w:eastAsiaTheme="majorEastAsia" w:cstheme="minorEastAsia"/>
          <w:sz w:val="30"/>
          <w:szCs w:val="30"/>
        </w:rPr>
        <w:t>。我单位无国有资本经营预算支出情况。</w:t>
      </w:r>
    </w:p>
    <w:p>
      <w:pPr>
        <w:pStyle w:val="13"/>
        <w:spacing w:line="560" w:lineRule="exact"/>
        <w:ind w:firstLine="643"/>
        <w:jc w:val="left"/>
        <w:outlineLvl w:val="0"/>
        <w:rPr>
          <w:rFonts w:asciiTheme="majorEastAsia" w:hAnsiTheme="majorEastAsia" w:eastAsiaTheme="majorEastAsia" w:cstheme="minorEastAsia"/>
          <w:color w:val="0000FF"/>
          <w:sz w:val="30"/>
          <w:szCs w:val="30"/>
        </w:rPr>
      </w:pPr>
      <w:r>
        <w:rPr>
          <w:rFonts w:hint="eastAsia" w:asciiTheme="majorEastAsia" w:hAnsiTheme="majorEastAsia" w:eastAsiaTheme="majorEastAsia" w:cstheme="minorEastAsia"/>
          <w:b/>
          <w:bCs/>
          <w:sz w:val="32"/>
          <w:szCs w:val="32"/>
        </w:rPr>
        <w:t>五、社会保险基金预算支出情况。</w:t>
      </w:r>
      <w:r>
        <w:rPr>
          <w:rFonts w:hint="eastAsia" w:asciiTheme="majorEastAsia" w:hAnsiTheme="majorEastAsia" w:eastAsiaTheme="majorEastAsia" w:cstheme="minorEastAsia"/>
          <w:sz w:val="30"/>
          <w:szCs w:val="30"/>
        </w:rPr>
        <w:t>我单位无社会保险基金预算支出情况</w:t>
      </w:r>
      <w:r>
        <w:rPr>
          <w:rFonts w:hint="eastAsia" w:asciiTheme="majorEastAsia" w:hAnsiTheme="majorEastAsia" w:eastAsiaTheme="majorEastAsia" w:cstheme="minorEastAsia"/>
          <w:color w:val="0000FF"/>
          <w:sz w:val="30"/>
          <w:szCs w:val="30"/>
        </w:rPr>
        <w:t>。</w:t>
      </w:r>
    </w:p>
    <w:p>
      <w:pPr>
        <w:spacing w:line="560" w:lineRule="exact"/>
        <w:ind w:firstLine="645"/>
        <w:jc w:val="left"/>
        <w:outlineLvl w:val="0"/>
        <w:rPr>
          <w:rFonts w:hint="default" w:asciiTheme="majorEastAsia" w:hAnsiTheme="majorEastAsia" w:eastAsiaTheme="majorEastAsia" w:cstheme="minorEastAsia"/>
          <w:b/>
          <w:bCs/>
          <w:sz w:val="32"/>
          <w:szCs w:val="32"/>
        </w:rPr>
      </w:pPr>
      <w:r>
        <w:rPr>
          <w:rFonts w:asciiTheme="majorEastAsia" w:hAnsiTheme="majorEastAsia" w:eastAsiaTheme="majorEastAsia" w:cstheme="minorEastAsia"/>
          <w:b/>
          <w:bCs/>
          <w:sz w:val="32"/>
          <w:szCs w:val="32"/>
        </w:rPr>
        <w:t>六、部门整体支出绩效情况</w:t>
      </w:r>
    </w:p>
    <w:p>
      <w:pPr>
        <w:spacing w:line="560" w:lineRule="exact"/>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（一）</w:t>
      </w:r>
      <w:r>
        <w:rPr>
          <w:rFonts w:asciiTheme="majorEastAsia" w:hAnsiTheme="majorEastAsia" w:eastAsiaTheme="majorEastAsia" w:cstheme="minorEastAsia"/>
          <w:b/>
          <w:bCs/>
          <w:sz w:val="30"/>
          <w:szCs w:val="30"/>
        </w:rPr>
        <w:t>高度重视。</w:t>
      </w:r>
    </w:p>
    <w:p>
      <w:pPr>
        <w:spacing w:line="560" w:lineRule="exact"/>
        <w:ind w:firstLine="900" w:firstLineChars="300"/>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县委办成立了以分管财务副主任任组长、副主任、行政事务室主任和财务人员为专职人员的绩效运行监控领导小组。每季度对目标任务业务经费使用情况进行监控总结，及时向主任汇报县委办绩效目标任务进展情况，确保县委办绩效目标任务按时间节点有序推进，高质量完成全年目标任务。</w:t>
      </w:r>
    </w:p>
    <w:p>
      <w:pPr>
        <w:pStyle w:val="7"/>
        <w:widowControl/>
        <w:shd w:val="clear" w:color="auto" w:fill="FFFFFF"/>
        <w:spacing w:beforeAutospacing="0" w:afterAutospacing="0" w:line="560" w:lineRule="exact"/>
        <w:ind w:firstLine="602" w:firstLineChars="200"/>
        <w:rPr>
          <w:rFonts w:asciiTheme="majorEastAsia" w:hAnsiTheme="majorEastAsia" w:eastAsiaTheme="majorEastAsia" w:cstheme="minorEastAsia"/>
          <w:b/>
          <w:bCs/>
          <w:sz w:val="30"/>
          <w:szCs w:val="30"/>
        </w:rPr>
      </w:pPr>
      <w:r>
        <w:rPr>
          <w:rFonts w:hint="eastAsia" w:asciiTheme="majorEastAsia" w:hAnsiTheme="majorEastAsia" w:eastAsiaTheme="majorEastAsia" w:cstheme="minorEastAsia"/>
          <w:b/>
          <w:bCs/>
          <w:sz w:val="30"/>
          <w:szCs w:val="30"/>
        </w:rPr>
        <w:t>（二）工作概况。</w:t>
      </w:r>
    </w:p>
    <w:p>
      <w:pPr>
        <w:pStyle w:val="3"/>
        <w:spacing w:after="0" w:line="560" w:lineRule="exact"/>
        <w:ind w:firstLine="600"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sz w:val="30"/>
          <w:szCs w:val="30"/>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p>
    <w:p>
      <w:pPr>
        <w:pStyle w:val="3"/>
        <w:spacing w:after="0" w:line="560" w:lineRule="exact"/>
        <w:ind w:firstLine="600" w:firstLineChars="200"/>
        <w:rPr>
          <w:rFonts w:hint="default" w:cs="黑体" w:asciiTheme="majorEastAsia" w:hAnsiTheme="majorEastAsia" w:eastAsiaTheme="majorEastAsia"/>
          <w:sz w:val="30"/>
          <w:szCs w:val="30"/>
        </w:rPr>
      </w:pPr>
      <w:r>
        <w:rPr>
          <w:rFonts w:cs="黑体" w:asciiTheme="majorEastAsia" w:hAnsiTheme="majorEastAsia" w:eastAsiaTheme="majorEastAsia"/>
          <w:sz w:val="30"/>
          <w:szCs w:val="30"/>
        </w:rPr>
        <w:t>一、突出参谋辅政，助力决策高效精准</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1.文稿质量有提升。</w:t>
      </w:r>
      <w:r>
        <w:rPr>
          <w:rFonts w:cs="仿宋_GB2312" w:asciiTheme="majorEastAsia" w:hAnsiTheme="majorEastAsia" w:eastAsiaTheme="majorEastAsia"/>
          <w:sz w:val="30"/>
          <w:szCs w:val="30"/>
        </w:rPr>
        <w:t>坚持把文稿质量放在第一位，不断增强以文辅政的思想性、政策性、针对性和实效性。全年共起草领导讲话、汇报、总结等各类文稿350余篇、220余万字。其中，河长制改革典型经验、防返贫监测帮扶“三个一”工作法获省委《湖南工作》宣传推介；</w:t>
      </w:r>
      <w:r>
        <w:rPr>
          <w:rFonts w:asciiTheme="majorEastAsia" w:hAnsiTheme="majorEastAsia" w:eastAsiaTheme="majorEastAsia"/>
          <w:sz w:val="30"/>
          <w:szCs w:val="30"/>
        </w:rPr>
        <w:t>经验文章《在进一步全面深化改革中彰显双牌担当》在由湖南省委组织部主办的微信公众号“红星云”上刊登。</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2.综合调研有亮点。</w:t>
      </w:r>
      <w:r>
        <w:rPr>
          <w:rFonts w:cs="仿宋_GB2312" w:asciiTheme="majorEastAsia" w:hAnsiTheme="majorEastAsia" w:eastAsiaTheme="majorEastAsia"/>
          <w:sz w:val="30"/>
          <w:szCs w:val="30"/>
        </w:rPr>
        <w:t>结合“走找想促”活动，围绕全县经济社会发展中的重点难点、堵点痛点，扎实开展了关于旅游、城建、工业等方面的专题调研，为县委科学决策提供了较好的参谋服务。全年共开展调研活动40余次，撰写了《贵州旅游调研报告》</w:t>
      </w:r>
      <w:r>
        <w:rPr>
          <w:rFonts w:asciiTheme="majorEastAsia" w:hAnsiTheme="majorEastAsia" w:eastAsiaTheme="majorEastAsia"/>
          <w:sz w:val="30"/>
          <w:szCs w:val="30"/>
        </w:rPr>
        <w:t>《进一步推动双牌教育高质量发展》《全时全季全域全业态全要素——双牌旅游发展的新视角》《双牌县房地产领域发展面临的难点问题及对策建议》</w:t>
      </w:r>
      <w:r>
        <w:rPr>
          <w:rFonts w:cs="仿宋_GB2312" w:asciiTheme="majorEastAsia" w:hAnsiTheme="majorEastAsia" w:eastAsiaTheme="majorEastAsia"/>
          <w:sz w:val="30"/>
          <w:szCs w:val="30"/>
        </w:rPr>
        <w:t>等一批有深度、有价值的调研报告，为领导科学决策提供了重要依据，提出一批有价值、可落地的意见建议并转化为县委决策。</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3.信息工作有突破。</w:t>
      </w:r>
      <w:r>
        <w:rPr>
          <w:rFonts w:cs="仿宋_GB2312" w:asciiTheme="majorEastAsia" w:hAnsiTheme="majorEastAsia" w:eastAsiaTheme="majorEastAsia"/>
          <w:sz w:val="30"/>
          <w:szCs w:val="30"/>
        </w:rPr>
        <w:t>上半年分别组织召开了乡镇（管理局）和县直重点单位党委信息工作培训座谈会，着重加强了全县信息队伍的能力提升和工作督促。持续加强紧急信息的统筹调度，牢牢守住紧急信息报送底线，截至目前全年上报紧急信息17条，做到报送零失误。今年以来在问题和经验信息上持续发力，向各单位约稿72次，完成省市约稿和参与各县区组稿共43篇；报送选题共215个，我县牵头组稿共6个，实现了双牌在问题信息工作上零的突破；《双牌县扎实推进养老服务联合体改革 构建多元化养老服务体系》经验信息在9月份省委办公厅内刊《要情汇报》单条刊发。</w:t>
      </w:r>
    </w:p>
    <w:p>
      <w:pPr>
        <w:spacing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4.改革工作有成效。</w:t>
      </w:r>
      <w:r>
        <w:rPr>
          <w:rFonts w:cs="仿宋_GB2312" w:asciiTheme="majorEastAsia" w:hAnsiTheme="majorEastAsia" w:eastAsiaTheme="majorEastAsia"/>
          <w:sz w:val="30"/>
          <w:szCs w:val="30"/>
        </w:rPr>
        <w:t>今年以来，我县改革工作</w:t>
      </w:r>
      <w:r>
        <w:rPr>
          <w:rFonts w:cs="仿宋_GB2312" w:asciiTheme="majorEastAsia" w:hAnsiTheme="majorEastAsia" w:eastAsiaTheme="majorEastAsia"/>
          <w:color w:val="000000"/>
          <w:sz w:val="30"/>
          <w:szCs w:val="30"/>
        </w:rPr>
        <w:t>坚持对标对表抓谋划，以推进十项重点改革为主线，紧紧</w:t>
      </w:r>
      <w:r>
        <w:rPr>
          <w:rFonts w:cs="仿宋_GB2312" w:asciiTheme="majorEastAsia" w:hAnsiTheme="majorEastAsia" w:eastAsiaTheme="majorEastAsia"/>
          <w:sz w:val="30"/>
          <w:szCs w:val="30"/>
        </w:rPr>
        <w:t>围绕中央、省、市明确的改革事项抓落实，</w:t>
      </w:r>
      <w:r>
        <w:rPr>
          <w:rFonts w:cs="仿宋_GB2312" w:asciiTheme="majorEastAsia" w:hAnsiTheme="majorEastAsia" w:eastAsiaTheme="majorEastAsia"/>
          <w:color w:val="000000"/>
          <w:sz w:val="30"/>
          <w:szCs w:val="30"/>
        </w:rPr>
        <w:t>全面深化改革工作有序推进，取得了阶段性成效。</w:t>
      </w:r>
      <w:r>
        <w:rPr>
          <w:rFonts w:cs="仿宋_GB2312" w:asciiTheme="majorEastAsia" w:hAnsiTheme="majorEastAsia" w:eastAsiaTheme="majorEastAsia"/>
          <w:sz w:val="30"/>
          <w:szCs w:val="30"/>
        </w:rPr>
        <w:t>分别于4月30日、5月10日召开了中共双牌县全面深化改革委员会2024年第一次全体会议和中共双牌县全面深化改革委员会2024年第二次全体会议召开专题会议，研究改革工作中的重大问题和关键环节。拟定了我县的《中共双牌县委全面深化改革委员会2024年工作要点》和《双牌县2024年“十项重点改革”实施方案》。层层征求意见后，经4月30日县委常委会会议研究通过，并按程序行文下发至相关单位。我县“养联体”改革获得市级改革优秀案例；</w:t>
      </w:r>
      <w:r>
        <w:rPr>
          <w:rStyle w:val="11"/>
          <w:rFonts w:cs="仿宋_GB2312" w:asciiTheme="majorEastAsia" w:hAnsiTheme="majorEastAsia" w:eastAsiaTheme="majorEastAsia"/>
          <w:kern w:val="0"/>
          <w:sz w:val="30"/>
          <w:szCs w:val="30"/>
          <w:shd w:val="clear" w:color="auto" w:fill="FFFFFF"/>
        </w:rPr>
        <w:t>双牌县全力打造便民“暖心线”助企“连心桥”经验做法获推</w:t>
      </w:r>
      <w:r>
        <w:rPr>
          <w:rFonts w:cs="仿宋_GB2312" w:asciiTheme="majorEastAsia" w:hAnsiTheme="majorEastAsia" w:eastAsiaTheme="majorEastAsia"/>
          <w:kern w:val="0"/>
          <w:sz w:val="30"/>
          <w:szCs w:val="30"/>
          <w:shd w:val="clear" w:color="auto" w:fill="FFFFFF"/>
        </w:rPr>
        <w:t>省数据局政务服务改革“揭榜竞优”典型经验宣传推介</w:t>
      </w:r>
      <w:r>
        <w:rPr>
          <w:rFonts w:cs="仿宋_GB2312" w:asciiTheme="majorEastAsia" w:hAnsiTheme="majorEastAsia" w:eastAsiaTheme="majorEastAsia"/>
          <w:sz w:val="30"/>
          <w:szCs w:val="30"/>
        </w:rPr>
        <w:t>。</w:t>
      </w:r>
    </w:p>
    <w:p>
      <w:pPr>
        <w:pStyle w:val="3"/>
        <w:spacing w:after="0" w:line="560" w:lineRule="exact"/>
        <w:ind w:firstLine="600" w:firstLineChars="200"/>
        <w:rPr>
          <w:rFonts w:hint="default" w:cs="黑体" w:asciiTheme="majorEastAsia" w:hAnsiTheme="majorEastAsia" w:eastAsiaTheme="majorEastAsia"/>
          <w:sz w:val="30"/>
          <w:szCs w:val="30"/>
        </w:rPr>
      </w:pPr>
      <w:r>
        <w:rPr>
          <w:rFonts w:cs="黑体" w:asciiTheme="majorEastAsia" w:hAnsiTheme="majorEastAsia" w:eastAsiaTheme="majorEastAsia"/>
          <w:sz w:val="30"/>
          <w:szCs w:val="30"/>
        </w:rPr>
        <w:t>二、聚焦主责主业，扎实开展各项工作</w:t>
      </w:r>
    </w:p>
    <w:p>
      <w:pPr>
        <w:spacing w:line="560" w:lineRule="exact"/>
        <w:ind w:firstLine="602" w:firstLineChars="200"/>
        <w:rPr>
          <w:rFonts w:hint="default" w:asciiTheme="majorEastAsia" w:hAnsiTheme="majorEastAsia" w:eastAsiaTheme="majorEastAsia"/>
          <w:color w:val="000000"/>
          <w:sz w:val="30"/>
          <w:szCs w:val="30"/>
        </w:rPr>
      </w:pPr>
      <w:r>
        <w:rPr>
          <w:rFonts w:cs="仿宋_GB2312" w:asciiTheme="majorEastAsia" w:hAnsiTheme="majorEastAsia" w:eastAsiaTheme="majorEastAsia"/>
          <w:b/>
          <w:bCs/>
          <w:sz w:val="30"/>
          <w:szCs w:val="30"/>
        </w:rPr>
        <w:t>1.值班值守有序严密。</w:t>
      </w:r>
      <w:r>
        <w:rPr>
          <w:rFonts w:asciiTheme="majorEastAsia" w:hAnsiTheme="majorEastAsia" w:eastAsiaTheme="majorEastAsia"/>
          <w:color w:val="000000"/>
          <w:sz w:val="30"/>
          <w:szCs w:val="30"/>
        </w:rPr>
        <w:t>牢固树立“值班工作无小事”的责任意识，通过健全《值班文电办理流程》《值班工作制度》《值班日志》等规章制度，严格执行24小时“三级值班带班”工作要求，做到上传下达精准及时。全年共下达各类会议、活动通知193个，编发短信1800余条。接收办理各类来电来函传真160余件，做到了文件处理无积压、无延误，通知传达零差错。全年共书面报送我县党政主要领导外出请示28次，按时报送我县党政主要领导节假日值班安排。</w:t>
      </w:r>
    </w:p>
    <w:p>
      <w:pPr>
        <w:spacing w:line="560" w:lineRule="exact"/>
        <w:ind w:firstLine="602" w:firstLineChars="200"/>
        <w:rPr>
          <w:rFonts w:hint="default" w:asciiTheme="majorEastAsia" w:hAnsiTheme="majorEastAsia" w:eastAsiaTheme="majorEastAsia"/>
          <w:color w:val="000000"/>
          <w:sz w:val="30"/>
          <w:szCs w:val="30"/>
        </w:rPr>
      </w:pPr>
      <w:r>
        <w:rPr>
          <w:rFonts w:cs="仿宋_GB2312" w:asciiTheme="majorEastAsia" w:hAnsiTheme="majorEastAsia" w:eastAsiaTheme="majorEastAsia"/>
          <w:b/>
          <w:bCs/>
          <w:sz w:val="30"/>
          <w:szCs w:val="30"/>
        </w:rPr>
        <w:t>2.会议组织严谨细致。</w:t>
      </w:r>
      <w:r>
        <w:rPr>
          <w:rFonts w:asciiTheme="majorEastAsia" w:hAnsiTheme="majorEastAsia" w:eastAsiaTheme="majorEastAsia"/>
          <w:color w:val="000000"/>
          <w:sz w:val="30"/>
          <w:szCs w:val="30"/>
        </w:rPr>
        <w:t>一是通过健全《关于规范办会工作的规定》《会议活动操作流程及注意事项》等县委会议服务保障工作制度，不断优化各项办会流程，推动服务提质、工作提效、标准提升。二是为全面落实为基层减负、精文减会等工作要求，建立会议预安排、重大会议跟踪管理和会前提醒、流程化服务等服务保障机制。全年共完成了会议180余次，其中县委常委会会议20次，需要乡镇参加的会议65次。三是坚持每次会后“一事一点评”“一会一总结”，分类汇总，做好会务工作“后半篇文章”，不断提升会务工作水平。</w:t>
      </w:r>
    </w:p>
    <w:p>
      <w:pPr>
        <w:spacing w:line="560" w:lineRule="exact"/>
        <w:ind w:firstLine="602" w:firstLineChars="200"/>
        <w:rPr>
          <w:rFonts w:hint="default" w:asciiTheme="majorEastAsia" w:hAnsiTheme="majorEastAsia" w:eastAsiaTheme="majorEastAsia"/>
          <w:color w:val="000000"/>
          <w:sz w:val="30"/>
          <w:szCs w:val="30"/>
        </w:rPr>
      </w:pPr>
      <w:r>
        <w:rPr>
          <w:rFonts w:cs="仿宋_GB2312" w:asciiTheme="majorEastAsia" w:hAnsiTheme="majorEastAsia" w:eastAsiaTheme="majorEastAsia"/>
          <w:b/>
          <w:bCs/>
          <w:sz w:val="30"/>
          <w:szCs w:val="30"/>
        </w:rPr>
        <w:t>3.文电办理顺畅得力。</w:t>
      </w:r>
      <w:r>
        <w:rPr>
          <w:rFonts w:asciiTheme="majorEastAsia" w:hAnsiTheme="majorEastAsia" w:eastAsiaTheme="majorEastAsia"/>
          <w:color w:val="000000"/>
          <w:sz w:val="30"/>
          <w:szCs w:val="30"/>
        </w:rPr>
        <w:t>对上级来文实行台账式管理，按照“建立台账、分类交办、催办落实”三个环节流程，实现文件处理系统化、规范化，确保件件有着落。全年共处理省市文电180余份，运转领导交办转办件90余份。严格执行文件办理时限和流程，依托电子政务系统、协同系统，全面实现文件网上传输与办理，确保信息高效传递。全年通过公文传输系统流转文件624份，协同办公系统流转文件412份。</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4.党内法规工作全面铺开。</w:t>
      </w:r>
      <w:r>
        <w:rPr>
          <w:rFonts w:cs="仿宋_GB2312" w:asciiTheme="majorEastAsia" w:hAnsiTheme="majorEastAsia" w:eastAsiaTheme="majorEastAsia"/>
          <w:sz w:val="30"/>
          <w:szCs w:val="30"/>
        </w:rPr>
        <w:t>以党内法规各项制度建设为抓手，构建好系统全面完善的党内法规工作体系。将党内法规和上级文件纳入理论学习中心组进行集体学习，不断提高全县党办系统干部职工的党内法规工作业务能力。严格控制“文山会海”，</w:t>
      </w:r>
      <w:r>
        <w:rPr>
          <w:rFonts w:asciiTheme="majorEastAsia" w:hAnsiTheme="majorEastAsia" w:eastAsiaTheme="majorEastAsia"/>
          <w:color w:val="000000"/>
          <w:sz w:val="30"/>
          <w:szCs w:val="30"/>
        </w:rPr>
        <w:t>建立健全前置审核机制，加强公文全流程审核</w:t>
      </w:r>
      <w:r>
        <w:rPr>
          <w:rFonts w:cs="仿宋_GB2312" w:asciiTheme="majorEastAsia" w:hAnsiTheme="majorEastAsia" w:eastAsiaTheme="majorEastAsia"/>
          <w:sz w:val="30"/>
          <w:szCs w:val="30"/>
        </w:rPr>
        <w:t>，全年来规范性文件量相较精简近13%。组织全县各单位订阅《中国共产党党内法规选编（2017-2022）》90余册，加强法规业务宣导督促检查，累计完成各有关单位发文目录检查253件次。全年完成规范性文件稿前置审核28件，按规定处理不合要求文件稿9件；向上级党委报备14件，完成全县各有关单位备案规范性文件审查9件。对全县法规工作开展情况进行定期通报，做好规范性文件清理工作。</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5.档案管理精细高效。</w:t>
      </w:r>
      <w:r>
        <w:rPr>
          <w:rFonts w:cs="仿宋_GB2312" w:asciiTheme="majorEastAsia" w:hAnsiTheme="majorEastAsia" w:eastAsiaTheme="majorEastAsia"/>
          <w:sz w:val="30"/>
          <w:szCs w:val="30"/>
        </w:rPr>
        <w:t>组织开展“6.9国际档案日”，活动，面向基层、面向公众宣传档案知识和档案工作，印发资料2000余份，回复群众咨询200余次，增强了全社会档案意识和档案法制观念。推进全县档案普查上报，指导机关档案分类方案，文件材料归档范围和档案保管期限表“三合一”制度编制。在全县党办系统业务能力培训班开展了《档案管理》培训课。</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6.外事工作平稳有序。</w:t>
      </w:r>
      <w:r>
        <w:rPr>
          <w:rFonts w:cs="仿宋_GB2312" w:asciiTheme="majorEastAsia" w:hAnsiTheme="majorEastAsia" w:eastAsiaTheme="majorEastAsia"/>
          <w:sz w:val="30"/>
          <w:szCs w:val="30"/>
        </w:rPr>
        <w:t>深入贯彻落实党中央和省委关于外事工作的决策部署，确保了我县港澳和外事工作始终沿着正确的政治方向前进。在今年“4·15”全民国家安全教育日举办“海外安全风险与利益保护”宣传活动，发放《中华人民共和国领事保护与协助条例》和《中国领事保护与协助指南》手册500余份，全面增强居民的风险防范意识。今年6月29日，邀请阿曼苏丹国亲王一行9人来双从事商业贸易、交流考察活动，展示了我县良好的投资环境。联合有关部门和乡镇开展对外籍人员摸排，摸排出在双境外人员48人。备案出口蔬菜基地一家，共出口果蔬0.216万吨，货值0.216亿元。</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7.对台交流积极活跃。</w:t>
      </w:r>
      <w:r>
        <w:rPr>
          <w:rFonts w:cs="仿宋_GB2312" w:asciiTheme="majorEastAsia" w:hAnsiTheme="majorEastAsia" w:eastAsiaTheme="majorEastAsia"/>
          <w:sz w:val="30"/>
          <w:szCs w:val="30"/>
        </w:rPr>
        <w:t>积极推动两岸人员交流交往，圆满完成各项重点工作任务。征集到台湾著名画家林晋和苏炫德赠送湖南阳明山国家森林公园管理局和字馆的书画“和”字各一幅，为两岸文化交流再添浓墨。在阳明山举行第七届海两岸阳明山围棋邀请赛，邀请到台湾台北围棋协队、高雄围棋协队 13 人参加活动。7月 28 日、8月 19 日分别邀请台湾青少年参访团到海峡两岸交流基地阳明山参访交流。持续推进阳明山国家海峡两岸交流基地建设。</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8.国家安全防线牢固筑立。</w:t>
      </w:r>
      <w:r>
        <w:rPr>
          <w:rFonts w:cs="仿宋_GB2312" w:asciiTheme="majorEastAsia" w:hAnsiTheme="majorEastAsia" w:eastAsiaTheme="majorEastAsia"/>
          <w:sz w:val="30"/>
          <w:szCs w:val="30"/>
        </w:rPr>
        <w:t>不断提升国安情报信息收集能力，健全风险防范化解机制，及时研判涉政风险。全年上报情报信息200余篇，梳理出9个领域的41项防范化解清单并动态管理。依托“4·15”全民国家安全教育日，组织专题学习《国家安全法》《反间谍法》以及总体国家安全观等涉国家安全法律法规和国家安全知识，进一步增强党办系统干部职工的国家安全意识。</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9.机要通信安全顺畅。</w:t>
      </w:r>
      <w:r>
        <w:rPr>
          <w:rFonts w:cs="仿宋_GB2312" w:asciiTheme="majorEastAsia" w:hAnsiTheme="majorEastAsia" w:eastAsiaTheme="majorEastAsia"/>
          <w:sz w:val="30"/>
          <w:szCs w:val="30"/>
        </w:rPr>
        <w:t>全年严格执行24小时全天值班，确保密码通信主渠道设备无断线事故发生。全年办理电报119份。积极开展普密设备管理、电报管理和内网管理检查，大力推进信创工作深入开展。今年完成了我县党政专用通信华为高清电视会议系统建设工程，实现了通过该系统召开纵向到县高清电视会议服务能力。全年共调试党委视频会议88次，幻真视频会议9次，县乡视频会议8次，守会104次，排除故障问题17次，会中出现故障0次，保障了党委视频会议正常召开。</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10.保密工作严格高效。</w:t>
      </w:r>
      <w:r>
        <w:rPr>
          <w:rFonts w:cs="仿宋_GB2312" w:asciiTheme="majorEastAsia" w:hAnsiTheme="majorEastAsia" w:eastAsiaTheme="majorEastAsia"/>
          <w:sz w:val="30"/>
          <w:szCs w:val="30"/>
        </w:rPr>
        <w:t>抓好重要时间节点开展保密工作宣传，进一步扩大保密宣传覆盖面，使国家安全和保密意识深入人心。积极开展日常保密检查、保密自查、专项保密检查、进驻式保密检查、机关单位自建业务平台泄密专项整治、涉密载体销毁、考试保密巡查、涉密人员数据统计报备等各项工作。</w:t>
      </w:r>
    </w:p>
    <w:p>
      <w:pPr>
        <w:pStyle w:val="3"/>
        <w:spacing w:after="0" w:line="560" w:lineRule="exact"/>
        <w:ind w:firstLine="600" w:firstLineChars="200"/>
        <w:rPr>
          <w:rFonts w:hint="default" w:cs="黑体" w:asciiTheme="majorEastAsia" w:hAnsiTheme="majorEastAsia" w:eastAsiaTheme="majorEastAsia"/>
          <w:sz w:val="30"/>
          <w:szCs w:val="30"/>
        </w:rPr>
      </w:pPr>
      <w:r>
        <w:rPr>
          <w:rFonts w:cs="黑体" w:asciiTheme="majorEastAsia" w:hAnsiTheme="majorEastAsia" w:eastAsiaTheme="majorEastAsia"/>
          <w:sz w:val="30"/>
          <w:szCs w:val="30"/>
        </w:rPr>
        <w:t>三、强化督查问责，推动部署落地见效</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1.做好督查本职工作。</w:t>
      </w:r>
      <w:r>
        <w:rPr>
          <w:rFonts w:cs="仿宋_GB2312" w:asciiTheme="majorEastAsia" w:hAnsiTheme="majorEastAsia" w:eastAsiaTheme="majorEastAsia"/>
          <w:sz w:val="30"/>
          <w:szCs w:val="30"/>
        </w:rPr>
        <w:t>围绕县委常委会（扩大）会议议定事项、县委主要领导批示件办理、县委主要领导调研明确事项、早餐会议定事项、省市交办函（通知）贯彻落实、以及以县委督查室名义开展的专项督查7个方面，全年行文下发县委督查通报14期、县委督查专报6期。对双牌天子山抽水蓄能电站项目现场调度会议明确事项落实情况、省委巡视反馈问题整改情况、零道高速公路（双牌段）项目、潇水二桥项目征地拆迁工作、省第四生态环境保护督察组交办转办督办我县突出生态环境问题整改进展情况进行了专项督查。</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2.牵头负责基层减负工作。</w:t>
      </w:r>
      <w:r>
        <w:rPr>
          <w:rFonts w:cs="仿宋_GB2312" w:asciiTheme="majorEastAsia" w:hAnsiTheme="majorEastAsia" w:eastAsiaTheme="majorEastAsia"/>
          <w:sz w:val="30"/>
          <w:szCs w:val="30"/>
        </w:rPr>
        <w:t>今年先后7次在县委常委会上进行专题研究，县委理论学习中心组学习整治形式主义为基层减负相关内容2次、党校培训学习整治形式主义为基层减负相关内容4次，认真传达学习习近平总书记关于整治形式主义为基层减负重要论述和中央、省、市整治形式主义为基层减负专项工作机制会议精神。常态化开展核查通报以及中央、省级层面通报典型问题，由县减负办组织各专项机制成员单位针对9个方面及中央、省级层面通报的典型问题，先后共开展5批次“四不两直”暗访调研、7次排查调度工作，对类似问题举一反三，坚决杜绝出现通报中的类似问题。统筹规范督查检查考核，全面用好省委办公厅积极推广的“无扰督查”系统，其中综合性督查检查考核事项缩减率10%，业务线缩减率71.4%，切实减轻了基层一线迎检迎考负担，该项工作得到省委办公厅的肯定和批复。</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3.领衔县大督查工作。</w:t>
      </w:r>
      <w:r>
        <w:rPr>
          <w:rFonts w:cs="仿宋_GB2312" w:asciiTheme="majorEastAsia" w:hAnsiTheme="majorEastAsia" w:eastAsiaTheme="majorEastAsia"/>
          <w:sz w:val="30"/>
          <w:szCs w:val="30"/>
        </w:rPr>
        <w:t>以大督查名义开展了粮食生产、防汛抗洪、森林防灭火、防溺水、安全生产、拓展脱贫攻坚成果同乡村振兴有效衔接等常规性督查，开展了林科教工程3.0工作落实情况、全县旅游事项等专项督查，全年行文下发县大督查通报21期。</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4.切实推进巡视整改工作。</w:t>
      </w:r>
      <w:r>
        <w:rPr>
          <w:rFonts w:cs="仿宋_GB2312" w:asciiTheme="majorEastAsia" w:hAnsiTheme="majorEastAsia" w:eastAsiaTheme="majorEastAsia"/>
          <w:sz w:val="30"/>
          <w:szCs w:val="30"/>
        </w:rPr>
        <w:t>2024年6月20日，县委整改办将“巡视整改进展情况的报告”“巡视整改进展情况明细表”“巡视整改进展情况向党内通报稿”“巡视整改进展情况向社会公开稿”，以及相关附表、佐证资料等均已通过省委巡视整改管理系统上传至省委巡视办。2024年10月31日，省委巡视办在官方网站宣传推介我县《聚焦重点 攻坚克难 巡视整改见真章》典型做法。</w:t>
      </w:r>
    </w:p>
    <w:p>
      <w:pPr>
        <w:pStyle w:val="3"/>
        <w:spacing w:after="0" w:line="560" w:lineRule="exact"/>
        <w:ind w:firstLine="600" w:firstLineChars="200"/>
        <w:rPr>
          <w:rFonts w:hint="default" w:cs="黑体" w:asciiTheme="majorEastAsia" w:hAnsiTheme="majorEastAsia" w:eastAsiaTheme="majorEastAsia"/>
          <w:sz w:val="30"/>
          <w:szCs w:val="30"/>
        </w:rPr>
      </w:pPr>
      <w:r>
        <w:rPr>
          <w:rFonts w:cs="黑体" w:asciiTheme="majorEastAsia" w:hAnsiTheme="majorEastAsia" w:eastAsiaTheme="majorEastAsia"/>
          <w:sz w:val="30"/>
          <w:szCs w:val="30"/>
        </w:rPr>
        <w:t>四、夯实驻村责任，确保帮扶走深走实</w:t>
      </w:r>
    </w:p>
    <w:p>
      <w:pPr>
        <w:spacing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1.防返贫工作有序推进。</w:t>
      </w:r>
      <w:r>
        <w:rPr>
          <w:rFonts w:cs="仿宋_GB2312" w:asciiTheme="majorEastAsia" w:hAnsiTheme="majorEastAsia" w:eastAsiaTheme="majorEastAsia"/>
          <w:sz w:val="30"/>
          <w:szCs w:val="30"/>
        </w:rPr>
        <w:t>开展常态化监测，对重点人群进行重点关注监测。组织联村领导、驻村工作队、村支两委干部和结对联系人开展了集中排查，通过入户走访和电话询问、村级研判等方式，共完成了全村274户985人防返贫集中排查，未发现新增返贫风险监测对象。4月底完成了分析报告编写并上报，对重点人员进行画像，并按方案进行了认真落实。</w:t>
      </w:r>
    </w:p>
    <w:p>
      <w:pPr>
        <w:spacing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2.政策落实及时跟进。</w:t>
      </w:r>
      <w:r>
        <w:rPr>
          <w:rFonts w:cs="仿宋_GB2312" w:asciiTheme="majorEastAsia" w:hAnsiTheme="majorEastAsia" w:eastAsiaTheme="majorEastAsia"/>
          <w:sz w:val="30"/>
          <w:szCs w:val="30"/>
        </w:rPr>
        <w:t>帮助12名大中专学生申报春季雨露计划，14名大中专学生申报秋季雨露计划教育补助，收集并上报了相关材料，帮助60名学生申报春季教育补贴；帮助85名县外务工人员申报了交通补助；帮助2户监测户申报产业奖补资金，共计5400元。协助人社部门，开展“311”就业服务，介绍外出务工102人，新增外出务工10人；通过设置保洁员、护林员等公益岗位安排10人就业。全村50户脱贫户（监测户）通过发展种养殖业和庭院经济，收入持续增加；引导1名原村委干部发展规模家禽养殖，养殖生猪300余头，土鸡500余只，安排工人2人就业。通过开展对易地搬迁群众的帮扶，35户易地搬迁户其中22户发展了产业，每户至少有1人实现了就业。按照帮扶产业项目“四个一批”的要求，及时安排人员清除光伏发电场周边杂草来增加发电量，每年为村集体增收3万余元；今年通过入股农旅投的飞地经济项目多增加分红入社账1.2万元。</w:t>
      </w:r>
    </w:p>
    <w:p>
      <w:pPr>
        <w:spacing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3.乡村建设不断推进。</w:t>
      </w:r>
      <w:r>
        <w:rPr>
          <w:rFonts w:cs="仿宋_GB2312" w:asciiTheme="majorEastAsia" w:hAnsiTheme="majorEastAsia" w:eastAsiaTheme="majorEastAsia"/>
          <w:sz w:val="30"/>
          <w:szCs w:val="30"/>
        </w:rPr>
        <w:t>投资1.5万元完成了一组进来养殖场排水沟的硬化，对从与青山里村交界处到安置点主干道进行维修。拆除空心房2座，清理卫生死角11处，向镇政府争取资金1.2万元对村主道两旁进行了砍青，安排3名保洁员分片区对全村主干道、巷子、房前屋后进行清扫负责，做到了日常干净。与村里积极开展冰雹和洪涝灾害自救和修复，并与村干部先后到县交通局和县应管理局、县移民局、县发改局进行了汇报，积极争取救灾资金和水毁修复项目。劝导2起丧事简办，劝导放弃做大寿酒3起，评选最美庭院20户、最美保洁员2人。广泛开展五好文明家庭、星级文明户、平安家庭等评选活动，积极开展推荐“身边好人”活动，共推送15条。</w:t>
      </w:r>
    </w:p>
    <w:p>
      <w:pPr>
        <w:spacing w:line="560" w:lineRule="exact"/>
        <w:ind w:firstLine="600" w:firstLineChars="200"/>
        <w:rPr>
          <w:rFonts w:hint="default" w:cs="黑体" w:asciiTheme="majorEastAsia" w:hAnsiTheme="majorEastAsia" w:eastAsiaTheme="majorEastAsia"/>
          <w:sz w:val="30"/>
          <w:szCs w:val="30"/>
        </w:rPr>
      </w:pPr>
      <w:r>
        <w:rPr>
          <w:rFonts w:cs="黑体" w:asciiTheme="majorEastAsia" w:hAnsiTheme="majorEastAsia" w:eastAsiaTheme="majorEastAsia"/>
          <w:sz w:val="30"/>
          <w:szCs w:val="30"/>
        </w:rPr>
        <w:t>五、做好机关服务，认真履行各项职能</w:t>
      </w:r>
    </w:p>
    <w:p>
      <w:pPr>
        <w:pStyle w:val="2"/>
        <w:widowControl/>
        <w:spacing w:after="0" w:line="560" w:lineRule="exact"/>
        <w:ind w:firstLine="602" w:firstLineChars="200"/>
        <w:textAlignment w:val="baseline"/>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1.公车服务更高效。</w:t>
      </w:r>
      <w:r>
        <w:rPr>
          <w:rFonts w:cs="仿宋_GB2312" w:asciiTheme="majorEastAsia" w:hAnsiTheme="majorEastAsia" w:eastAsiaTheme="majorEastAsia"/>
          <w:sz w:val="30"/>
          <w:szCs w:val="30"/>
        </w:rPr>
        <w:t>强化中心内部管理，完善管人管事制度，进一步规范公务用车日常监管，定期对公务用车使用情况、车辆维修和用油情况进行抽查。加强湖南省公车信息平台建设，建立全县平台车辆全类别电子台账，从严审批租车程序。全年平台共计安排一般公务等用车9919趟次，共计安全行驶里程94.8万公里，其中大型活动租用大型客车36趟次、平台派车7670趟次；因公车已派完、无可用车等情况安排单位自行租车2213趟。严格落实公车采购分级审批制度，杜绝超标准配车，全年分批购置5台新能源汽车，分批拍卖处置了5辆老旧车辆，实现了购置新车与拍卖并轨。</w:t>
      </w:r>
    </w:p>
    <w:p>
      <w:pPr>
        <w:pStyle w:val="2"/>
        <w:widowControl/>
        <w:spacing w:after="0" w:line="560" w:lineRule="exact"/>
        <w:ind w:firstLine="602" w:firstLineChars="200"/>
        <w:textAlignment w:val="baseline"/>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2.公务接待更优质。</w:t>
      </w:r>
      <w:r>
        <w:rPr>
          <w:rFonts w:cs="仿宋_GB2312" w:asciiTheme="majorEastAsia" w:hAnsiTheme="majorEastAsia" w:eastAsiaTheme="majorEastAsia"/>
          <w:sz w:val="30"/>
          <w:szCs w:val="30"/>
        </w:rPr>
        <w:t>中心共完成接待工作251批次，其中公务接待125余批次；商务接待95批次。为我县举办的阳明山“和”文化节、帐篷节、天子山抽水蓄能开工仪式、以竹代塑等重大活动提供了良好的后勤保障。</w:t>
      </w:r>
    </w:p>
    <w:p>
      <w:pPr>
        <w:pStyle w:val="2"/>
        <w:widowControl/>
        <w:spacing w:after="0" w:line="560" w:lineRule="exact"/>
        <w:ind w:firstLine="602" w:firstLineChars="200"/>
        <w:textAlignment w:val="baseline"/>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3.公共机构更节能。</w:t>
      </w:r>
      <w:r>
        <w:rPr>
          <w:rFonts w:cs="仿宋_GB2312" w:asciiTheme="majorEastAsia" w:hAnsiTheme="majorEastAsia" w:eastAsiaTheme="majorEastAsia"/>
          <w:sz w:val="30"/>
          <w:szCs w:val="30"/>
        </w:rPr>
        <w:t>5月17日，与市机关事务管理局、县政府办、县城管局、县产业开发区等单位积极对接，共同举办2024年永州市公共机构节能宣传周活动。5月29日，与县政府办对接，联合县垃分办，在文化广场积极组织策划举办以“践行新时尚 分类志愿行”为主题的宣传周活动。截止年底，我县公共机构综合能耗0.16万吨标准煤，较去年同比下降4.08%，单位建筑面积碳排放27.1千克平方米，较去年同比下降77.91%。碳排放总量为0.58万吨，较去年同比下降76.34%。完成能源资源消耗量化指标，符合省级综合能耗数据考核标准。双牌县产业园智能综合能源项目已成功申报湖南省公共机构分布式光伏发电示范项目，被全省通报表扬。以竹代塑取得创新性成功，充分发挥党政机关在绿色低碳发展中的示范作用。</w:t>
      </w:r>
    </w:p>
    <w:p>
      <w:pPr>
        <w:pStyle w:val="2"/>
        <w:widowControl/>
        <w:spacing w:after="0" w:line="560" w:lineRule="exact"/>
        <w:ind w:firstLine="602" w:firstLineChars="200"/>
        <w:textAlignment w:val="baseline"/>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4.食堂创建更科学。</w:t>
      </w:r>
      <w:r>
        <w:rPr>
          <w:rFonts w:cs="仿宋_GB2312" w:asciiTheme="majorEastAsia" w:hAnsiTheme="majorEastAsia" w:eastAsiaTheme="majorEastAsia"/>
          <w:sz w:val="30"/>
          <w:szCs w:val="30"/>
        </w:rPr>
        <w:t>全年60个机关事业单位和11个乡镇食堂成功上线一卡通项目，48个单位实现一卡通机具装机，实现乡镇“机关食堂一卡通”安装工作全覆盖。目前我县87个县直及省直驻双单位已开立食堂一卡通对公账户80户，签约一卡通个人账户3700户，全县已开立食堂一卡通签约对公账户完成率达130%。</w:t>
      </w:r>
    </w:p>
    <w:p>
      <w:pPr>
        <w:pStyle w:val="2"/>
        <w:widowControl/>
        <w:spacing w:after="0" w:line="560" w:lineRule="exact"/>
        <w:ind w:firstLine="602" w:firstLineChars="200"/>
        <w:textAlignment w:val="baseline"/>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5.办公用房更规范。</w:t>
      </w:r>
      <w:r>
        <w:rPr>
          <w:rFonts w:cs="仿宋_GB2312" w:asciiTheme="majorEastAsia" w:hAnsiTheme="majorEastAsia" w:eastAsiaTheme="majorEastAsia"/>
          <w:sz w:val="30"/>
          <w:szCs w:val="30"/>
        </w:rPr>
        <w:t>严格落实中央八项规定及其实施细则精神，进一步规范全县各级各部门办公用房管理。3月份，牵头对全县党政机关开展办公用房使用情况专项检查，着重检查全县党政机关办公用房超标、超面积配备办公用房和变相整改办公用房等情况，并及时提出意见和建议。提升闲置办公用房的利用率，及时维修和妥善分配4处房产，有效缓解了有关单位办公用房紧张的难题。</w:t>
      </w:r>
    </w:p>
    <w:p>
      <w:pPr>
        <w:pStyle w:val="3"/>
        <w:spacing w:after="0" w:line="560" w:lineRule="exact"/>
        <w:ind w:firstLine="600" w:firstLineChars="200"/>
        <w:rPr>
          <w:rFonts w:hint="default" w:cs="黑体" w:asciiTheme="majorEastAsia" w:hAnsiTheme="majorEastAsia" w:eastAsiaTheme="majorEastAsia"/>
          <w:sz w:val="30"/>
          <w:szCs w:val="30"/>
        </w:rPr>
      </w:pPr>
      <w:r>
        <w:rPr>
          <w:rFonts w:cs="黑体" w:asciiTheme="majorEastAsia" w:hAnsiTheme="majorEastAsia" w:eastAsiaTheme="majorEastAsia"/>
          <w:sz w:val="30"/>
          <w:szCs w:val="30"/>
        </w:rPr>
        <w:t>六、强化党建引领，构建清廉中枢机关</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1.强化组织领导，推动“学纪”走深走实。</w:t>
      </w:r>
      <w:r>
        <w:rPr>
          <w:rFonts w:cs="仿宋_GB2312" w:asciiTheme="majorEastAsia" w:hAnsiTheme="majorEastAsia" w:eastAsiaTheme="majorEastAsia"/>
          <w:sz w:val="30"/>
          <w:szCs w:val="30"/>
        </w:rPr>
        <w:t>一是抓安排部署。召集全体党员召开党纪学习教育专题会，学习传达上级党委《开展党纪学习教育工作方案》，制定本支部《党纪学习教育工作方案》和《党纪学习教育任务清单》，安排部署党纪学习教育工作；切实做到“支部全覆盖、过程全指导”，确工作任务落实落地。二是抓学习研讨。支部委员坚持以上率下，充分发挥领学带学促学作用，依托“三会一课”、“一月一课一片一实践”、主题党日，组织大家原原本本、逐章逐条学习《条例》，围绕政治纪律、组织纪律、廉洁纪律、群众纪律、工作纪律、生活纪律六个方面开展研讨交流12次；全体党员充分利用八小时外空闲时间研读党章和《条例》，延伸学习党的纪律相关党内法规。全年开展“学雷锋”志愿服务、“植树护绿”、全民国家安全教育日宣传教育活动、廉政教育等实践活动15次。</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2.强化宣传引导，推动“知纪”走深走实。</w:t>
      </w:r>
      <w:r>
        <w:rPr>
          <w:rFonts w:cs="仿宋_GB2312" w:asciiTheme="majorEastAsia" w:hAnsiTheme="majorEastAsia" w:eastAsiaTheme="majorEastAsia"/>
          <w:sz w:val="30"/>
          <w:szCs w:val="30"/>
        </w:rPr>
        <w:t>一是配发学习资料。为全体党员第一时间配发新修订的《中国共产党纪律处分条例》；为支委班子成员配发《&lt;中国共产党纪律处分条例&gt;分则案例解读》，帮助大家深入理解《条例》的内涵要义和实践要求。二是加强培训教育。在推进线下学习的同时，组织党员干部积极分利用新媒体传播效能，拓展学习渠道，通过“学习强国”、共产党员网、中央纪委国家监委网站等平台开展党纪党规学习。三是上好纪律党课。支部书记结合学习体会和实际工作带头讲纪律党课，努力从开展党纪学习教育的重要意义、目标任务、工作举措、贯彻要求等方面讲深讲透，提升党员的学习质效和理解运用水平，全年讲党课45次。</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3.强化警示教育，推动“明纪”走深走实。</w:t>
      </w:r>
      <w:r>
        <w:rPr>
          <w:rFonts w:cs="仿宋_GB2312" w:asciiTheme="majorEastAsia" w:hAnsiTheme="majorEastAsia" w:eastAsiaTheme="majorEastAsia"/>
          <w:sz w:val="30"/>
          <w:szCs w:val="30"/>
        </w:rPr>
        <w:t>一是强化案例警示。围绕开展以案说德、以案说纪、以案说法、以案说责，支部通过“三会一课”等将案例内容宣教到广大党员职工。通过现场沉浸式集体观看警示教育片，教育引导广大党员干牢固树立党纪观念，全年组织观看党员教育片12次。二是强化督促警示。通过党员大会向党员干部传达学习党纪学习相关文件以及通报全县违纪典型案例，提醒广大党员干部从中吸取深刻教训，切实做到秉公用权、廉洁从政。</w:t>
      </w:r>
    </w:p>
    <w:p>
      <w:pPr>
        <w:pStyle w:val="3"/>
        <w:spacing w:after="0" w:line="560" w:lineRule="exact"/>
        <w:ind w:firstLine="600" w:firstLineChars="200"/>
        <w:rPr>
          <w:rFonts w:hint="default" w:cs="仿宋_GB2312" w:asciiTheme="majorEastAsia" w:hAnsiTheme="majorEastAsia" w:eastAsiaTheme="majorEastAsia"/>
          <w:sz w:val="30"/>
          <w:szCs w:val="30"/>
        </w:rPr>
      </w:pPr>
      <w:r>
        <w:rPr>
          <w:rFonts w:cs="黑体" w:asciiTheme="majorEastAsia" w:hAnsiTheme="majorEastAsia" w:eastAsiaTheme="majorEastAsia"/>
          <w:sz w:val="30"/>
          <w:szCs w:val="30"/>
        </w:rPr>
        <w:t>七、加强理论学习，建设优质人才队伍</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1.加强理论学习。</w:t>
      </w:r>
      <w:r>
        <w:rPr>
          <w:rFonts w:cs="仿宋_GB2312" w:asciiTheme="majorEastAsia" w:hAnsiTheme="majorEastAsia" w:eastAsiaTheme="majorEastAsia"/>
          <w:sz w:val="30"/>
          <w:szCs w:val="30"/>
        </w:rPr>
        <w:t>县委办紧紧围绕办公室中心工作任务，找准立足点，严格落实“第一议题”制度，深入学习贯彻习近平新时代中国特色社会主义思想，全年共开展县委办理论学习中心组学习11次，个人自学85次，认真开展党纪学习教育专题讨论，专题研讨3次。</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2.加强意识形态工作。</w:t>
      </w:r>
      <w:r>
        <w:rPr>
          <w:rFonts w:cs="仿宋_GB2312" w:asciiTheme="majorEastAsia" w:hAnsiTheme="majorEastAsia" w:eastAsiaTheme="majorEastAsia"/>
          <w:sz w:val="30"/>
          <w:szCs w:val="30"/>
        </w:rPr>
        <w:t>召开意识形态领域分析研判会2次，狠抓网络意识形态工作责任制落实工作，在单位内部传达意识形态领域工作情况4次，意识形态工作总体平稳有序。坚持正确的舆论导向，做好正向信息外宣报道，制定《中共双牌县委办公室新闻宣传工作三审制度》，全年被省、市、县多家媒体采用各类新闻、报道120余篇，把握了正面发声的主动权。</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3.加强队伍建设。</w:t>
      </w:r>
      <w:r>
        <w:rPr>
          <w:rFonts w:cs="仿宋_GB2312" w:asciiTheme="majorEastAsia" w:hAnsiTheme="majorEastAsia" w:eastAsiaTheme="majorEastAsia"/>
          <w:sz w:val="30"/>
          <w:szCs w:val="30"/>
        </w:rPr>
        <w:t>在县委的关心下，2名干部职级晋升，调入1名副科级干部，通过全省公务员考试考入2名年轻干部到办公室，保持了干部伍活力。为提高我办年轻干部文字综合能力，每月安排1名40岁以下的工作人员到综调室轮训，同时调整了部分工作人员的分工。</w:t>
      </w:r>
    </w:p>
    <w:p>
      <w:pPr>
        <w:pStyle w:val="3"/>
        <w:spacing w:after="0" w:line="560" w:lineRule="exact"/>
        <w:ind w:firstLine="602"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b/>
          <w:bCs/>
          <w:sz w:val="30"/>
          <w:szCs w:val="30"/>
        </w:rPr>
        <w:t>4.加强干部素质提升。</w:t>
      </w:r>
      <w:r>
        <w:rPr>
          <w:rFonts w:cs="仿宋_GB2312" w:asciiTheme="majorEastAsia" w:hAnsiTheme="majorEastAsia" w:eastAsiaTheme="majorEastAsia"/>
          <w:sz w:val="30"/>
          <w:szCs w:val="30"/>
        </w:rPr>
        <w:t>选派了8名同志参加了2024年全市党委办公室干部业务能力专题培训；今年7月组织开展了2024年党办系统办公室工作业务培训，内容主要包括督查、文秘值班、保密和档案管理等工作，全县各乡镇（管理局）、县直和省、市驻双有关单位分管办公室领导和办公室主任约200余人参加了培训。</w:t>
      </w:r>
    </w:p>
    <w:p>
      <w:pPr>
        <w:pStyle w:val="3"/>
        <w:spacing w:after="0" w:line="560" w:lineRule="exact"/>
        <w:ind w:firstLine="600" w:firstLineChars="200"/>
        <w:rPr>
          <w:rFonts w:hint="default" w:cs="仿宋_GB2312" w:asciiTheme="majorEastAsia" w:hAnsiTheme="majorEastAsia" w:eastAsiaTheme="majorEastAsia"/>
          <w:sz w:val="30"/>
          <w:szCs w:val="30"/>
        </w:rPr>
      </w:pPr>
      <w:r>
        <w:rPr>
          <w:rFonts w:cs="仿宋_GB2312" w:asciiTheme="majorEastAsia" w:hAnsiTheme="majorEastAsia" w:eastAsiaTheme="majorEastAsia"/>
          <w:sz w:val="30"/>
          <w:szCs w:val="30"/>
        </w:rPr>
        <w:t>总之，2024年县委办工作在全体人员的共同努力下，取得了一定的成绩。但我们也清醒地认识到，工作中还存在一些问题和不足。在2025年的工作中，我们将以更加饱满的热情、更加扎实的工作作风、更加高效的工作效率，不断开创县委办工作新局面，为双牌的发展做出更大的党办贡献。</w:t>
      </w:r>
    </w:p>
    <w:p>
      <w:pPr>
        <w:pStyle w:val="13"/>
        <w:spacing w:line="560" w:lineRule="exact"/>
        <w:ind w:firstLine="643"/>
        <w:jc w:val="left"/>
        <w:outlineLvl w:val="0"/>
        <w:rPr>
          <w:rFonts w:asciiTheme="majorEastAsia" w:hAnsiTheme="majorEastAsia" w:eastAsiaTheme="majorEastAsia" w:cstheme="minorEastAsia"/>
          <w:sz w:val="30"/>
          <w:szCs w:val="30"/>
        </w:rPr>
      </w:pPr>
      <w:r>
        <w:rPr>
          <w:rFonts w:hint="eastAsia" w:asciiTheme="majorEastAsia" w:hAnsiTheme="majorEastAsia" w:eastAsiaTheme="majorEastAsia" w:cstheme="minorEastAsia"/>
          <w:b/>
          <w:bCs/>
          <w:sz w:val="32"/>
          <w:szCs w:val="32"/>
        </w:rPr>
        <w:t>七、存在的问题及原因分析</w:t>
      </w:r>
    </w:p>
    <w:p>
      <w:pPr>
        <w:spacing w:line="560" w:lineRule="exact"/>
        <w:ind w:firstLine="600" w:firstLineChars="200"/>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（一）部门整体支出</w:t>
      </w:r>
    </w:p>
    <w:p>
      <w:pPr>
        <w:spacing w:line="560" w:lineRule="exact"/>
        <w:ind w:firstLine="600" w:firstLineChars="200"/>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预算编制细化不够，年初预算和科目设置与实际发生情况有一定的出入。有些项目预计不准确，临时发生的开支在年初未预估到。有些项目任务虽然启动了，但进度不快、质量不高，存在个别目标任务尚未启动现象。</w:t>
      </w:r>
    </w:p>
    <w:p>
      <w:pPr>
        <w:spacing w:line="560" w:lineRule="exact"/>
        <w:ind w:firstLine="600" w:firstLineChars="200"/>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其原因主要是：一是财务人员业务不精，二是责任人对目标任务梳理重视不够，主管督促检查不够。通过部门整体支出绩效监控发现的问题，进行归纳汇总，并分析原因。</w:t>
      </w:r>
    </w:p>
    <w:p>
      <w:pPr>
        <w:spacing w:line="560" w:lineRule="exact"/>
        <w:ind w:firstLine="600" w:firstLineChars="200"/>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（二）项目支出</w:t>
      </w:r>
    </w:p>
    <w:p>
      <w:pPr>
        <w:spacing w:line="560" w:lineRule="exact"/>
        <w:ind w:firstLine="600" w:firstLineChars="200"/>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 xml:space="preserve">通过项目支出绩效监控发现：存在项目支出预算不精准，完成率、执行率有差距的问题。其原因一是因为项目支出的不确定性、突发性原因，二是因为学习不够，业务能力有欠缺。                                                                                                                                      </w:t>
      </w:r>
    </w:p>
    <w:p>
      <w:pPr>
        <w:spacing w:line="560" w:lineRule="exact"/>
        <w:ind w:firstLine="642" w:firstLineChars="200"/>
        <w:rPr>
          <w:rFonts w:hint="default" w:asciiTheme="majorEastAsia" w:hAnsiTheme="majorEastAsia" w:eastAsiaTheme="majorEastAsia" w:cstheme="minorEastAsia"/>
          <w:b/>
          <w:bCs/>
          <w:sz w:val="32"/>
          <w:szCs w:val="32"/>
        </w:rPr>
      </w:pPr>
      <w:r>
        <w:rPr>
          <w:rFonts w:asciiTheme="majorEastAsia" w:hAnsiTheme="majorEastAsia" w:eastAsiaTheme="majorEastAsia" w:cstheme="minorEastAsia"/>
          <w:b/>
          <w:bCs/>
          <w:sz w:val="32"/>
          <w:szCs w:val="32"/>
        </w:rPr>
        <w:t>八、下一步改进措施针对上述存在的问题及我办整体支出管理工作的需要，拟实施的改进措施如下：</w:t>
      </w:r>
    </w:p>
    <w:p>
      <w:pPr>
        <w:spacing w:line="560" w:lineRule="exact"/>
        <w:ind w:firstLine="600" w:firstLineChars="200"/>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pPr>
        <w:spacing w:line="560" w:lineRule="exact"/>
        <w:ind w:firstLine="600" w:firstLineChars="200"/>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2、加强财务管理，严格财务审核。在费用报账支付时，按照预算规定的费用项目和用途进行资金使用审核、列报支付、财务核算，杜绝超支现象的发生。</w:t>
      </w:r>
    </w:p>
    <w:p>
      <w:pPr>
        <w:spacing w:line="560" w:lineRule="exact"/>
        <w:ind w:firstLine="600" w:firstLineChars="200"/>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3、持续抓好“三公”经费控制管理。严格控制“三公”经费的规模和比例，把关“三公”经费支出的审核、审批，杜绝挪用和挤占其他预算资金行为；进一步细化“三公”经费的管理，合理压缩“三公”经费支出。</w:t>
      </w:r>
    </w:p>
    <w:p>
      <w:pPr>
        <w:spacing w:line="560" w:lineRule="exact"/>
        <w:ind w:firstLine="600" w:firstLineChars="200"/>
        <w:jc w:val="left"/>
        <w:outlineLvl w:val="0"/>
        <w:rPr>
          <w:rFonts w:hint="default" w:asciiTheme="majorEastAsia" w:hAnsiTheme="majorEastAsia" w:eastAsiaTheme="majorEastAsia" w:cstheme="minorEastAsia"/>
          <w:color w:val="0000FF"/>
          <w:sz w:val="30"/>
          <w:szCs w:val="30"/>
        </w:rPr>
      </w:pPr>
      <w:r>
        <w:rPr>
          <w:rFonts w:asciiTheme="majorEastAsia" w:hAnsiTheme="majorEastAsia" w:eastAsiaTheme="majorEastAsia" w:cstheme="minorEastAsia"/>
          <w:sz w:val="30"/>
          <w:szCs w:val="30"/>
        </w:rPr>
        <w:t>4、加强项目开展进度的跟踪，开展项目绩效评价。</w:t>
      </w:r>
    </w:p>
    <w:p>
      <w:pPr>
        <w:spacing w:line="560" w:lineRule="exact"/>
        <w:ind w:firstLine="645"/>
        <w:jc w:val="left"/>
        <w:outlineLvl w:val="0"/>
        <w:rPr>
          <w:rFonts w:hint="default" w:asciiTheme="majorEastAsia" w:hAnsiTheme="majorEastAsia" w:eastAsiaTheme="majorEastAsia" w:cstheme="minorEastAsia"/>
          <w:b/>
          <w:bCs/>
          <w:sz w:val="32"/>
          <w:szCs w:val="32"/>
        </w:rPr>
      </w:pPr>
      <w:r>
        <w:rPr>
          <w:rFonts w:asciiTheme="majorEastAsia" w:hAnsiTheme="majorEastAsia" w:eastAsiaTheme="majorEastAsia" w:cstheme="minorEastAsia"/>
          <w:b/>
          <w:bCs/>
          <w:sz w:val="32"/>
          <w:szCs w:val="32"/>
        </w:rPr>
        <w:t>九、部门整体支出绩效自评结果拟应用和公开情况</w:t>
      </w:r>
    </w:p>
    <w:p>
      <w:pPr>
        <w:spacing w:line="560" w:lineRule="exact"/>
        <w:ind w:firstLine="645"/>
        <w:jc w:val="left"/>
        <w:rPr>
          <w:rFonts w:hint="default" w:asciiTheme="majorEastAsia" w:hAnsiTheme="majorEastAsia" w:eastAsiaTheme="majorEastAsia" w:cstheme="minorEastAsia"/>
          <w:sz w:val="30"/>
          <w:szCs w:val="30"/>
        </w:rPr>
      </w:pPr>
      <w:r>
        <w:rPr>
          <w:rFonts w:asciiTheme="majorEastAsia" w:hAnsiTheme="majorEastAsia" w:eastAsiaTheme="majorEastAsia" w:cstheme="minorEastAsia"/>
          <w:sz w:val="30"/>
          <w:szCs w:val="30"/>
        </w:rPr>
        <w:t>其他需要说明的情况：无</w:t>
      </w:r>
    </w:p>
    <w:p>
      <w:pPr>
        <w:pStyle w:val="3"/>
        <w:spacing w:line="560" w:lineRule="exact"/>
        <w:rPr>
          <w:rFonts w:hint="default" w:cs="宋体" w:asciiTheme="majorEastAsia" w:hAnsiTheme="majorEastAsia" w:eastAsiaTheme="majorEastAsia"/>
          <w:color w:val="0000FF"/>
          <w:sz w:val="32"/>
        </w:rPr>
      </w:pPr>
      <w:r>
        <w:rPr>
          <w:rFonts w:cs="宋体" w:asciiTheme="majorEastAsia" w:hAnsiTheme="majorEastAsia" w:eastAsiaTheme="majorEastAsia"/>
          <w:color w:val="0000FF"/>
          <w:sz w:val="32"/>
        </w:rPr>
        <w:t xml:space="preserve"> </w:t>
      </w:r>
    </w:p>
    <w:p>
      <w:pPr>
        <w:pStyle w:val="3"/>
        <w:spacing w:line="560" w:lineRule="exact"/>
        <w:rPr>
          <w:rFonts w:hint="default" w:cs="宋体" w:asciiTheme="majorEastAsia" w:hAnsiTheme="majorEastAsia" w:eastAsiaTheme="majorEastAsia"/>
          <w:sz w:val="32"/>
          <w:szCs w:val="32"/>
        </w:rPr>
      </w:pPr>
      <w:r>
        <w:rPr>
          <w:rFonts w:cs="宋体" w:asciiTheme="majorEastAsia" w:hAnsiTheme="majorEastAsia" w:eastAsiaTheme="majorEastAsia"/>
          <w:color w:val="0000FF"/>
          <w:sz w:val="32"/>
        </w:rPr>
        <w:t xml:space="preserve"> </w:t>
      </w:r>
      <w:r>
        <w:rPr>
          <w:rFonts w:cs="宋体" w:asciiTheme="majorEastAsia" w:hAnsiTheme="majorEastAsia" w:eastAsiaTheme="majorEastAsia"/>
          <w:sz w:val="32"/>
          <w:szCs w:val="32"/>
        </w:rPr>
        <w:t>附件2</w:t>
      </w:r>
    </w:p>
    <w:p>
      <w:pPr>
        <w:spacing w:line="560" w:lineRule="exact"/>
        <w:rPr>
          <w:rFonts w:hint="default" w:cs="宋体" w:asciiTheme="majorEastAsia" w:hAnsiTheme="majorEastAsia" w:eastAsiaTheme="majorEastAsia"/>
          <w:sz w:val="32"/>
          <w:szCs w:val="32"/>
        </w:rPr>
      </w:pPr>
    </w:p>
    <w:p>
      <w:pPr>
        <w:spacing w:line="560" w:lineRule="exact"/>
        <w:jc w:val="center"/>
        <w:outlineLvl w:val="1"/>
        <w:rPr>
          <w:rFonts w:hint="default" w:cs="宋体" w:asciiTheme="majorEastAsia" w:hAnsiTheme="majorEastAsia" w:eastAsiaTheme="majorEastAsia"/>
          <w:sz w:val="44"/>
        </w:rPr>
      </w:pPr>
      <w:r>
        <w:rPr>
          <w:rFonts w:cs="宋体" w:asciiTheme="majorEastAsia" w:hAnsiTheme="majorEastAsia" w:eastAsiaTheme="majorEastAsia"/>
          <w:sz w:val="44"/>
        </w:rPr>
        <w:t>2024年度部门整体支出绩效评价基础数据表</w:t>
      </w:r>
      <w:r>
        <w:rPr>
          <w:rFonts w:cs="宋体" w:asciiTheme="majorEastAsia" w:hAnsiTheme="majorEastAsia" w:eastAsiaTheme="majorEastAsia"/>
          <w:sz w:val="30"/>
          <w:szCs w:val="30"/>
        </w:rPr>
        <w:t>单位（万元）</w:t>
      </w:r>
    </w:p>
    <w:tbl>
      <w:tblPr>
        <w:tblStyle w:val="9"/>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226"/>
        <w:gridCol w:w="863"/>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编制数</w:t>
            </w:r>
          </w:p>
        </w:tc>
        <w:tc>
          <w:tcPr>
            <w:tcW w:w="2454"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2024年实际在职人数</w:t>
            </w:r>
          </w:p>
        </w:tc>
        <w:tc>
          <w:tcPr>
            <w:tcW w:w="1908"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　36</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29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100%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2023年决算数</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2024年预算数</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460.73</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454.43</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bCs/>
                <w:sz w:val="24"/>
              </w:rPr>
            </w:pPr>
            <w:r>
              <w:rPr>
                <w:rFonts w:cs="宋体" w:asciiTheme="majorEastAsia" w:hAnsiTheme="majorEastAsia" w:eastAsiaTheme="majorEastAsia"/>
                <w:bCs/>
                <w:sz w:val="24"/>
              </w:rPr>
              <w:t>454.43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rPr>
                <w:rFonts w:hint="default" w:cs="宋体" w:asciiTheme="majorEastAsia" w:hAnsiTheme="majorEastAsia" w:eastAsiaTheme="majorEastAsia"/>
                <w:sz w:val="24"/>
              </w:rPr>
            </w:pPr>
            <w:r>
              <w:rPr>
                <w:rFonts w:cs="宋体" w:asciiTheme="majorEastAsia" w:hAnsiTheme="majorEastAsia" w:eastAsiaTheme="maj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b/>
                <w:sz w:val="24"/>
              </w:rPr>
            </w:pPr>
            <w:r>
              <w:rPr>
                <w:rFonts w:cs="宋体" w:asciiTheme="majorEastAsia" w:hAnsiTheme="majorEastAsia" w:eastAsiaTheme="majorEastAsia"/>
                <w:b/>
                <w:sz w:val="24"/>
              </w:rPr>
              <w:t>111.77</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131.71</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131.71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sz w:val="24"/>
              </w:rPr>
            </w:pPr>
            <w:r>
              <w:rPr>
                <w:rFonts w:cs="宋体" w:asciiTheme="majorEastAsia" w:hAnsiTheme="majorEastAsia" w:eastAsiaTheme="maj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75.91</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84.2</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84.2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sz w:val="24"/>
              </w:rPr>
            </w:pPr>
            <w:r>
              <w:rPr>
                <w:rFonts w:cs="宋体" w:asciiTheme="majorEastAsia" w:hAnsiTheme="majorEastAsia" w:eastAsiaTheme="maj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35.86</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47.51</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47.51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sz w:val="24"/>
              </w:rPr>
            </w:pPr>
            <w:r>
              <w:rPr>
                <w:rFonts w:cs="宋体" w:asciiTheme="majorEastAsia" w:hAnsiTheme="majorEastAsia" w:eastAsiaTheme="maj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sz w:val="24"/>
              </w:rPr>
            </w:pPr>
            <w:r>
              <w:rPr>
                <w:rFonts w:cs="宋体" w:asciiTheme="majorEastAsia" w:hAnsiTheme="majorEastAsia" w:eastAsiaTheme="maj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5.99</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6</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sz w:val="24"/>
              </w:rPr>
            </w:pPr>
            <w:r>
              <w:rPr>
                <w:rFonts w:cs="宋体" w:asciiTheme="majorEastAsia" w:hAnsiTheme="majorEastAsia" w:eastAsiaTheme="maj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sz w:val="24"/>
              </w:rPr>
            </w:pPr>
            <w:r>
              <w:rPr>
                <w:rFonts w:cs="宋体" w:asciiTheme="majorEastAsia" w:hAnsiTheme="majorEastAsia" w:eastAsiaTheme="maj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5.99</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6</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ind w:firstLine="960" w:firstLineChars="400"/>
              <w:jc w:val="left"/>
              <w:rPr>
                <w:rFonts w:hint="default" w:cs="宋体" w:asciiTheme="majorEastAsia" w:hAnsiTheme="majorEastAsia" w:eastAsiaTheme="majorEastAsia"/>
                <w:sz w:val="24"/>
              </w:rPr>
            </w:pPr>
            <w:r>
              <w:rPr>
                <w:rFonts w:cs="宋体" w:asciiTheme="majorEastAsia" w:hAnsiTheme="majorEastAsia" w:eastAsiaTheme="maj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366.78</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396.56</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396.56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60" w:lineRule="exact"/>
              <w:jc w:val="left"/>
              <w:textAlignment w:val="cente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kern w:val="0"/>
                <w:sz w:val="22"/>
                <w:szCs w:val="22"/>
              </w:rPr>
              <w:t>1、工资福利支出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3.4</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3.81</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60" w:lineRule="exact"/>
              <w:jc w:val="left"/>
              <w:textAlignment w:val="cente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kern w:val="0"/>
                <w:sz w:val="22"/>
                <w:szCs w:val="22"/>
              </w:rPr>
              <w:t>2、县委后勤服务经费、县委机关运转经费、县批报告</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240.45</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311.54</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311.54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60" w:lineRule="exact"/>
              <w:jc w:val="left"/>
              <w:textAlignment w:val="center"/>
              <w:rPr>
                <w:rFonts w:hint="default" w:cs="宋体" w:asciiTheme="majorEastAsia" w:hAnsiTheme="majorEastAsia" w:eastAsiaTheme="majorEastAsia"/>
                <w:color w:val="000000"/>
                <w:sz w:val="22"/>
                <w:szCs w:val="22"/>
              </w:rPr>
            </w:pPr>
            <w:r>
              <w:rPr>
                <w:rFonts w:cs="宋体" w:asciiTheme="majorEastAsia" w:hAnsiTheme="majorEastAsia" w:eastAsiaTheme="majorEastAsia"/>
                <w:color w:val="000000"/>
                <w:kern w:val="0"/>
                <w:sz w:val="22"/>
                <w:szCs w:val="22"/>
              </w:rPr>
              <w:t>3、对个人和家庭补助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15.53</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11.21</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11.21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shd w:val="clear" w:color="auto" w:fill="FFFFFF"/>
            <w:vAlign w:val="center"/>
          </w:tcPr>
          <w:p>
            <w:pPr>
              <w:widowControl/>
              <w:spacing w:line="560" w:lineRule="exact"/>
              <w:jc w:val="left"/>
              <w:textAlignment w:val="center"/>
              <w:rPr>
                <w:rFonts w:hint="default" w:cs="宋体" w:asciiTheme="majorEastAsia" w:hAnsiTheme="majorEastAsia" w:eastAsiaTheme="majorEastAsia"/>
                <w:color w:val="000000"/>
                <w:kern w:val="0"/>
                <w:sz w:val="22"/>
                <w:szCs w:val="22"/>
              </w:rPr>
            </w:pPr>
            <w:r>
              <w:rPr>
                <w:rFonts w:cs="宋体" w:asciiTheme="majorEastAsia" w:hAnsiTheme="majorEastAsia" w:eastAsiaTheme="majorEastAsia"/>
                <w:color w:val="000000"/>
                <w:kern w:val="0"/>
                <w:sz w:val="22"/>
                <w:szCs w:val="22"/>
              </w:rPr>
              <w:t>4、资本性支出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107.4</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70</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226.42</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226.42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w:t>
            </w:r>
          </w:p>
        </w:tc>
        <w:tc>
          <w:tcPr>
            <w:tcW w:w="2454"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c>
          <w:tcPr>
            <w:tcW w:w="1908"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楼堂馆所控制情况</w:t>
            </w:r>
          </w:p>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批复规模</w:t>
            </w:r>
          </w:p>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规模控制率</w:t>
            </w:r>
          </w:p>
        </w:tc>
        <w:tc>
          <w:tcPr>
            <w:tcW w:w="1226"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预算投资（万元）</w:t>
            </w:r>
          </w:p>
        </w:tc>
        <w:tc>
          <w:tcPr>
            <w:tcW w:w="863"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　无</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无</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无</w:t>
            </w:r>
          </w:p>
        </w:tc>
        <w:tc>
          <w:tcPr>
            <w:tcW w:w="1226"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无</w:t>
            </w:r>
          </w:p>
        </w:tc>
        <w:tc>
          <w:tcPr>
            <w:tcW w:w="863"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无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pStyle w:val="5"/>
              <w:spacing w:line="560" w:lineRule="exact"/>
              <w:rPr>
                <w:rFonts w:hint="default" w:asciiTheme="majorEastAsia" w:hAnsiTheme="majorEastAsia" w:eastAsiaTheme="majorEastAsia"/>
              </w:rPr>
            </w:pPr>
            <w:r>
              <w:rPr>
                <w:rFonts w:asciiTheme="majorEastAsia" w:hAnsiTheme="majorEastAsia" w:eastAsiaTheme="majorEastAsia"/>
              </w:rPr>
              <w:t>一、加强领导，认真组织</w:t>
            </w:r>
          </w:p>
          <w:p>
            <w:pPr>
              <w:pStyle w:val="5"/>
              <w:spacing w:line="560" w:lineRule="exact"/>
              <w:ind w:firstLine="420" w:firstLineChars="200"/>
              <w:rPr>
                <w:rFonts w:hint="default" w:asciiTheme="majorEastAsia" w:hAnsiTheme="majorEastAsia" w:eastAsiaTheme="majorEastAsia"/>
              </w:rPr>
            </w:pPr>
            <w:r>
              <w:rPr>
                <w:rFonts w:asciiTheme="majorEastAsia" w:hAnsiTheme="majorEastAsia" w:eastAsiaTheme="majorEastAsia"/>
              </w:rPr>
              <w:t>明确做好单位厉行节约专项工作，是一项严肃的政治任务，必须从全办出发，切实把思想和行动统一，进一步增强责任感和紧迫感。为此，采取有力措施，制定了实施方案、工作计划等，确保厉行节约各项规定要求落实到位，取得实实在在的效果。　</w:t>
            </w:r>
          </w:p>
          <w:p>
            <w:pPr>
              <w:pStyle w:val="5"/>
              <w:spacing w:line="560" w:lineRule="exact"/>
              <w:rPr>
                <w:rFonts w:hint="default" w:asciiTheme="majorEastAsia" w:hAnsiTheme="majorEastAsia" w:eastAsiaTheme="majorEastAsia"/>
              </w:rPr>
            </w:pPr>
            <w:r>
              <w:rPr>
                <w:rFonts w:asciiTheme="majorEastAsia" w:hAnsiTheme="majorEastAsia" w:eastAsiaTheme="majorEastAsia"/>
              </w:rPr>
              <w:t>二、加强教育，提高认识</w:t>
            </w:r>
          </w:p>
          <w:p>
            <w:pPr>
              <w:pStyle w:val="5"/>
              <w:spacing w:line="560" w:lineRule="exact"/>
              <w:ind w:firstLine="420" w:firstLineChars="200"/>
              <w:rPr>
                <w:rFonts w:hint="default" w:asciiTheme="majorEastAsia" w:hAnsiTheme="majorEastAsia" w:eastAsiaTheme="majorEastAsia"/>
              </w:rPr>
            </w:pPr>
            <w:r>
              <w:rPr>
                <w:rFonts w:asciiTheme="majorEastAsia" w:hAnsiTheme="majorEastAsia" w:eastAsiaTheme="majorEastAsia"/>
              </w:rPr>
              <w:t>通过召开主任办公会，党办系统职工大会，安排和部署厉行节约工作，并提出了关于全办抓好厉行节约工作的意见，明确了以节水、节电、节材为重点的工作目标，要求全体职工强化节约意识，培育节约行为，从自己做起，从身边事做起，养成自觉节约一度电、一滴水、一张纸的良好习惯，切实社会责任感，在单位内部内形成“节约资源，人人有责”的良好氛围。</w:t>
            </w:r>
          </w:p>
          <w:p>
            <w:pPr>
              <w:pStyle w:val="5"/>
              <w:spacing w:line="560" w:lineRule="exact"/>
              <w:rPr>
                <w:rFonts w:hint="default" w:asciiTheme="majorEastAsia" w:hAnsiTheme="majorEastAsia" w:eastAsiaTheme="majorEastAsia"/>
              </w:rPr>
            </w:pPr>
            <w:r>
              <w:rPr>
                <w:rFonts w:asciiTheme="majorEastAsia" w:hAnsiTheme="majorEastAsia" w:eastAsiaTheme="majorEastAsia"/>
              </w:rPr>
              <w:t>三、强化举措，严控严管</w:t>
            </w:r>
          </w:p>
          <w:p>
            <w:pPr>
              <w:pStyle w:val="5"/>
              <w:spacing w:line="560" w:lineRule="exact"/>
              <w:ind w:firstLine="420" w:firstLineChars="200"/>
              <w:rPr>
                <w:rFonts w:hint="default" w:asciiTheme="majorEastAsia" w:hAnsiTheme="majorEastAsia" w:eastAsiaTheme="majorEastAsia"/>
              </w:rPr>
            </w:pPr>
            <w:r>
              <w:rPr>
                <w:rFonts w:asciiTheme="majorEastAsia" w:hAnsiTheme="majorEastAsia" w:eastAsiaTheme="majorEastAsia"/>
              </w:rPr>
              <w:t>一是严格财务预算，坚持开支严格按预算控制，实行一支笔审批制度，严格控制各类非正常性开支。二是紧缩办公费用开支，坚持开短会，可开可不开的会坚决不开；对要求参加的联谊会、交流会、学习培训会等严格控制。三是节约用水、用电、用气。对办公楼的水电责任到人，防止长流水、长明灯。</w:t>
            </w:r>
          </w:p>
          <w:p>
            <w:pPr>
              <w:pStyle w:val="5"/>
              <w:spacing w:line="560" w:lineRule="exact"/>
              <w:rPr>
                <w:rFonts w:hint="default" w:asciiTheme="majorEastAsia" w:hAnsiTheme="majorEastAsia" w:eastAsiaTheme="majorEastAsia"/>
              </w:rPr>
            </w:pPr>
            <w:r>
              <w:rPr>
                <w:rFonts w:asciiTheme="majorEastAsia" w:hAnsiTheme="majorEastAsia" w:eastAsiaTheme="majorEastAsia"/>
              </w:rPr>
              <w:t>四、健全制度，强化管理</w:t>
            </w:r>
          </w:p>
          <w:p>
            <w:pPr>
              <w:pStyle w:val="5"/>
              <w:spacing w:line="560" w:lineRule="exact"/>
              <w:ind w:firstLine="420" w:firstLineChars="200"/>
              <w:rPr>
                <w:rFonts w:hint="default" w:asciiTheme="majorEastAsia" w:hAnsiTheme="majorEastAsia" w:eastAsiaTheme="majorEastAsia"/>
              </w:rPr>
            </w:pPr>
            <w:r>
              <w:rPr>
                <w:rFonts w:asciiTheme="majorEastAsia" w:hAnsiTheme="majorEastAsia" w:eastAsiaTheme="majorEastAsia"/>
              </w:rPr>
              <w:t>进一步健全完善有关规章制度及配套措施，进一步加强财务管理，严格执行各项费用支出审批制度。纪检组积极履行职责，加强监督检查，着力构建厉行节约的各项长效管理机制。进一步建立健全了公务招待制度、公务用车使用制度、重大事项民主决策等制度。</w:t>
            </w:r>
          </w:p>
          <w:p>
            <w:pPr>
              <w:pStyle w:val="5"/>
              <w:spacing w:line="560" w:lineRule="exact"/>
              <w:rPr>
                <w:rFonts w:hint="default" w:asciiTheme="majorEastAsia" w:hAnsiTheme="majorEastAsia" w:eastAsiaTheme="majorEastAsia"/>
              </w:rPr>
            </w:pPr>
            <w:r>
              <w:rPr>
                <w:rFonts w:asciiTheme="majorEastAsia" w:hAnsiTheme="majorEastAsia" w:eastAsiaTheme="majorEastAsia"/>
              </w:rPr>
              <w:t>五、强化督查，严格考核</w:t>
            </w:r>
          </w:p>
          <w:p>
            <w:pPr>
              <w:pStyle w:val="5"/>
              <w:spacing w:line="560" w:lineRule="exact"/>
              <w:ind w:firstLine="420" w:firstLineChars="200"/>
              <w:rPr>
                <w:rFonts w:hint="default" w:cs="宋体" w:asciiTheme="majorEastAsia" w:hAnsiTheme="majorEastAsia" w:eastAsiaTheme="majorEastAsia"/>
              </w:rPr>
            </w:pPr>
            <w:r>
              <w:rPr>
                <w:rFonts w:asciiTheme="majorEastAsia" w:hAnsiTheme="majorEastAsia" w:eastAsiaTheme="majorEastAsia"/>
              </w:rPr>
              <w:t>我办将厉行节约八项要求工作纳入目标责任考核，实行部门一把手负责制。由办公室不定时进行检查，并将检查结果纳入年终考核。</w:t>
            </w:r>
            <w:r>
              <w:rPr>
                <w:rFonts w:cs="宋体" w:asciiTheme="majorEastAsia" w:hAnsiTheme="majorEastAsia" w:eastAsiaTheme="majorEastAsia"/>
              </w:rPr>
              <w:t>　</w:t>
            </w:r>
          </w:p>
        </w:tc>
      </w:tr>
    </w:tbl>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说明：“项目支出”需要填报基本支出以外的所有项目支出情况，“公用经费”填报基本支出中的一般商品和服务支出。</w:t>
      </w:r>
    </w:p>
    <w:p>
      <w:pPr>
        <w:spacing w:line="560" w:lineRule="exact"/>
        <w:jc w:val="left"/>
        <w:rPr>
          <w:rFonts w:hint="default" w:cs="宋体" w:asciiTheme="majorEastAsia" w:hAnsiTheme="majorEastAsia" w:eastAsiaTheme="majorEastAsia"/>
          <w:sz w:val="32"/>
        </w:rPr>
      </w:pPr>
      <w:r>
        <w:rPr>
          <w:rFonts w:cs="宋体" w:asciiTheme="majorEastAsia" w:hAnsiTheme="majorEastAsia" w:eastAsiaTheme="majorEastAsia"/>
          <w:sz w:val="24"/>
        </w:rPr>
        <w:t xml:space="preserve">填表人： 蒋燕飞       填报日期： 2024.6.10        联系电话：   </w:t>
      </w:r>
      <w:r>
        <w:rPr>
          <w:rFonts w:cs="宋体" w:asciiTheme="majorEastAsia" w:hAnsiTheme="majorEastAsia" w:eastAsiaTheme="majorEastAsia"/>
          <w:color w:val="000000"/>
          <w:sz w:val="24"/>
        </w:rPr>
        <w:t>7721007</w:t>
      </w:r>
      <w:bookmarkStart w:id="0" w:name="_GoBack"/>
      <w:bookmarkEnd w:id="0"/>
      <w:r>
        <w:rPr>
          <w:rFonts w:cs="宋体" w:asciiTheme="majorEastAsia" w:hAnsiTheme="majorEastAsia" w:eastAsiaTheme="majorEastAsia"/>
          <w:sz w:val="24"/>
        </w:rPr>
        <w:t xml:space="preserve">       单位负责人签字：龚建华</w:t>
      </w:r>
      <w:r>
        <w:rPr>
          <w:rFonts w:cs="宋体" w:asciiTheme="majorEastAsia" w:hAnsiTheme="majorEastAsia" w:eastAsiaTheme="majorEastAsia"/>
          <w:sz w:val="22"/>
        </w:rPr>
        <w:br w:type="page"/>
      </w:r>
      <w:r>
        <w:rPr>
          <w:rFonts w:cs="宋体" w:asciiTheme="majorEastAsia" w:hAnsiTheme="majorEastAsia" w:eastAsiaTheme="majorEastAsia"/>
          <w:sz w:val="32"/>
          <w:szCs w:val="32"/>
        </w:rPr>
        <w:t>附件3</w:t>
      </w:r>
    </w:p>
    <w:p>
      <w:pPr>
        <w:spacing w:line="560" w:lineRule="exact"/>
        <w:jc w:val="center"/>
        <w:outlineLvl w:val="1"/>
        <w:rPr>
          <w:rFonts w:hint="default" w:cs="宋体" w:asciiTheme="majorEastAsia" w:hAnsiTheme="majorEastAsia" w:eastAsiaTheme="majorEastAsia"/>
          <w:sz w:val="30"/>
          <w:szCs w:val="30"/>
        </w:rPr>
      </w:pPr>
      <w:r>
        <w:rPr>
          <w:rFonts w:cs="宋体" w:asciiTheme="majorEastAsia" w:hAnsiTheme="majorEastAsia" w:eastAsiaTheme="majorEastAsia"/>
          <w:sz w:val="44"/>
        </w:rPr>
        <w:t xml:space="preserve">2024年度部门整体支出绩效自评表       </w:t>
      </w:r>
      <w:r>
        <w:rPr>
          <w:rFonts w:cs="宋体" w:asciiTheme="majorEastAsia" w:hAnsiTheme="majorEastAsia" w:eastAsiaTheme="majorEastAsia"/>
          <w:sz w:val="30"/>
          <w:szCs w:val="30"/>
        </w:rPr>
        <w:t>（单位：万元）</w:t>
      </w:r>
    </w:p>
    <w:tbl>
      <w:tblPr>
        <w:tblStyle w:val="9"/>
        <w:tblW w:w="104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392"/>
        <w:gridCol w:w="559"/>
        <w:gridCol w:w="750"/>
        <w:gridCol w:w="1384"/>
        <w:gridCol w:w="709"/>
        <w:gridCol w:w="850"/>
        <w:gridCol w:w="20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县级预算部门名称</w:t>
            </w:r>
          </w:p>
        </w:tc>
        <w:tc>
          <w:tcPr>
            <w:tcW w:w="9525"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中共双牌县委办公室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年度预</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算申请</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p>
        </w:tc>
        <w:tc>
          <w:tcPr>
            <w:tcW w:w="139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年初预算数</w:t>
            </w:r>
          </w:p>
        </w:tc>
        <w:tc>
          <w:tcPr>
            <w:tcW w:w="13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全年预算数</w:t>
            </w:r>
          </w:p>
        </w:tc>
        <w:tc>
          <w:tcPr>
            <w:tcW w:w="13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全年执行数</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分值</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执行率</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color w:val="000000"/>
                <w:sz w:val="24"/>
              </w:rPr>
              <w:t>年度资金总额</w:t>
            </w:r>
          </w:p>
        </w:tc>
        <w:tc>
          <w:tcPr>
            <w:tcW w:w="139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850.99</w:t>
            </w:r>
          </w:p>
        </w:tc>
        <w:tc>
          <w:tcPr>
            <w:tcW w:w="1309"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850.99</w:t>
            </w:r>
          </w:p>
        </w:tc>
        <w:tc>
          <w:tcPr>
            <w:tcW w:w="13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850.99</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10</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100%</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按收入性质分：</w:t>
            </w: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xml:space="preserve">  其中：  一般公共预算：884.88</w:t>
            </w: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其中：基本支出：454.43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ind w:firstLine="960" w:firstLineChars="400"/>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政府性基金拨款：23.15</w:t>
            </w: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ind w:firstLine="720" w:firstLineChars="300"/>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项目支出：396.56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纳入专户管理的非税收入拨款：</w:t>
            </w: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ind w:firstLine="1680" w:firstLineChars="700"/>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其他资金：14.92</w:t>
            </w: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年度总体目标</w:t>
            </w: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预期目标</w:t>
            </w: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79" w:type="dxa"/>
            <w:gridSpan w:val="5"/>
            <w:tcBorders>
              <w:top w:val="single" w:color="auto" w:sz="6" w:space="0"/>
              <w:left w:val="single" w:color="auto" w:sz="6" w:space="0"/>
              <w:bottom w:val="single" w:color="auto" w:sz="6" w:space="0"/>
              <w:right w:val="single" w:color="auto" w:sz="6" w:space="0"/>
              <w:tl2br w:val="nil"/>
              <w:tr2bl w:val="nil"/>
            </w:tcBorders>
            <w:vAlign w:val="center"/>
          </w:tcPr>
          <w:p>
            <w:pPr>
              <w:pStyle w:val="3"/>
              <w:spacing w:after="0" w:line="560" w:lineRule="exact"/>
              <w:ind w:firstLine="480" w:firstLineChars="200"/>
              <w:rPr>
                <w:rFonts w:hint="default" w:cs="仿宋_GB2312" w:asciiTheme="majorEastAsia" w:hAnsiTheme="majorEastAsia" w:eastAsiaTheme="majorEastAsia"/>
                <w:sz w:val="24"/>
              </w:rPr>
            </w:pPr>
            <w:r>
              <w:rPr>
                <w:rFonts w:cs="仿宋_GB2312" w:asciiTheme="majorEastAsia" w:hAnsiTheme="majorEastAsia" w:eastAsiaTheme="majorEastAsia"/>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p>
          <w:p>
            <w:pPr>
              <w:spacing w:line="560" w:lineRule="exact"/>
              <w:ind w:firstLine="360" w:firstLineChars="200"/>
              <w:jc w:val="left"/>
              <w:rPr>
                <w:rFonts w:hint="default" w:cs="宋体" w:asciiTheme="majorEastAsia" w:hAnsiTheme="majorEastAsia" w:eastAsiaTheme="majorEastAsia"/>
                <w:color w:val="000000"/>
                <w:sz w:val="18"/>
                <w:szCs w:val="18"/>
              </w:rPr>
            </w:pPr>
          </w:p>
        </w:tc>
        <w:tc>
          <w:tcPr>
            <w:tcW w:w="4946"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100%完成目标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绩</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效</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指</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标</w:t>
            </w:r>
          </w:p>
          <w:p>
            <w:pPr>
              <w:spacing w:line="560" w:lineRule="exact"/>
              <w:jc w:val="center"/>
              <w:rPr>
                <w:rFonts w:hint="default" w:cs="宋体" w:asciiTheme="majorEastAsia" w:hAnsiTheme="majorEastAsia" w:eastAsiaTheme="maj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二级指标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三级指标</w:t>
            </w:r>
          </w:p>
        </w:tc>
        <w:tc>
          <w:tcPr>
            <w:tcW w:w="7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年度指标值</w:t>
            </w:r>
          </w:p>
        </w:tc>
        <w:tc>
          <w:tcPr>
            <w:tcW w:w="13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实际完成值</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分值</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得分</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产出指标</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(30分)</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数量指标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单位人数</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kern w:val="0"/>
                <w:szCs w:val="21"/>
              </w:rPr>
              <w:t>29</w:t>
            </w:r>
          </w:p>
        </w:tc>
        <w:tc>
          <w:tcPr>
            <w:tcW w:w="13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100%</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质量指标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经费使用准确性</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kern w:val="0"/>
                <w:szCs w:val="21"/>
              </w:rPr>
            </w:pPr>
            <w:r>
              <w:rPr>
                <w:rFonts w:cs="宋体" w:asciiTheme="majorEastAsia" w:hAnsiTheme="majorEastAsia" w:eastAsiaTheme="majorEastAsia"/>
                <w:color w:val="000000"/>
                <w:kern w:val="0"/>
                <w:szCs w:val="21"/>
              </w:rPr>
              <w:t>100</w:t>
            </w:r>
          </w:p>
        </w:tc>
        <w:tc>
          <w:tcPr>
            <w:tcW w:w="13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100%</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时效指标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完成及时</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kern w:val="0"/>
                <w:szCs w:val="21"/>
              </w:rPr>
            </w:pPr>
            <w:r>
              <w:rPr>
                <w:rFonts w:cs="宋体" w:asciiTheme="majorEastAsia" w:hAnsiTheme="majorEastAsia" w:eastAsiaTheme="majorEastAsia"/>
                <w:color w:val="000000"/>
                <w:kern w:val="0"/>
                <w:szCs w:val="21"/>
              </w:rPr>
              <w:t>2025</w:t>
            </w:r>
          </w:p>
        </w:tc>
        <w:tc>
          <w:tcPr>
            <w:tcW w:w="1384"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100%</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满意度指标（5分）</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满意度</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kern w:val="0"/>
                <w:szCs w:val="21"/>
              </w:rPr>
              <w:t>服务对象满意度</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ind w:firstLine="210" w:firstLineChars="100"/>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5</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4.75</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提高自身工作综合能力，增强群众信心，提高群众幸福获得感。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restart"/>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成本指标（25分）</w:t>
            </w: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经济成本指标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县委工作经费</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857.59</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100%</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pStyle w:val="2"/>
              <w:rPr>
                <w:rFonts w:hint="default" w:eastAsiaTheme="majorEastAsia"/>
              </w:rPr>
            </w:pPr>
          </w:p>
        </w:tc>
        <w:tc>
          <w:tcPr>
            <w:tcW w:w="948" w:type="dxa"/>
            <w:vMerge w:val="continue"/>
            <w:tcBorders>
              <w:left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社会成本指标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社会成本节约率</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0</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99%</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9.9</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致力于改善居民生活环境，提高居民幸福指数。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continue"/>
            <w:tcBorders>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kern w:val="0"/>
                <w:szCs w:val="21"/>
              </w:rPr>
            </w:pPr>
            <w:r>
              <w:rPr>
                <w:rFonts w:cs="宋体" w:asciiTheme="majorEastAsia" w:hAnsiTheme="majorEastAsia" w:eastAsiaTheme="majorEastAsia"/>
                <w:color w:val="000000"/>
                <w:kern w:val="0"/>
                <w:szCs w:val="21"/>
              </w:rPr>
              <w:t>生态环境指标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生态环境节约率</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0</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ind w:firstLine="210" w:firstLineChars="100"/>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ind w:firstLine="210" w:firstLineChars="100"/>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5</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ind w:firstLine="210" w:firstLineChars="100"/>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4.75</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ascii="等线" w:eastAsia="等线"/>
                <w:color w:val="000000"/>
                <w:sz w:val="18"/>
                <w:szCs w:val="18"/>
              </w:rPr>
              <w:t>有浪费水费、办公耗材现象，今后应严格执行中央关于反对浪费的文件精神。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restart"/>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效益指标</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（40分）</w:t>
            </w:r>
          </w:p>
          <w:p>
            <w:pPr>
              <w:spacing w:line="560" w:lineRule="exact"/>
              <w:jc w:val="center"/>
              <w:rPr>
                <w:rFonts w:hint="default" w:cs="宋体" w:asciiTheme="majorEastAsia" w:hAnsiTheme="majorEastAsia" w:eastAsiaTheme="majorEastAsia"/>
                <w:color w:val="000000"/>
                <w:sz w:val="24"/>
              </w:rPr>
            </w:pPr>
          </w:p>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经济效益指标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kern w:val="0"/>
                <w:szCs w:val="21"/>
              </w:rPr>
              <w:t>提高工作积极性</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效果明显</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ind w:firstLine="210" w:firstLineChars="100"/>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对群众性上访问题，推进效果有差距，今后应加强解决群众急难愁盼问题。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continue"/>
            <w:tcBorders>
              <w:left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社会效益指标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kern w:val="0"/>
                <w:szCs w:val="21"/>
              </w:rPr>
              <w:t>保障社会稳定</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tcPr>
          <w:p>
            <w:pPr>
              <w:rPr>
                <w:rFonts w:hint="default"/>
              </w:rPr>
            </w:pPr>
            <w:r>
              <w:rPr>
                <w:rFonts w:cs="宋体" w:asciiTheme="majorEastAsia" w:hAnsiTheme="majorEastAsia" w:eastAsiaTheme="majorEastAsia"/>
                <w:color w:val="000000"/>
                <w:szCs w:val="21"/>
              </w:rPr>
              <w:t>效果明显</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ascii="等线" w:eastAsia="等线"/>
                <w:color w:val="000000"/>
                <w:sz w:val="18"/>
                <w:szCs w:val="18"/>
              </w:rPr>
              <w:t>有不担当不作为现象，今后应增强服务意识，进一步加强首问负责制，端正工作态度。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continue"/>
            <w:tcBorders>
              <w:left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生态效益指标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生态效益情况</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tcPr>
          <w:p>
            <w:pPr>
              <w:rPr>
                <w:rFonts w:hint="default"/>
              </w:rPr>
            </w:pPr>
            <w:r>
              <w:rPr>
                <w:rFonts w:cs="宋体" w:asciiTheme="majorEastAsia" w:hAnsiTheme="majorEastAsia" w:eastAsiaTheme="majorEastAsia"/>
                <w:color w:val="000000"/>
                <w:szCs w:val="21"/>
              </w:rPr>
              <w:t>效果明显</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9.5</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ascii="等线" w:eastAsia="等线"/>
                <w:color w:val="000000"/>
                <w:sz w:val="18"/>
                <w:szCs w:val="18"/>
              </w:rPr>
              <w:t>耗耗材和打印纸，今后加强无纸化办公，尽量召开视频会议或整合会议内容。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left w:val="single" w:color="auto" w:sz="12"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p>
        </w:tc>
        <w:tc>
          <w:tcPr>
            <w:tcW w:w="948" w:type="dxa"/>
            <w:vMerge w:val="continue"/>
            <w:tcBorders>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可持续影响指标</w:t>
            </w:r>
          </w:p>
        </w:tc>
        <w:tc>
          <w:tcPr>
            <w:tcW w:w="1951"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kern w:val="0"/>
                <w:szCs w:val="21"/>
              </w:rPr>
              <w:t>保障单位正常运转</w:t>
            </w:r>
          </w:p>
        </w:tc>
        <w:tc>
          <w:tcPr>
            <w:tcW w:w="750" w:type="dxa"/>
            <w:tcBorders>
              <w:top w:val="single" w:color="auto" w:sz="6" w:space="0"/>
              <w:left w:val="single" w:color="auto" w:sz="6" w:space="0"/>
              <w:bottom w:val="single" w:color="auto" w:sz="6" w:space="0"/>
              <w:right w:val="single" w:color="auto" w:sz="6" w:space="0"/>
              <w:tl2br w:val="nil"/>
              <w:tr2bl w:val="nil"/>
            </w:tcBorders>
            <w:shd w:val="clear" w:color="auto" w:fill="auto"/>
          </w:tcPr>
          <w:p>
            <w:pPr>
              <w:rPr>
                <w:rFonts w:hint="default"/>
              </w:rPr>
            </w:pPr>
            <w:r>
              <w:rPr>
                <w:rFonts w:cs="宋体" w:asciiTheme="majorEastAsia" w:hAnsiTheme="majorEastAsia" w:eastAsiaTheme="majorEastAsia"/>
                <w:color w:val="000000"/>
                <w:szCs w:val="21"/>
              </w:rPr>
              <w:t>效果明显</w:t>
            </w:r>
          </w:p>
        </w:tc>
        <w:tc>
          <w:tcPr>
            <w:tcW w:w="1384"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100%</w:t>
            </w:r>
          </w:p>
        </w:tc>
        <w:tc>
          <w:tcPr>
            <w:tcW w:w="709"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85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w:t>
            </w:r>
          </w:p>
        </w:tc>
        <w:tc>
          <w:tcPr>
            <w:tcW w:w="200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925"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总分</w:t>
            </w:r>
          </w:p>
        </w:tc>
        <w:tc>
          <w:tcPr>
            <w:tcW w:w="709"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100</w:t>
            </w:r>
          </w:p>
        </w:tc>
        <w:tc>
          <w:tcPr>
            <w:tcW w:w="850"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ind w:firstLine="210" w:firstLineChars="100"/>
              <w:jc w:val="left"/>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97.12</w:t>
            </w:r>
          </w:p>
        </w:tc>
        <w:tc>
          <w:tcPr>
            <w:tcW w:w="2003" w:type="dxa"/>
            <w:tcBorders>
              <w:top w:val="single" w:color="auto" w:sz="6" w:space="0"/>
              <w:left w:val="single" w:color="auto" w:sz="6" w:space="0"/>
              <w:bottom w:val="single" w:color="auto" w:sz="12"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Cs w:val="21"/>
              </w:rPr>
            </w:pPr>
            <w:r>
              <w:rPr>
                <w:rFonts w:cs="宋体" w:asciiTheme="majorEastAsia" w:hAnsiTheme="majorEastAsia" w:eastAsiaTheme="majorEastAsia"/>
                <w:color w:val="000000"/>
                <w:szCs w:val="21"/>
              </w:rPr>
              <w:t>　</w:t>
            </w:r>
          </w:p>
        </w:tc>
      </w:tr>
    </w:tbl>
    <w:p>
      <w:pPr>
        <w:spacing w:line="560" w:lineRule="exact"/>
        <w:jc w:val="left"/>
        <w:rPr>
          <w:rFonts w:hint="default" w:cs="宋体" w:asciiTheme="majorEastAsia" w:hAnsiTheme="majorEastAsia" w:eastAsiaTheme="majorEastAsia"/>
          <w:color w:val="000000"/>
          <w:sz w:val="48"/>
          <w:szCs w:val="48"/>
        </w:rPr>
      </w:pPr>
      <w:r>
        <w:rPr>
          <w:rFonts w:cs="宋体" w:asciiTheme="majorEastAsia" w:hAnsiTheme="majorEastAsia" w:eastAsiaTheme="majorEastAsia"/>
          <w:sz w:val="22"/>
        </w:rPr>
        <w:t xml:space="preserve">填表人：  蒋燕飞       填报日期：  2024.6.10        联系电话： </w:t>
      </w:r>
      <w:r>
        <w:rPr>
          <w:rFonts w:cs="宋体" w:asciiTheme="majorEastAsia" w:hAnsiTheme="majorEastAsia" w:eastAsiaTheme="majorEastAsia"/>
          <w:color w:val="000000"/>
          <w:sz w:val="24"/>
        </w:rPr>
        <w:t>7721007</w:t>
      </w:r>
      <w:r>
        <w:rPr>
          <w:rFonts w:cs="宋体" w:asciiTheme="majorEastAsia" w:hAnsiTheme="majorEastAsia" w:eastAsiaTheme="majorEastAsia"/>
          <w:sz w:val="22"/>
        </w:rPr>
        <w:t xml:space="preserve">     单位负责人签字：龚建华</w:t>
      </w:r>
      <w:r>
        <w:rPr>
          <w:rFonts w:cs="宋体" w:asciiTheme="majorEastAsia" w:hAnsiTheme="majorEastAsia" w:eastAsiaTheme="majorEastAsia"/>
          <w:sz w:val="22"/>
        </w:rPr>
        <w:br w:type="page"/>
      </w:r>
      <w:r>
        <w:rPr>
          <w:rFonts w:cs="宋体" w:asciiTheme="majorEastAsia" w:hAnsiTheme="majorEastAsia" w:eastAsiaTheme="majorEastAsia"/>
          <w:color w:val="000000"/>
          <w:sz w:val="32"/>
          <w:szCs w:val="32"/>
        </w:rPr>
        <w:t>附件4</w:t>
      </w:r>
    </w:p>
    <w:p>
      <w:pPr>
        <w:spacing w:line="560" w:lineRule="exact"/>
        <w:jc w:val="center"/>
        <w:outlineLvl w:val="1"/>
        <w:rPr>
          <w:rFonts w:hint="default" w:cs="宋体" w:asciiTheme="majorEastAsia" w:hAnsiTheme="majorEastAsia" w:eastAsiaTheme="majorEastAsia"/>
          <w:sz w:val="30"/>
          <w:szCs w:val="30"/>
        </w:rPr>
      </w:pPr>
      <w:r>
        <w:rPr>
          <w:rFonts w:cs="宋体" w:asciiTheme="majorEastAsia" w:hAnsiTheme="majorEastAsia" w:eastAsiaTheme="majorEastAsia"/>
          <w:sz w:val="44"/>
          <w:szCs w:val="44"/>
        </w:rPr>
        <w:t xml:space="preserve">2024年度项目支出绩效自评报告         </w:t>
      </w:r>
      <w:r>
        <w:rPr>
          <w:rFonts w:cs="宋体" w:asciiTheme="majorEastAsia" w:hAnsiTheme="majorEastAsia" w:eastAsiaTheme="majorEastAsia"/>
          <w:sz w:val="30"/>
          <w:szCs w:val="30"/>
        </w:rPr>
        <w:t>（单位：万元）</w:t>
      </w:r>
    </w:p>
    <w:tbl>
      <w:tblPr>
        <w:tblStyle w:val="9"/>
        <w:tblpPr w:leftFromText="180" w:rightFromText="180" w:vertAnchor="text" w:horzAnchor="margin" w:tblpXSpec="center" w:tblpY="189"/>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63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专项名称</w:t>
            </w:r>
          </w:p>
        </w:tc>
        <w:tc>
          <w:tcPr>
            <w:tcW w:w="6355" w:type="dxa"/>
            <w:tcBorders>
              <w:top w:val="single" w:color="auto" w:sz="12"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县委办工作经费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60" w:lineRule="exact"/>
              <w:rPr>
                <w:rFonts w:hint="default" w:cs="宋体" w:asciiTheme="majorEastAsia" w:hAnsiTheme="majorEastAsia" w:eastAsiaTheme="maj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年度预算金额</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401.99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60" w:lineRule="exact"/>
              <w:rPr>
                <w:rFonts w:hint="default" w:cs="宋体" w:asciiTheme="majorEastAsia" w:hAnsiTheme="majorEastAsia" w:eastAsiaTheme="maj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项目主管部门</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60" w:lineRule="exact"/>
              <w:rPr>
                <w:rFonts w:hint="default" w:cs="宋体" w:asciiTheme="majorEastAsia" w:hAnsiTheme="majorEastAsia" w:eastAsiaTheme="maj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项目立项目的</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ind w:firstLine="480" w:firstLineChars="200"/>
              <w:jc w:val="left"/>
              <w:rPr>
                <w:rFonts w:hint="default" w:cs="宋体" w:asciiTheme="majorEastAsia" w:hAnsiTheme="majorEastAsia" w:eastAsiaTheme="majorEastAsia"/>
                <w:sz w:val="24"/>
              </w:rPr>
            </w:pPr>
            <w:r>
              <w:rPr>
                <w:rFonts w:cs="宋体" w:asciiTheme="majorEastAsia" w:hAnsiTheme="majorEastAsia" w:eastAsiaTheme="majorEastAsia"/>
                <w:sz w:val="24"/>
              </w:rPr>
              <w:t>围绕县委工作产生的各项费用，包括办公费、水电费、交通费、劳务费、设备购置费、资料印刷费、办公费、福利费、修缮费等。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项目支出管理和使用基本情况</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ind w:firstLine="480" w:firstLineChars="200"/>
              <w:jc w:val="left"/>
              <w:rPr>
                <w:rFonts w:hint="default" w:cs="宋体" w:asciiTheme="majorEastAsia" w:hAnsiTheme="majorEastAsia" w:eastAsiaTheme="majorEastAsia"/>
                <w:sz w:val="24"/>
              </w:rPr>
            </w:pPr>
            <w:r>
              <w:rPr>
                <w:rFonts w:cs="宋体" w:asciiTheme="majorEastAsia" w:hAnsiTheme="majorEastAsia" w:eastAsiaTheme="majorEastAsia"/>
                <w:color w:val="000000"/>
                <w:sz w:val="24"/>
              </w:rPr>
              <w:t>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60" w:lineRule="exact"/>
              <w:rPr>
                <w:rFonts w:hint="default" w:cs="宋体" w:asciiTheme="majorEastAsia" w:hAnsiTheme="majorEastAsia" w:eastAsiaTheme="maj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项目绩效目标完成情况</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 xml:space="preserve">  认真贯彻落实市委和县委决策部署，紧紧围绕全县发展大局和中心工作，以“三盯三干”抓落实、“五做五有”树形象主题活动为有力抓手，全面激发党办系统内生动力，全力提升“三服务”水平，为全县经济社会发展做出积极贡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存在的问题</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ind w:firstLine="480" w:firstLineChars="200"/>
              <w:rPr>
                <w:rFonts w:hint="default" w:cs="宋体" w:asciiTheme="majorEastAsia" w:hAnsiTheme="majorEastAsia" w:eastAsiaTheme="majorEastAsia"/>
                <w:sz w:val="24"/>
              </w:rPr>
            </w:pPr>
            <w:r>
              <w:rPr>
                <w:rFonts w:cs="宋体" w:asciiTheme="majorEastAsia" w:hAnsiTheme="majorEastAsia" w:eastAsiaTheme="majorEastAsia"/>
                <w:sz w:val="24"/>
              </w:rPr>
              <w:t>存在项目支出预算不精准，完成率、执行率有差距的问题。其原因一是因为项目支出的不确定性、突发性原因，二是因为学习不够，业务能力有欠缺。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spacing w:line="560" w:lineRule="exact"/>
              <w:rPr>
                <w:rFonts w:hint="default" w:cs="宋体" w:asciiTheme="majorEastAsia" w:hAnsiTheme="majorEastAsia" w:eastAsiaTheme="maj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改进措施</w:t>
            </w:r>
          </w:p>
        </w:tc>
        <w:tc>
          <w:tcPr>
            <w:tcW w:w="6355"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ind w:firstLine="480" w:firstLineChars="200"/>
              <w:rPr>
                <w:rFonts w:hint="default" w:cs="宋体" w:asciiTheme="majorEastAsia" w:hAnsiTheme="majorEastAsia" w:eastAsiaTheme="majorEastAsia"/>
                <w:sz w:val="24"/>
              </w:rPr>
            </w:pPr>
            <w:r>
              <w:rPr>
                <w:rFonts w:cs="宋体" w:asciiTheme="majorEastAsia" w:hAnsiTheme="majorEastAsia" w:eastAsiaTheme="majorEastAsia"/>
                <w:sz w:val="24"/>
              </w:rPr>
              <w:t>1、细化预算编制工作，认真做好预算的编制。进一步加强办内部机构各股室的预算管理意识，严格按照预算编制的相关制度和要求进行预算编制；全面编制预算项目，优先保障固定性的、相对刚性的费用支出项目，尽量压缩非正常性、变动性的、有控制空间的费用项目，进一步提高预算编制的科学性、严谨性和可控性。加强内部预算编制的审核和预算控制指标的下达。</w:t>
            </w:r>
          </w:p>
          <w:p>
            <w:pPr>
              <w:spacing w:line="560" w:lineRule="exact"/>
              <w:ind w:firstLine="480" w:firstLineChars="200"/>
              <w:rPr>
                <w:rFonts w:hint="default" w:cs="宋体" w:asciiTheme="majorEastAsia" w:hAnsiTheme="majorEastAsia" w:eastAsiaTheme="majorEastAsia"/>
                <w:sz w:val="24"/>
              </w:rPr>
            </w:pPr>
            <w:r>
              <w:rPr>
                <w:rFonts w:cs="宋体" w:asciiTheme="majorEastAsia" w:hAnsiTheme="majorEastAsia" w:eastAsiaTheme="majorEastAsia"/>
                <w:sz w:val="24"/>
              </w:rPr>
              <w:t>2、加强财务管理，严格财务审核。在费用报账支付时，按照预算规定的费用项目和用途进行资金使用审核、列报支付、财务核算，杜绝超支现象的发生。</w:t>
            </w:r>
          </w:p>
          <w:p>
            <w:pPr>
              <w:spacing w:line="560" w:lineRule="exact"/>
              <w:ind w:firstLine="480" w:firstLineChars="200"/>
              <w:rPr>
                <w:rFonts w:hint="default" w:cs="宋体" w:asciiTheme="majorEastAsia" w:hAnsiTheme="majorEastAsia" w:eastAsiaTheme="majorEastAsia"/>
                <w:sz w:val="24"/>
              </w:rPr>
            </w:pPr>
            <w:r>
              <w:rPr>
                <w:rFonts w:cs="宋体" w:asciiTheme="majorEastAsia" w:hAnsiTheme="majorEastAsia" w:eastAsiaTheme="majorEastAsia"/>
                <w:sz w:val="24"/>
              </w:rPr>
              <w:t>3、持续抓好“三公”经费控制管理。严格控制“三公”经费的规模和比例，把关“三公”经费支出的审核、审批，杜绝挪用和挤占其他预算资金行为；进一步细化“三公”经费的管理，合理压缩“三公”经费支出。</w:t>
            </w:r>
          </w:p>
          <w:p>
            <w:pPr>
              <w:spacing w:line="560" w:lineRule="exact"/>
              <w:ind w:firstLine="480" w:firstLineChars="200"/>
              <w:jc w:val="left"/>
              <w:outlineLvl w:val="0"/>
              <w:rPr>
                <w:rFonts w:hint="default" w:cs="宋体" w:asciiTheme="majorEastAsia" w:hAnsiTheme="majorEastAsia" w:eastAsiaTheme="majorEastAsia"/>
                <w:sz w:val="24"/>
              </w:rPr>
            </w:pPr>
            <w:r>
              <w:rPr>
                <w:rFonts w:cs="宋体" w:asciiTheme="majorEastAsia" w:hAnsiTheme="majorEastAsia" w:eastAsiaTheme="majorEastAsia"/>
                <w:sz w:val="24"/>
              </w:rPr>
              <w:t>4、加强项目开展进度的跟踪，开展项目绩效评价。</w:t>
            </w:r>
          </w:p>
        </w:tc>
      </w:tr>
    </w:tbl>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备注：每个项目支出分别填报自评报告和自评表。</w:t>
      </w:r>
    </w:p>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填表人：蒋燕飞       填报日期： 2024.6.10      联系电话：</w:t>
      </w:r>
      <w:r>
        <w:rPr>
          <w:rFonts w:cs="宋体" w:asciiTheme="majorEastAsia" w:hAnsiTheme="majorEastAsia" w:eastAsiaTheme="majorEastAsia"/>
          <w:color w:val="000000"/>
          <w:sz w:val="24"/>
        </w:rPr>
        <w:t>7721007</w:t>
      </w:r>
      <w:r>
        <w:rPr>
          <w:rFonts w:cs="宋体" w:asciiTheme="majorEastAsia" w:hAnsiTheme="majorEastAsia" w:eastAsiaTheme="majorEastAsia"/>
          <w:sz w:val="24"/>
        </w:rPr>
        <w:t xml:space="preserve">     单位负责人签字：龚建华</w:t>
      </w:r>
    </w:p>
    <w:p>
      <w:pPr>
        <w:spacing w:line="560" w:lineRule="exact"/>
        <w:jc w:val="left"/>
        <w:rPr>
          <w:rFonts w:hint="default" w:cs="宋体" w:asciiTheme="majorEastAsia" w:hAnsiTheme="majorEastAsia" w:eastAsiaTheme="majorEastAsia"/>
          <w:sz w:val="32"/>
          <w:szCs w:val="32"/>
        </w:rPr>
      </w:pPr>
    </w:p>
    <w:p>
      <w:pPr>
        <w:spacing w:line="560" w:lineRule="exact"/>
        <w:jc w:val="left"/>
        <w:rPr>
          <w:rFonts w:hint="default" w:cs="宋体" w:asciiTheme="majorEastAsia" w:hAnsiTheme="majorEastAsia" w:eastAsiaTheme="majorEastAsia"/>
          <w:sz w:val="32"/>
          <w:szCs w:val="32"/>
        </w:rPr>
      </w:pPr>
    </w:p>
    <w:p>
      <w:pPr>
        <w:spacing w:line="560" w:lineRule="exact"/>
        <w:jc w:val="left"/>
        <w:rPr>
          <w:rFonts w:hint="default" w:cs="宋体" w:asciiTheme="majorEastAsia" w:hAnsiTheme="majorEastAsia" w:eastAsiaTheme="majorEastAsia"/>
          <w:sz w:val="32"/>
          <w:szCs w:val="32"/>
        </w:rPr>
      </w:pPr>
    </w:p>
    <w:p>
      <w:pPr>
        <w:spacing w:line="560" w:lineRule="exact"/>
        <w:jc w:val="left"/>
        <w:rPr>
          <w:rFonts w:hint="default" w:cs="宋体" w:asciiTheme="majorEastAsia" w:hAnsiTheme="majorEastAsia" w:eastAsiaTheme="majorEastAsia"/>
          <w:sz w:val="32"/>
          <w:szCs w:val="32"/>
        </w:rPr>
      </w:pPr>
    </w:p>
    <w:p>
      <w:pPr>
        <w:spacing w:line="560" w:lineRule="exact"/>
        <w:jc w:val="left"/>
        <w:rPr>
          <w:rFonts w:hint="default" w:cs="宋体" w:asciiTheme="majorEastAsia" w:hAnsiTheme="majorEastAsia" w:eastAsiaTheme="majorEastAsia"/>
          <w:sz w:val="32"/>
          <w:szCs w:val="32"/>
        </w:rPr>
      </w:pPr>
    </w:p>
    <w:p>
      <w:pPr>
        <w:spacing w:line="560" w:lineRule="exact"/>
        <w:jc w:val="left"/>
        <w:rPr>
          <w:rFonts w:hint="default" w:cs="宋体" w:asciiTheme="majorEastAsia" w:hAnsiTheme="majorEastAsia" w:eastAsiaTheme="majorEastAsia"/>
          <w:sz w:val="32"/>
          <w:szCs w:val="32"/>
        </w:rPr>
      </w:pPr>
      <w:r>
        <w:rPr>
          <w:rFonts w:cs="宋体" w:asciiTheme="majorEastAsia" w:hAnsiTheme="majorEastAsia" w:eastAsiaTheme="majorEastAsia"/>
          <w:sz w:val="32"/>
          <w:szCs w:val="32"/>
        </w:rPr>
        <w:t>附件5</w:t>
      </w:r>
    </w:p>
    <w:p>
      <w:pPr>
        <w:spacing w:afterLines="50" w:line="560" w:lineRule="exact"/>
        <w:jc w:val="center"/>
        <w:outlineLvl w:val="1"/>
        <w:rPr>
          <w:rFonts w:hint="default" w:cs="宋体" w:asciiTheme="majorEastAsia" w:hAnsiTheme="majorEastAsia" w:eastAsiaTheme="majorEastAsia"/>
          <w:sz w:val="30"/>
          <w:szCs w:val="30"/>
        </w:rPr>
      </w:pPr>
      <w:r>
        <w:rPr>
          <w:rFonts w:cs="宋体" w:asciiTheme="majorEastAsia" w:hAnsiTheme="majorEastAsia" w:eastAsiaTheme="majorEastAsia"/>
          <w:sz w:val="44"/>
        </w:rPr>
        <w:t xml:space="preserve">2024年度项目支出绩效自评表(一)          </w:t>
      </w:r>
      <w:r>
        <w:rPr>
          <w:rFonts w:cs="宋体" w:asciiTheme="majorEastAsia" w:hAnsiTheme="majorEastAsia" w:eastAsiaTheme="majorEastAsia"/>
          <w:sz w:val="30"/>
          <w:szCs w:val="30"/>
        </w:rPr>
        <w:t>（单位：万元）</w:t>
      </w:r>
    </w:p>
    <w:tbl>
      <w:tblPr>
        <w:tblStyle w:val="9"/>
        <w:tblW w:w="101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项目支</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出名称</w:t>
            </w:r>
          </w:p>
        </w:tc>
        <w:tc>
          <w:tcPr>
            <w:tcW w:w="9242"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县委办会议服务经费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实施单位</w:t>
            </w:r>
          </w:p>
        </w:tc>
        <w:tc>
          <w:tcPr>
            <w:tcW w:w="356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项目资金</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年初</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全年</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全年</w:t>
            </w:r>
          </w:p>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执行率</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44</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预期目标</w:t>
            </w:r>
          </w:p>
        </w:tc>
        <w:tc>
          <w:tcPr>
            <w:tcW w:w="470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pStyle w:val="3"/>
              <w:spacing w:after="0" w:line="560" w:lineRule="exact"/>
              <w:ind w:firstLine="480" w:firstLineChars="200"/>
              <w:rPr>
                <w:rFonts w:hint="default" w:cs="宋体" w:asciiTheme="majorEastAsia" w:hAnsiTheme="majorEastAsia" w:eastAsiaTheme="majorEastAsia"/>
                <w:color w:val="000000"/>
                <w:sz w:val="24"/>
              </w:rPr>
            </w:pPr>
            <w:r>
              <w:rPr>
                <w:rFonts w:cs="仿宋_GB2312" w:asciiTheme="majorEastAsia" w:hAnsiTheme="majorEastAsia" w:eastAsiaTheme="majorEastAsia"/>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r>
              <w:rPr>
                <w:rFonts w:cs="宋体" w:asciiTheme="majorEastAsia" w:hAnsiTheme="majorEastAsia" w:eastAsiaTheme="majorEastAsia"/>
                <w:color w:val="000000"/>
                <w:sz w:val="24"/>
              </w:rPr>
              <w:t>　</w:t>
            </w:r>
          </w:p>
        </w:tc>
        <w:tc>
          <w:tcPr>
            <w:tcW w:w="470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完成工作目标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绩</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效</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指</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年度</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实际</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得分</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偏差原因</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分析及</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成本指标</w:t>
            </w:r>
          </w:p>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（30分）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经济成</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县委办会议服务经费</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44</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0"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社会成</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本指标</w:t>
            </w:r>
          </w:p>
        </w:tc>
        <w:tc>
          <w:tcPr>
            <w:tcW w:w="1230" w:type="dxa"/>
            <w:tcBorders>
              <w:top w:val="single" w:color="auto" w:sz="6" w:space="0"/>
              <w:left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社会成本节约率</w:t>
            </w:r>
          </w:p>
        </w:tc>
        <w:tc>
          <w:tcPr>
            <w:tcW w:w="1140" w:type="dxa"/>
            <w:tcBorders>
              <w:top w:val="single" w:color="auto" w:sz="6" w:space="0"/>
              <w:left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color w:val="000000"/>
                <w:szCs w:val="21"/>
              </w:rPr>
              <w:t>0</w:t>
            </w:r>
          </w:p>
        </w:tc>
        <w:tc>
          <w:tcPr>
            <w:tcW w:w="1140"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99%</w:t>
            </w:r>
          </w:p>
        </w:tc>
        <w:tc>
          <w:tcPr>
            <w:tcW w:w="832"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color w:val="000000"/>
                <w:sz w:val="18"/>
                <w:szCs w:val="18"/>
              </w:rPr>
            </w:pPr>
            <w:r>
              <w:rPr>
                <w:rFonts w:ascii="等线" w:eastAsia="等线"/>
                <w:color w:val="000000"/>
                <w:sz w:val="18"/>
                <w:szCs w:val="18"/>
              </w:rPr>
              <w:t>有不担当不作为现象，今后应增强服务意识，进一步加强首问负责制，端正工作态度。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生态环境</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生态环境节约率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color w:val="000000"/>
                <w:szCs w:val="21"/>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color w:val="000000"/>
                <w:sz w:val="18"/>
                <w:szCs w:val="18"/>
              </w:rPr>
            </w:pPr>
            <w:r>
              <w:rPr>
                <w:rFonts w:ascii="等线" w:eastAsia="等线"/>
                <w:color w:val="000000"/>
                <w:sz w:val="18"/>
                <w:szCs w:val="18"/>
              </w:rPr>
              <w:t>有浪费水费、办公耗材现象，今后应严格执行中央关于反对浪费的文件精神，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产出指标</w:t>
            </w:r>
          </w:p>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（25分）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单位人数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经费使用准确性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560" w:lineRule="exact"/>
              <w:jc w:val="center"/>
              <w:rPr>
                <w:rFonts w:hint="default" w:asciiTheme="majorEastAsia" w:hAnsiTheme="majorEastAsia" w:eastAsiaTheme="maj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完成及时</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2025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效益指标</w:t>
            </w:r>
          </w:p>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经济效</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宋体"/>
                <w:sz w:val="22"/>
                <w:szCs w:val="22"/>
              </w:rPr>
            </w:pPr>
            <w:r>
              <w:rPr>
                <w:rFonts w:ascii="宋体" w:hAnsi="宋体" w:eastAsia="宋体" w:cs="宋体"/>
                <w:sz w:val="22"/>
                <w:szCs w:val="22"/>
              </w:rPr>
              <w:t>提高工作积极性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color w:val="000000"/>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kern w:val="0"/>
                <w:szCs w:val="21"/>
              </w:rPr>
            </w:pPr>
            <w:r>
              <w:rPr>
                <w:rFonts w:asciiTheme="majorEastAsia" w:hAnsiTheme="majorEastAsia" w:eastAsiaTheme="majorEastAsia" w:cstheme="minorEastAsia"/>
                <w:color w:val="000000"/>
                <w:kern w:val="0"/>
                <w:szCs w:val="21"/>
              </w:rPr>
              <w:t>社会效</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保障社会稳定</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color w:val="000000"/>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9.8</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 w:val="18"/>
                <w:szCs w:val="18"/>
              </w:rPr>
            </w:pPr>
            <w:r>
              <w:rPr>
                <w:rFonts w:cs="宋体" w:asciiTheme="majorEastAsia" w:hAnsiTheme="majorEastAsia" w:eastAsiaTheme="majorEastAsia"/>
                <w:color w:val="000000"/>
                <w:sz w:val="18"/>
                <w:szCs w:val="18"/>
              </w:rPr>
              <w:t>对群众性上访问题，推进效果有差距，今后应加强解决群众急难愁盼问题。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生态效益指标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color w:val="000000"/>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color w:val="000000"/>
                <w:sz w:val="18"/>
                <w:szCs w:val="18"/>
              </w:rPr>
            </w:pPr>
            <w:r>
              <w:rPr>
                <w:rFonts w:ascii="等线" w:eastAsia="等线"/>
                <w:color w:val="000000"/>
                <w:sz w:val="18"/>
                <w:szCs w:val="18"/>
              </w:rPr>
              <w:t>消耗耗材和打印纸，今后加强无纸化办公，尽量召开视频会议或整合会议内容。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inorEastAsia"/>
                <w:color w:val="000000"/>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等线" w:hAnsi="宋体" w:eastAsia="等线" w:cs="宋体"/>
                <w:color w:val="000000"/>
                <w:sz w:val="22"/>
                <w:szCs w:val="22"/>
              </w:rPr>
            </w:pPr>
            <w:r>
              <w:rPr>
                <w:rFonts w:ascii="等线" w:eastAsia="等线"/>
                <w:color w:val="000000"/>
                <w:sz w:val="22"/>
                <w:szCs w:val="22"/>
              </w:rPr>
              <w:t>可持续影响指标</w:t>
            </w:r>
          </w:p>
          <w:p>
            <w:pPr>
              <w:spacing w:line="560" w:lineRule="exact"/>
              <w:jc w:val="center"/>
              <w:rPr>
                <w:rFonts w:hint="default" w:asciiTheme="majorEastAsia" w:hAnsiTheme="majorEastAsia" w:eastAsiaTheme="majorEastAsia" w:cstheme="minorEastAsia"/>
                <w:color w:val="000000"/>
                <w:szCs w:val="21"/>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完成工作时效性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宋体"/>
                <w:sz w:val="22"/>
                <w:szCs w:val="22"/>
              </w:rPr>
            </w:pPr>
            <w:r>
              <w:rPr>
                <w:rFonts w:ascii="宋体" w:hAnsi="宋体" w:eastAsia="宋体" w:cs="宋体"/>
                <w:sz w:val="22"/>
                <w:szCs w:val="22"/>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97%</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9.7</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color w:val="000000"/>
                <w:sz w:val="18"/>
                <w:szCs w:val="18"/>
              </w:rPr>
            </w:pPr>
            <w:r>
              <w:rPr>
                <w:rFonts w:ascii="等线" w:eastAsia="等线"/>
                <w:color w:val="000000"/>
                <w:sz w:val="18"/>
                <w:szCs w:val="18"/>
              </w:rPr>
              <w:t>加班完成会议前准备工作，今后重要会议应抽调办公室其他人员共同协助完成工作。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满意度</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指标</w:t>
            </w:r>
          </w:p>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（5分）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kern w:val="0"/>
                <w:szCs w:val="21"/>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　98.4</w:t>
            </w:r>
          </w:p>
        </w:tc>
        <w:tc>
          <w:tcPr>
            <w:tcW w:w="1853" w:type="dxa"/>
            <w:tcBorders>
              <w:top w:val="single" w:color="auto" w:sz="6" w:space="0"/>
              <w:left w:val="single" w:color="auto" w:sz="6" w:space="0"/>
              <w:bottom w:val="single" w:color="auto" w:sz="12" w:space="0"/>
              <w:right w:val="single" w:color="auto" w:sz="12" w:space="0"/>
              <w:tl2br w:val="nil"/>
              <w:tr2bl w:val="nil"/>
            </w:tcBorders>
            <w:vAlign w:val="center"/>
          </w:tcPr>
          <w:p>
            <w:pPr>
              <w:spacing w:line="560" w:lineRule="exact"/>
              <w:jc w:val="left"/>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　</w:t>
            </w:r>
          </w:p>
        </w:tc>
      </w:tr>
    </w:tbl>
    <w:p>
      <w:pPr>
        <w:spacing w:line="560" w:lineRule="exact"/>
        <w:jc w:val="left"/>
        <w:rPr>
          <w:rFonts w:hint="default" w:asciiTheme="majorEastAsia" w:hAnsiTheme="majorEastAsia" w:eastAsiaTheme="majorEastAsia" w:cstheme="majorEastAsia"/>
          <w:sz w:val="24"/>
        </w:rPr>
      </w:pPr>
      <w:r>
        <w:rPr>
          <w:rFonts w:asciiTheme="majorEastAsia" w:hAnsiTheme="majorEastAsia" w:eastAsiaTheme="majorEastAsia" w:cstheme="majorEastAsia"/>
          <w:sz w:val="24"/>
        </w:rPr>
        <w:t>备注：每个项目支出分别填报自评报告和自评表。</w:t>
      </w:r>
    </w:p>
    <w:p>
      <w:pPr>
        <w:spacing w:line="560" w:lineRule="exact"/>
        <w:jc w:val="left"/>
        <w:rPr>
          <w:rFonts w:hint="default" w:cs="宋体" w:asciiTheme="majorEastAsia" w:hAnsiTheme="majorEastAsia" w:eastAsiaTheme="majorEastAsia"/>
          <w:sz w:val="22"/>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cs="宋体" w:asciiTheme="majorEastAsia" w:hAnsiTheme="majorEastAsia" w:eastAsiaTheme="majorEastAsia"/>
          <w:sz w:val="24"/>
        </w:rPr>
        <w:t>填表人：蒋燕飞       填报日期： 2024.6.10      联系电话：</w:t>
      </w:r>
      <w:r>
        <w:rPr>
          <w:rFonts w:cs="宋体" w:asciiTheme="majorEastAsia" w:hAnsiTheme="majorEastAsia" w:eastAsiaTheme="majorEastAsia"/>
          <w:color w:val="000000"/>
          <w:sz w:val="24"/>
        </w:rPr>
        <w:t>7721007</w:t>
      </w:r>
      <w:r>
        <w:rPr>
          <w:rFonts w:cs="宋体" w:asciiTheme="majorEastAsia" w:hAnsiTheme="majorEastAsia" w:eastAsiaTheme="majorEastAsia"/>
          <w:sz w:val="24"/>
        </w:rPr>
        <w:t xml:space="preserve">        单位负责人签字：龚建华                    </w:t>
      </w:r>
    </w:p>
    <w:p>
      <w:pPr>
        <w:spacing w:afterLines="50" w:line="560" w:lineRule="exact"/>
        <w:jc w:val="center"/>
        <w:outlineLvl w:val="1"/>
        <w:rPr>
          <w:rFonts w:hint="default" w:cs="宋体" w:asciiTheme="majorEastAsia" w:hAnsiTheme="majorEastAsia" w:eastAsiaTheme="majorEastAsia"/>
          <w:sz w:val="30"/>
          <w:szCs w:val="30"/>
        </w:rPr>
      </w:pPr>
      <w:r>
        <w:rPr>
          <w:rFonts w:cs="宋体" w:asciiTheme="majorEastAsia" w:hAnsiTheme="majorEastAsia" w:eastAsiaTheme="majorEastAsia"/>
          <w:sz w:val="44"/>
        </w:rPr>
        <w:t xml:space="preserve">2024年度项目支出绩效自评表(二)          </w:t>
      </w:r>
      <w:r>
        <w:rPr>
          <w:rFonts w:cs="宋体" w:asciiTheme="majorEastAsia" w:hAnsiTheme="majorEastAsia" w:eastAsiaTheme="majorEastAsia"/>
          <w:sz w:val="30"/>
          <w:szCs w:val="30"/>
        </w:rPr>
        <w:t>（单位：万元）</w:t>
      </w:r>
    </w:p>
    <w:tbl>
      <w:tblPr>
        <w:tblStyle w:val="9"/>
        <w:tblW w:w="101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项目支</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出名称</w:t>
            </w:r>
          </w:p>
        </w:tc>
        <w:tc>
          <w:tcPr>
            <w:tcW w:w="9242"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县委办运转工作经费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实施单位</w:t>
            </w:r>
          </w:p>
        </w:tc>
        <w:tc>
          <w:tcPr>
            <w:tcW w:w="356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项目资金</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年初</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全年</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全年</w:t>
            </w:r>
          </w:p>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执行率</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74.73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74.73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74.73</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74.73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74.73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74.73</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预期目标</w:t>
            </w:r>
          </w:p>
        </w:tc>
        <w:tc>
          <w:tcPr>
            <w:tcW w:w="470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pStyle w:val="3"/>
              <w:spacing w:after="0" w:line="560" w:lineRule="exact"/>
              <w:ind w:firstLine="480" w:firstLineChars="200"/>
              <w:rPr>
                <w:rFonts w:hint="default" w:cs="宋体" w:asciiTheme="majorEastAsia" w:hAnsiTheme="majorEastAsia" w:eastAsiaTheme="majorEastAsia"/>
                <w:sz w:val="24"/>
              </w:rPr>
            </w:pPr>
            <w:r>
              <w:rPr>
                <w:rFonts w:cs="仿宋_GB2312" w:asciiTheme="majorEastAsia" w:hAnsiTheme="majorEastAsia" w:eastAsiaTheme="majorEastAsia"/>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r>
              <w:rPr>
                <w:rFonts w:cs="宋体" w:asciiTheme="majorEastAsia" w:hAnsiTheme="majorEastAsia" w:eastAsiaTheme="majorEastAsia"/>
                <w:sz w:val="24"/>
              </w:rPr>
              <w:t>　</w:t>
            </w:r>
          </w:p>
        </w:tc>
        <w:tc>
          <w:tcPr>
            <w:tcW w:w="470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完成工作目标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绩</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效</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指</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年度</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实际</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得分</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偏差原因</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分析及</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成本指标</w:t>
            </w:r>
          </w:p>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（30分）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经济成</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县委办运转工作经费</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74.73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0"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社会成</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本指标</w:t>
            </w:r>
          </w:p>
        </w:tc>
        <w:tc>
          <w:tcPr>
            <w:tcW w:w="1230" w:type="dxa"/>
            <w:tcBorders>
              <w:top w:val="single" w:color="auto" w:sz="6" w:space="0"/>
              <w:left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社会成本节约率</w:t>
            </w:r>
          </w:p>
        </w:tc>
        <w:tc>
          <w:tcPr>
            <w:tcW w:w="1140" w:type="dxa"/>
            <w:tcBorders>
              <w:top w:val="single" w:color="auto" w:sz="6" w:space="0"/>
              <w:left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0</w:t>
            </w:r>
          </w:p>
        </w:tc>
        <w:tc>
          <w:tcPr>
            <w:tcW w:w="1140"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有不担当不作为现象，今后应增强服务意识，进一步加强首问负责制，端正工作态度。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生态环境</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生态环境节约率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9.6</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有浪费水费、办公耗材现象，今后应严格执行中央关于反对浪费的文件精神，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产出指标</w:t>
            </w:r>
          </w:p>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（25分）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 xml:space="preserve">单位人数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经费使用准确性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完成及时</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2025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效益指标</w:t>
            </w:r>
          </w:p>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经济效</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宋体"/>
                <w:sz w:val="22"/>
                <w:szCs w:val="22"/>
              </w:rPr>
            </w:pPr>
            <w:r>
              <w:rPr>
                <w:rFonts w:ascii="宋体" w:hAnsi="宋体" w:eastAsia="宋体" w:cs="宋体"/>
                <w:sz w:val="22"/>
                <w:szCs w:val="22"/>
              </w:rPr>
              <w:t>提高工作积极性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社会效</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保障社会稳定</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cs="宋体" w:asciiTheme="majorEastAsia" w:hAnsiTheme="majorEastAsia" w:eastAsiaTheme="majorEastAsia"/>
                <w:color w:val="000000"/>
                <w:szCs w:val="21"/>
              </w:rPr>
              <w:t>对</w:t>
            </w:r>
            <w:r>
              <w:rPr>
                <w:rFonts w:cs="宋体" w:asciiTheme="majorEastAsia" w:hAnsiTheme="majorEastAsia" w:eastAsiaTheme="majorEastAsia"/>
                <w:color w:val="000000"/>
                <w:sz w:val="18"/>
                <w:szCs w:val="18"/>
              </w:rPr>
              <w:t>群众性上访问题，推进效果有差距，今后应加强解决群众急难愁盼问题。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生态效益指标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tcPr>
          <w:p>
            <w:pP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消耗耗材和打印纸，今后加强无纸化办公，尽量召开视频会议或整合会议内容。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等线" w:hAnsi="宋体" w:eastAsia="等线" w:cs="宋体"/>
                <w:sz w:val="22"/>
                <w:szCs w:val="22"/>
              </w:rPr>
            </w:pPr>
            <w:r>
              <w:rPr>
                <w:rFonts w:ascii="等线" w:eastAsia="等线"/>
                <w:sz w:val="22"/>
                <w:szCs w:val="22"/>
              </w:rPr>
              <w:t>可持续影响指标</w:t>
            </w:r>
          </w:p>
          <w:p>
            <w:pPr>
              <w:spacing w:line="560" w:lineRule="exact"/>
              <w:jc w:val="center"/>
              <w:rPr>
                <w:rFonts w:hint="default" w:asciiTheme="majorEastAsia" w:hAnsiTheme="majorEastAsia" w:eastAsiaTheme="majorEastAsia" w:cstheme="minorEastAsia"/>
                <w:szCs w:val="21"/>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保障单位正常运转</w:t>
            </w:r>
          </w:p>
        </w:tc>
        <w:tc>
          <w:tcPr>
            <w:tcW w:w="1140" w:type="dxa"/>
            <w:tcBorders>
              <w:top w:val="single" w:color="auto" w:sz="6" w:space="0"/>
              <w:left w:val="single" w:color="auto" w:sz="6" w:space="0"/>
              <w:bottom w:val="single" w:color="auto" w:sz="6" w:space="0"/>
              <w:right w:val="single" w:color="auto" w:sz="6" w:space="0"/>
              <w:tl2br w:val="nil"/>
              <w:tr2bl w:val="nil"/>
            </w:tcBorders>
          </w:tcPr>
          <w:p>
            <w:pP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加班完成会议前准备工作，今后重要会议应抽调办公室其他人员共同协助完成工作。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满意度</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指标</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98.8</w:t>
            </w:r>
          </w:p>
        </w:tc>
        <w:tc>
          <w:tcPr>
            <w:tcW w:w="1853" w:type="dxa"/>
            <w:tcBorders>
              <w:top w:val="single" w:color="auto" w:sz="6" w:space="0"/>
              <w:left w:val="single" w:color="auto" w:sz="6" w:space="0"/>
              <w:bottom w:val="single" w:color="auto" w:sz="12"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bl>
    <w:p>
      <w:pPr>
        <w:spacing w:line="560" w:lineRule="exact"/>
        <w:jc w:val="left"/>
        <w:rPr>
          <w:rFonts w:hint="default" w:asciiTheme="majorEastAsia" w:hAnsiTheme="majorEastAsia" w:eastAsiaTheme="majorEastAsia" w:cstheme="majorEastAsia"/>
          <w:sz w:val="24"/>
        </w:rPr>
      </w:pPr>
      <w:r>
        <w:rPr>
          <w:rFonts w:asciiTheme="majorEastAsia" w:hAnsiTheme="majorEastAsia" w:eastAsiaTheme="majorEastAsia" w:cstheme="majorEastAsia"/>
          <w:sz w:val="24"/>
        </w:rPr>
        <w:t>备注：每个项目支出分别填报自评报告和自评表。</w:t>
      </w:r>
    </w:p>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填表人：蒋燕飞       填报日期： 2024.6.10      联系电话：</w:t>
      </w:r>
      <w:r>
        <w:rPr>
          <w:rFonts w:cs="宋体" w:asciiTheme="majorEastAsia" w:hAnsiTheme="majorEastAsia" w:eastAsiaTheme="majorEastAsia"/>
          <w:color w:val="000000"/>
          <w:sz w:val="24"/>
        </w:rPr>
        <w:t>7721007</w:t>
      </w:r>
      <w:r>
        <w:rPr>
          <w:rFonts w:cs="宋体" w:asciiTheme="majorEastAsia" w:hAnsiTheme="majorEastAsia" w:eastAsiaTheme="majorEastAsia"/>
          <w:sz w:val="24"/>
        </w:rPr>
        <w:t xml:space="preserve">         单位负责人签字：龚建华     </w:t>
      </w:r>
    </w:p>
    <w:p>
      <w:pPr>
        <w:spacing w:line="560" w:lineRule="exact"/>
        <w:jc w:val="left"/>
        <w:rPr>
          <w:rFonts w:hint="default" w:cs="宋体" w:asciiTheme="majorEastAsia" w:hAnsiTheme="majorEastAsia" w:eastAsiaTheme="majorEastAsia"/>
          <w:sz w:val="24"/>
        </w:rPr>
      </w:pPr>
    </w:p>
    <w:p>
      <w:pPr>
        <w:spacing w:afterLines="50" w:line="560" w:lineRule="exact"/>
        <w:jc w:val="center"/>
        <w:outlineLvl w:val="1"/>
        <w:rPr>
          <w:rFonts w:hint="default" w:cs="宋体" w:asciiTheme="majorEastAsia" w:hAnsiTheme="majorEastAsia" w:eastAsiaTheme="majorEastAsia"/>
          <w:sz w:val="30"/>
          <w:szCs w:val="30"/>
        </w:rPr>
      </w:pPr>
      <w:r>
        <w:rPr>
          <w:rFonts w:cs="宋体" w:asciiTheme="majorEastAsia" w:hAnsiTheme="majorEastAsia" w:eastAsiaTheme="majorEastAsia"/>
          <w:sz w:val="44"/>
        </w:rPr>
        <w:t xml:space="preserve">2024年度项目支出绩效自评表(三)          </w:t>
      </w:r>
      <w:r>
        <w:rPr>
          <w:rFonts w:cs="宋体" w:asciiTheme="majorEastAsia" w:hAnsiTheme="majorEastAsia" w:eastAsiaTheme="majorEastAsia"/>
          <w:sz w:val="30"/>
          <w:szCs w:val="30"/>
        </w:rPr>
        <w:t>（单位：万元）</w:t>
      </w:r>
    </w:p>
    <w:tbl>
      <w:tblPr>
        <w:tblStyle w:val="9"/>
        <w:tblW w:w="101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8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项目支</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出名称</w:t>
            </w:r>
          </w:p>
        </w:tc>
        <w:tc>
          <w:tcPr>
            <w:tcW w:w="9242"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县委办后勤工作经费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实施单位</w:t>
            </w:r>
          </w:p>
        </w:tc>
        <w:tc>
          <w:tcPr>
            <w:tcW w:w="3562"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项目资金</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年初</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全年</w:t>
            </w:r>
          </w:p>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全年</w:t>
            </w:r>
          </w:p>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执行率</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92.05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92.05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92.05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92.05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92.05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92.05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left"/>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预期目标</w:t>
            </w:r>
          </w:p>
        </w:tc>
        <w:tc>
          <w:tcPr>
            <w:tcW w:w="470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r>
              <w:rPr>
                <w:rFonts w:cs="宋体" w:asciiTheme="majorEastAsia" w:hAnsiTheme="majorEastAsia" w:eastAsiaTheme="maj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cs="宋体" w:asciiTheme="majorEastAsia" w:hAnsiTheme="majorEastAsia" w:eastAsiaTheme="maj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pStyle w:val="3"/>
              <w:spacing w:after="0" w:line="560" w:lineRule="exact"/>
              <w:ind w:firstLine="480" w:firstLineChars="200"/>
              <w:rPr>
                <w:rFonts w:hint="default" w:cs="宋体" w:asciiTheme="majorEastAsia" w:hAnsiTheme="majorEastAsia" w:eastAsiaTheme="majorEastAsia"/>
                <w:sz w:val="24"/>
              </w:rPr>
            </w:pPr>
            <w:r>
              <w:rPr>
                <w:rFonts w:cs="仿宋_GB2312" w:asciiTheme="majorEastAsia" w:hAnsiTheme="majorEastAsia" w:eastAsiaTheme="majorEastAsia"/>
                <w:sz w:val="24"/>
              </w:rPr>
              <w:t>2024年，在市委办的精心指导和县委的直接领导下，我办坚持以习近平新时代中国特色社会主义思想为指引，深入学习贯彻党的二十大及历次全会精神，以当好县委的“坚强前哨、巩固后院”为引领，持续强化“三盯三干”抓落实、“五做五有”树形象主题活动效果，积极贯彻落实县委决策和工作部署，充分发挥参谋职能、综合协调、后勤保障等职能作用，实现了办公室“三个服务”工作水平新突破，为保持县委工作的高效快捷运转做出了积极的贡献。</w:t>
            </w:r>
            <w:r>
              <w:rPr>
                <w:rFonts w:cs="宋体" w:asciiTheme="majorEastAsia" w:hAnsiTheme="majorEastAsia" w:eastAsiaTheme="majorEastAsia"/>
                <w:sz w:val="24"/>
              </w:rPr>
              <w:t>　</w:t>
            </w:r>
          </w:p>
        </w:tc>
        <w:tc>
          <w:tcPr>
            <w:tcW w:w="4702"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cs="宋体" w:asciiTheme="majorEastAsia" w:hAnsiTheme="majorEastAsia" w:eastAsiaTheme="majorEastAsia"/>
                <w:sz w:val="24"/>
              </w:rPr>
            </w:pPr>
            <w:r>
              <w:rPr>
                <w:rFonts w:cs="宋体" w:asciiTheme="majorEastAsia" w:hAnsiTheme="majorEastAsia" w:eastAsiaTheme="majorEastAsia"/>
                <w:sz w:val="24"/>
              </w:rPr>
              <w:t>完成工作目标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绩</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效</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指</w:t>
            </w:r>
          </w:p>
          <w:p>
            <w:pPr>
              <w:spacing w:line="560" w:lineRule="exact"/>
              <w:jc w:val="center"/>
              <w:rPr>
                <w:rFonts w:hint="default" w:asciiTheme="majorEastAsia" w:hAnsiTheme="majorEastAsia" w:eastAsiaTheme="majorEastAsia" w:cstheme="majorEastAsia"/>
                <w:color w:val="000000"/>
                <w:sz w:val="24"/>
              </w:rPr>
            </w:pPr>
            <w:r>
              <w:rPr>
                <w:rFonts w:asciiTheme="majorEastAsia" w:hAnsiTheme="majorEastAsia" w:eastAsiaTheme="majorEastAsia" w:cstheme="maj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年度</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实际</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得分</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偏差原因</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分析及</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成本指标</w:t>
            </w:r>
          </w:p>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（30分）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经济成</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县委办后勤工作经费</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92.05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0"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社会成</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本指标</w:t>
            </w:r>
          </w:p>
        </w:tc>
        <w:tc>
          <w:tcPr>
            <w:tcW w:w="1230" w:type="dxa"/>
            <w:tcBorders>
              <w:top w:val="single" w:color="auto" w:sz="6" w:space="0"/>
              <w:left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社会成本节约率</w:t>
            </w:r>
          </w:p>
        </w:tc>
        <w:tc>
          <w:tcPr>
            <w:tcW w:w="1140" w:type="dxa"/>
            <w:tcBorders>
              <w:top w:val="single" w:color="auto" w:sz="6" w:space="0"/>
              <w:left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0</w:t>
            </w:r>
          </w:p>
        </w:tc>
        <w:tc>
          <w:tcPr>
            <w:tcW w:w="1140"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有不担当不作为现象，今后应增强服务意识，进一步加强首问负责制，端正工作态度。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生态环境</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生态环境节约率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有浪费水费、办公耗材现象，今后应严格执行中央关于反对浪费的文件精神，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产出指标</w:t>
            </w:r>
          </w:p>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（25分）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 xml:space="preserve">单位人数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29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经费使用准确性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完成及时</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2025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效益指标</w:t>
            </w:r>
          </w:p>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经济效</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宋体" w:hAnsi="宋体" w:eastAsia="宋体" w:cs="宋体"/>
                <w:sz w:val="22"/>
                <w:szCs w:val="22"/>
              </w:rPr>
            </w:pPr>
            <w:r>
              <w:rPr>
                <w:rFonts w:ascii="宋体" w:hAnsi="宋体" w:eastAsia="宋体" w:cs="宋体"/>
                <w:sz w:val="22"/>
                <w:szCs w:val="22"/>
              </w:rPr>
              <w:t>提高工作积极性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ajorEastAsia"/>
                <w:color w:val="000000"/>
                <w:sz w:val="24"/>
              </w:rPr>
            </w:pPr>
          </w:p>
        </w:tc>
        <w:tc>
          <w:tcPr>
            <w:tcW w:w="1085" w:type="dxa"/>
            <w:vMerge w:val="continue"/>
            <w:tcBorders>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kern w:val="0"/>
                <w:szCs w:val="21"/>
              </w:rPr>
            </w:pPr>
            <w:r>
              <w:rPr>
                <w:rFonts w:asciiTheme="majorEastAsia" w:hAnsiTheme="majorEastAsia" w:eastAsiaTheme="majorEastAsia" w:cstheme="minorEastAsia"/>
                <w:kern w:val="0"/>
                <w:szCs w:val="21"/>
              </w:rPr>
              <w:t>社会效</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保障社会稳定</w:t>
            </w:r>
          </w:p>
        </w:tc>
        <w:tc>
          <w:tcPr>
            <w:tcW w:w="1140" w:type="dxa"/>
            <w:tcBorders>
              <w:top w:val="single" w:color="auto" w:sz="6" w:space="0"/>
              <w:left w:val="single" w:color="auto" w:sz="6" w:space="0"/>
              <w:bottom w:val="single" w:color="auto" w:sz="6" w:space="0"/>
              <w:right w:val="single" w:color="auto" w:sz="6" w:space="0"/>
              <w:tl2br w:val="nil"/>
              <w:tr2bl w:val="nil"/>
            </w:tcBorders>
          </w:tcPr>
          <w:p>
            <w:pP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 w:val="18"/>
                <w:szCs w:val="18"/>
              </w:rPr>
            </w:pPr>
            <w:r>
              <w:rPr>
                <w:rFonts w:cs="宋体" w:asciiTheme="majorEastAsia" w:hAnsiTheme="majorEastAsia" w:eastAsiaTheme="majorEastAsia"/>
                <w:color w:val="000000"/>
                <w:sz w:val="18"/>
                <w:szCs w:val="18"/>
              </w:rPr>
              <w:t>对群众性上访问题，推进效果有差距，今后应加强解决群众急难愁盼问题。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left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生态效益指标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tcPr>
          <w:p>
            <w:pP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9.6</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消耗耗材和打印纸，今后加强无纸化办公，尽量召开视频会议或整合会议内容。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vMerge w:val="continue"/>
            <w:tcBorders>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等线" w:hAnsi="宋体" w:eastAsia="等线" w:cs="宋体"/>
                <w:sz w:val="22"/>
                <w:szCs w:val="22"/>
              </w:rPr>
            </w:pPr>
            <w:r>
              <w:rPr>
                <w:rFonts w:ascii="等线" w:eastAsia="等线"/>
                <w:sz w:val="22"/>
                <w:szCs w:val="22"/>
              </w:rPr>
              <w:t>可持续影响指标</w:t>
            </w:r>
          </w:p>
          <w:p>
            <w:pPr>
              <w:spacing w:line="560" w:lineRule="exact"/>
              <w:jc w:val="center"/>
              <w:rPr>
                <w:rFonts w:hint="default" w:asciiTheme="majorEastAsia" w:hAnsiTheme="majorEastAsia" w:eastAsiaTheme="majorEastAsia" w:cstheme="minorEastAsia"/>
                <w:szCs w:val="21"/>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宋体" w:hAnsi="宋体" w:eastAsia="宋体" w:cs="宋体"/>
                <w:sz w:val="22"/>
                <w:szCs w:val="22"/>
              </w:rPr>
            </w:pPr>
            <w:r>
              <w:rPr>
                <w:rFonts w:ascii="宋体" w:hAnsi="宋体" w:eastAsia="宋体" w:cs="宋体"/>
                <w:sz w:val="22"/>
                <w:szCs w:val="22"/>
              </w:rPr>
              <w:t>保障单位正常运转</w:t>
            </w:r>
          </w:p>
        </w:tc>
        <w:tc>
          <w:tcPr>
            <w:tcW w:w="1140" w:type="dxa"/>
            <w:tcBorders>
              <w:top w:val="single" w:color="auto" w:sz="6" w:space="0"/>
              <w:left w:val="single" w:color="auto" w:sz="6" w:space="0"/>
              <w:bottom w:val="single" w:color="auto" w:sz="6" w:space="0"/>
              <w:right w:val="single" w:color="auto" w:sz="6" w:space="0"/>
              <w:tl2br w:val="nil"/>
              <w:tr2bl w:val="nil"/>
            </w:tcBorders>
          </w:tcPr>
          <w:p>
            <w:pPr>
              <w:rPr>
                <w:rFonts w:hint="default"/>
              </w:rPr>
            </w:pPr>
            <w:r>
              <w:rPr>
                <w:rFonts w:asciiTheme="majorEastAsia" w:hAnsiTheme="majorEastAsia" w:eastAsiaTheme="majorEastAsia" w:cstheme="minorEastAsia"/>
                <w:szCs w:val="21"/>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等线" w:hAnsi="宋体" w:eastAsia="等线" w:cs="宋体"/>
                <w:sz w:val="18"/>
                <w:szCs w:val="18"/>
              </w:rPr>
            </w:pPr>
            <w:r>
              <w:rPr>
                <w:rFonts w:ascii="等线" w:eastAsia="等线"/>
                <w:sz w:val="18"/>
                <w:szCs w:val="18"/>
              </w:rPr>
              <w:t>加班完成会议前准备工作，今后重要会议应抽调办公室其他人员共同协助完成工作。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560" w:lineRule="exact"/>
              <w:jc w:val="left"/>
              <w:rPr>
                <w:rFonts w:hint="default" w:asciiTheme="majorEastAsia" w:hAnsiTheme="majorEastAsia" w:eastAsiaTheme="majorEastAsia" w:cstheme="maj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满意度</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指标</w:t>
            </w:r>
          </w:p>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spacing w:line="560" w:lineRule="exact"/>
              <w:jc w:val="center"/>
              <w:textAlignment w:val="center"/>
              <w:rPr>
                <w:rFonts w:hint="default" w:asciiTheme="majorEastAsia" w:hAnsiTheme="majorEastAsia" w:eastAsiaTheme="majorEastAsia" w:cstheme="minorEastAsia"/>
                <w:szCs w:val="21"/>
              </w:rPr>
            </w:pPr>
            <w:r>
              <w:rPr>
                <w:rFonts w:asciiTheme="majorEastAsia" w:hAnsiTheme="majorEastAsia" w:eastAsiaTheme="majorEastAsia" w:cstheme="minorEastAsia"/>
                <w:kern w:val="0"/>
                <w:szCs w:val="21"/>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99%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r>
              <w:rPr>
                <w:rFonts w:asciiTheme="majorEastAsia" w:hAnsiTheme="majorEastAsia" w:eastAsiaTheme="majorEastAsia" w:cstheme="minorEastAsia"/>
                <w:szCs w:val="21"/>
              </w:rPr>
              <w:t>4.95</w:t>
            </w:r>
          </w:p>
        </w:tc>
        <w:tc>
          <w:tcPr>
            <w:tcW w:w="1853" w:type="dxa"/>
            <w:tcBorders>
              <w:top w:val="single" w:color="auto" w:sz="6" w:space="0"/>
              <w:left w:val="single" w:color="auto" w:sz="6" w:space="0"/>
              <w:bottom w:val="single" w:color="auto" w:sz="6"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r>
              <w:rPr>
                <w:rFonts w:asciiTheme="majorEastAsia" w:hAnsiTheme="majorEastAsia" w:eastAsiaTheme="majorEastAsia" w:cstheme="minorEastAsia"/>
                <w:color w:val="000000"/>
                <w:szCs w:val="21"/>
              </w:rPr>
              <w:t>98.75</w:t>
            </w:r>
          </w:p>
        </w:tc>
        <w:tc>
          <w:tcPr>
            <w:tcW w:w="1853" w:type="dxa"/>
            <w:tcBorders>
              <w:top w:val="single" w:color="auto" w:sz="6" w:space="0"/>
              <w:left w:val="single" w:color="auto" w:sz="6" w:space="0"/>
              <w:bottom w:val="single" w:color="auto" w:sz="12" w:space="0"/>
              <w:right w:val="single" w:color="auto" w:sz="12" w:space="0"/>
              <w:tl2br w:val="nil"/>
              <w:tr2bl w:val="nil"/>
            </w:tcBorders>
            <w:vAlign w:val="center"/>
          </w:tcPr>
          <w:p>
            <w:pPr>
              <w:spacing w:line="560" w:lineRule="exact"/>
              <w:jc w:val="center"/>
              <w:rPr>
                <w:rFonts w:hint="default" w:asciiTheme="majorEastAsia" w:hAnsiTheme="majorEastAsia" w:eastAsiaTheme="majorEastAsia" w:cstheme="minorEastAsia"/>
                <w:color w:val="000000"/>
                <w:szCs w:val="21"/>
              </w:rPr>
            </w:pPr>
          </w:p>
        </w:tc>
      </w:tr>
    </w:tbl>
    <w:p>
      <w:pPr>
        <w:spacing w:line="560" w:lineRule="exact"/>
        <w:jc w:val="left"/>
        <w:rPr>
          <w:rFonts w:hint="default" w:asciiTheme="majorEastAsia" w:hAnsiTheme="majorEastAsia" w:eastAsiaTheme="majorEastAsia" w:cstheme="majorEastAsia"/>
          <w:sz w:val="24"/>
        </w:rPr>
      </w:pPr>
      <w:r>
        <w:rPr>
          <w:rFonts w:asciiTheme="majorEastAsia" w:hAnsiTheme="majorEastAsia" w:eastAsiaTheme="majorEastAsia" w:cstheme="majorEastAsia"/>
          <w:sz w:val="24"/>
        </w:rPr>
        <w:t>备注：每个项目支出分别填报自评报告和自评表。</w:t>
      </w:r>
    </w:p>
    <w:p>
      <w:pPr>
        <w:spacing w:line="560" w:lineRule="exact"/>
        <w:jc w:val="left"/>
        <w:rPr>
          <w:rFonts w:hint="default" w:cs="宋体" w:asciiTheme="majorEastAsia" w:hAnsiTheme="majorEastAsia" w:eastAsiaTheme="majorEastAsia"/>
          <w:sz w:val="24"/>
        </w:rPr>
      </w:pPr>
      <w:r>
        <w:rPr>
          <w:rFonts w:cs="宋体" w:asciiTheme="majorEastAsia" w:hAnsiTheme="majorEastAsia" w:eastAsiaTheme="majorEastAsia"/>
          <w:sz w:val="24"/>
        </w:rPr>
        <w:t>填表人：蒋燕飞       填报日期： 2024.6.10      联系电话：</w:t>
      </w:r>
      <w:r>
        <w:rPr>
          <w:rFonts w:cs="宋体" w:asciiTheme="majorEastAsia" w:hAnsiTheme="majorEastAsia" w:eastAsiaTheme="majorEastAsia"/>
          <w:color w:val="000000"/>
          <w:sz w:val="24"/>
        </w:rPr>
        <w:t>7721007</w:t>
      </w:r>
      <w:r>
        <w:rPr>
          <w:rFonts w:cs="宋体" w:asciiTheme="majorEastAsia" w:hAnsiTheme="majorEastAsia" w:eastAsiaTheme="majorEastAsia"/>
          <w:sz w:val="24"/>
        </w:rPr>
        <w:t xml:space="preserve">       单位负责人签字：龚建华     </w:t>
      </w:r>
    </w:p>
    <w:p>
      <w:pPr>
        <w:spacing w:line="560" w:lineRule="exact"/>
        <w:jc w:val="left"/>
        <w:rPr>
          <w:rFonts w:hint="default" w:cs="宋体" w:asciiTheme="majorEastAsia" w:hAnsiTheme="majorEastAsia" w:eastAsiaTheme="majorEastAsia"/>
          <w:sz w:val="24"/>
        </w:rPr>
      </w:pPr>
    </w:p>
    <w:p>
      <w:pPr>
        <w:spacing w:line="560" w:lineRule="exact"/>
        <w:jc w:val="left"/>
        <w:rPr>
          <w:rFonts w:hint="default" w:cs="宋体" w:asciiTheme="majorEastAsia" w:hAnsiTheme="majorEastAsia" w:eastAsiaTheme="majorEastAsia"/>
          <w:sz w:val="24"/>
        </w:rPr>
      </w:pPr>
    </w:p>
    <w:p>
      <w:pPr>
        <w:spacing w:line="560" w:lineRule="exact"/>
        <w:rPr>
          <w:rFonts w:hint="default" w:cs="宋体" w:asciiTheme="majorEastAsia" w:hAnsiTheme="majorEastAsia" w:eastAsiaTheme="majorEastAsia"/>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等线">
    <w:altName w:val="华文仿宋"/>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- 19 -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6"/>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- 20 -</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A3115"/>
    <w:multiLevelType w:val="singleLevel"/>
    <w:tmpl w:val="F84A3115"/>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6D1217E3"/>
    <w:multiLevelType w:val="multilevel"/>
    <w:tmpl w:val="6D1217E3"/>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num w:numId="1">
    <w:abstractNumId w:val="1"/>
  </w:num>
  <w:num w:numId="2">
    <w:abstractNumId w:val="2"/>
    <w:lvlOverride w:ilvl="0">
      <w:startOverride w:val="2"/>
      <w:lvl w:ilvl="0" w:tentative="1">
        <w:start w:val="2"/>
        <w:numFmt w:val="chineseCounting"/>
        <w:suff w:val="nothing"/>
        <w:lvlText w:val="（%1）"/>
        <w:lvlJc w:val="left"/>
        <w:pPr>
          <w:tabs>
            <w:tab w:val="left" w:pos="0"/>
          </w:tabs>
          <w:ind w:left="0" w:firstLine="0"/>
        </w:pPr>
        <w:rPr>
          <w:rFonts w:hint="eastAsia" w:ascii="宋体" w:hAnsi="宋体" w:eastAsia="宋体"/>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0MmNmYWMyMjQzNDU2MjdhMWMyNGNkM2JmYjJlNGQifQ=="/>
  </w:docVars>
  <w:rsids>
    <w:rsidRoot w:val="00172A27"/>
    <w:rsid w:val="00007D77"/>
    <w:rsid w:val="00033FD5"/>
    <w:rsid w:val="00071909"/>
    <w:rsid w:val="000A14BD"/>
    <w:rsid w:val="000B66B0"/>
    <w:rsid w:val="000B6EB1"/>
    <w:rsid w:val="000C6418"/>
    <w:rsid w:val="000E4B2B"/>
    <w:rsid w:val="000E5E45"/>
    <w:rsid w:val="001703E9"/>
    <w:rsid w:val="00172A27"/>
    <w:rsid w:val="00192309"/>
    <w:rsid w:val="001B5D40"/>
    <w:rsid w:val="001F65E8"/>
    <w:rsid w:val="00200AFD"/>
    <w:rsid w:val="00280C53"/>
    <w:rsid w:val="00290D3F"/>
    <w:rsid w:val="002A7BEE"/>
    <w:rsid w:val="002C16B6"/>
    <w:rsid w:val="002F7442"/>
    <w:rsid w:val="00317E09"/>
    <w:rsid w:val="0036384F"/>
    <w:rsid w:val="00406128"/>
    <w:rsid w:val="00444F90"/>
    <w:rsid w:val="004945D7"/>
    <w:rsid w:val="004A2726"/>
    <w:rsid w:val="004C1263"/>
    <w:rsid w:val="00516ABA"/>
    <w:rsid w:val="00540C9B"/>
    <w:rsid w:val="00555895"/>
    <w:rsid w:val="00582F4D"/>
    <w:rsid w:val="006322BC"/>
    <w:rsid w:val="00661054"/>
    <w:rsid w:val="006D1BE5"/>
    <w:rsid w:val="00712F3C"/>
    <w:rsid w:val="00760DEF"/>
    <w:rsid w:val="00787C7B"/>
    <w:rsid w:val="00790E8F"/>
    <w:rsid w:val="007B0A3C"/>
    <w:rsid w:val="007E3FEA"/>
    <w:rsid w:val="007E64BC"/>
    <w:rsid w:val="007F2657"/>
    <w:rsid w:val="00851904"/>
    <w:rsid w:val="00863E1C"/>
    <w:rsid w:val="00896880"/>
    <w:rsid w:val="008C526B"/>
    <w:rsid w:val="008D349C"/>
    <w:rsid w:val="00910DE3"/>
    <w:rsid w:val="009766C7"/>
    <w:rsid w:val="009A36FD"/>
    <w:rsid w:val="009C087E"/>
    <w:rsid w:val="009D735F"/>
    <w:rsid w:val="00A94995"/>
    <w:rsid w:val="00AE4411"/>
    <w:rsid w:val="00B64038"/>
    <w:rsid w:val="00BC1550"/>
    <w:rsid w:val="00C10095"/>
    <w:rsid w:val="00C22D47"/>
    <w:rsid w:val="00C23DE9"/>
    <w:rsid w:val="00C65AF6"/>
    <w:rsid w:val="00C7211D"/>
    <w:rsid w:val="00C86CBB"/>
    <w:rsid w:val="00C9356E"/>
    <w:rsid w:val="00CB35F0"/>
    <w:rsid w:val="00CB51BF"/>
    <w:rsid w:val="00D2369C"/>
    <w:rsid w:val="00D26EBF"/>
    <w:rsid w:val="00D45E51"/>
    <w:rsid w:val="00D62DF3"/>
    <w:rsid w:val="00D70802"/>
    <w:rsid w:val="00D86CD1"/>
    <w:rsid w:val="00DA6616"/>
    <w:rsid w:val="00DC3ED4"/>
    <w:rsid w:val="00DF1CF8"/>
    <w:rsid w:val="00E1097F"/>
    <w:rsid w:val="00E17109"/>
    <w:rsid w:val="00EF2432"/>
    <w:rsid w:val="00F365DD"/>
    <w:rsid w:val="00F641AA"/>
    <w:rsid w:val="00FA4BE8"/>
    <w:rsid w:val="00FC2D65"/>
    <w:rsid w:val="08D22F50"/>
    <w:rsid w:val="0CCE5073"/>
    <w:rsid w:val="101F3C57"/>
    <w:rsid w:val="105E064F"/>
    <w:rsid w:val="11AF3F8B"/>
    <w:rsid w:val="13DD188A"/>
    <w:rsid w:val="154B3473"/>
    <w:rsid w:val="15B02F86"/>
    <w:rsid w:val="18EF453A"/>
    <w:rsid w:val="1AF8344E"/>
    <w:rsid w:val="1BCE59A7"/>
    <w:rsid w:val="1D5E5630"/>
    <w:rsid w:val="1D6124D9"/>
    <w:rsid w:val="1F9C1D8C"/>
    <w:rsid w:val="1FFC12EA"/>
    <w:rsid w:val="20BA3D5C"/>
    <w:rsid w:val="20FE29CD"/>
    <w:rsid w:val="213827F6"/>
    <w:rsid w:val="227C24F1"/>
    <w:rsid w:val="23982B57"/>
    <w:rsid w:val="24756501"/>
    <w:rsid w:val="247E195A"/>
    <w:rsid w:val="2AF82401"/>
    <w:rsid w:val="2B643CB9"/>
    <w:rsid w:val="2DD83965"/>
    <w:rsid w:val="31EF3498"/>
    <w:rsid w:val="33457B5A"/>
    <w:rsid w:val="33EA0D37"/>
    <w:rsid w:val="37EF4933"/>
    <w:rsid w:val="3DFB432B"/>
    <w:rsid w:val="3E58596E"/>
    <w:rsid w:val="41A60F90"/>
    <w:rsid w:val="437042B4"/>
    <w:rsid w:val="43D25C86"/>
    <w:rsid w:val="47FF7E2A"/>
    <w:rsid w:val="48956374"/>
    <w:rsid w:val="4A7E5437"/>
    <w:rsid w:val="4B490F32"/>
    <w:rsid w:val="4B564457"/>
    <w:rsid w:val="4C575977"/>
    <w:rsid w:val="4DF30F3A"/>
    <w:rsid w:val="4E8B7C40"/>
    <w:rsid w:val="4F1637A4"/>
    <w:rsid w:val="500F1BD2"/>
    <w:rsid w:val="51C40746"/>
    <w:rsid w:val="5382076A"/>
    <w:rsid w:val="543E6CC0"/>
    <w:rsid w:val="55412274"/>
    <w:rsid w:val="55C03679"/>
    <w:rsid w:val="56F7F038"/>
    <w:rsid w:val="57C446E9"/>
    <w:rsid w:val="58820FB8"/>
    <w:rsid w:val="5ABA52A9"/>
    <w:rsid w:val="5AC47CF0"/>
    <w:rsid w:val="5C8E01AF"/>
    <w:rsid w:val="626B41CC"/>
    <w:rsid w:val="629342B6"/>
    <w:rsid w:val="62BE6D8B"/>
    <w:rsid w:val="63DB22D1"/>
    <w:rsid w:val="64E742EF"/>
    <w:rsid w:val="684B0AD7"/>
    <w:rsid w:val="69A87392"/>
    <w:rsid w:val="6E351362"/>
    <w:rsid w:val="75073918"/>
    <w:rsid w:val="771A18F7"/>
    <w:rsid w:val="7B3A6C7C"/>
    <w:rsid w:val="7CDD56FA"/>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664"/>
    </w:pPr>
  </w:style>
  <w:style w:type="paragraph" w:styleId="4">
    <w:name w:val="index 5"/>
    <w:basedOn w:val="1"/>
    <w:next w:val="1"/>
    <w:qFormat/>
    <w:uiPriority w:val="0"/>
    <w:pPr>
      <w:ind w:left="1680"/>
    </w:p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7">
    <w:name w:val="Normal (Web)"/>
    <w:basedOn w:val="1"/>
    <w:next w:val="4"/>
    <w:unhideWhenUsed/>
    <w:qFormat/>
    <w:uiPriority w:val="0"/>
    <w:pPr>
      <w:spacing w:beforeAutospacing="1" w:afterAutospacing="1"/>
      <w:jc w:val="left"/>
    </w:pPr>
    <w:rPr>
      <w:rFonts w:hint="default" w:ascii="Calibri" w:hAnsi="Calibri" w:eastAsia="宋体"/>
      <w:kern w:val="0"/>
      <w:sz w:val="24"/>
    </w:rPr>
  </w:style>
  <w:style w:type="paragraph" w:styleId="8">
    <w:name w:val="Body Text First Indent 2"/>
    <w:basedOn w:val="5"/>
    <w:qFormat/>
    <w:uiPriority w:val="0"/>
    <w:pPr>
      <w:spacing w:before="100" w:beforeAutospacing="1"/>
      <w:ind w:left="0" w:firstLine="420" w:firstLineChars="200"/>
    </w:pPr>
  </w:style>
  <w:style w:type="character" w:styleId="11">
    <w:name w:val="Strong"/>
    <w:basedOn w:val="10"/>
    <w:qFormat/>
    <w:uiPriority w:val="0"/>
    <w:rPr>
      <w:b/>
    </w:rPr>
  </w:style>
  <w:style w:type="paragraph" w:customStyle="1" w:styleId="12">
    <w:name w:val="列出段落1"/>
    <w:basedOn w:val="1"/>
    <w:unhideWhenUsed/>
    <w:qFormat/>
    <w:uiPriority w:val="34"/>
    <w:pPr>
      <w:ind w:firstLine="420" w:firstLineChars="200"/>
    </w:pPr>
    <w:rPr>
      <w:rFonts w:ascii="仿宋" w:hAnsi="仿宋" w:eastAsia="仿宋"/>
      <w:kern w:val="0"/>
      <w:sz w:val="28"/>
    </w:rPr>
  </w:style>
  <w:style w:type="paragraph" w:styleId="13">
    <w:name w:val="List Paragraph"/>
    <w:basedOn w:val="1"/>
    <w:unhideWhenUsed/>
    <w:qFormat/>
    <w:uiPriority w:val="99"/>
    <w:pPr>
      <w:ind w:firstLine="420" w:firstLineChars="200"/>
    </w:pPr>
    <w:rPr>
      <w:rFonts w:hint="default" w:ascii="Calibri" w:hAnsi="Calibri"/>
      <w:kern w:val="0"/>
      <w:sz w:val="28"/>
    </w:rPr>
  </w:style>
  <w:style w:type="paragraph" w:customStyle="1" w:styleId="14">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2757</Words>
  <Characters>15718</Characters>
  <Lines>130</Lines>
  <Paragraphs>36</Paragraphs>
  <TotalTime>1</TotalTime>
  <ScaleCrop>false</ScaleCrop>
  <LinksUpToDate>false</LinksUpToDate>
  <CharactersWithSpaces>18439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2025-06-10T15:19:00Z</cp:lastPrinted>
  <dcterms:modified xsi:type="dcterms:W3CDTF">2025-09-15T15:59:18Z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