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2024年度双牌县司法局整体支出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pStyle w:val="5"/>
        <w:rPr>
          <w:rFonts w:hint="default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</w:t>
      </w:r>
      <w:r>
        <w:rPr>
          <w:rFonts w:eastAsia="仿宋_GB2312"/>
          <w:sz w:val="32"/>
          <w:u w:val="single"/>
        </w:rPr>
        <w:t xml:space="preserve">  双牌县司法局      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2025年 6 月 16 日</w:t>
      </w:r>
    </w:p>
    <w:p>
      <w:pPr>
        <w:jc w:val="center"/>
        <w:rPr>
          <w:rFonts w:hint="default" w:eastAsia="黑体"/>
          <w:sz w:val="32"/>
        </w:rPr>
      </w:pP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</w:rPr>
      </w:pPr>
      <w:r>
        <w:rPr>
          <w:rFonts w:hint="default" w:eastAsia="仿宋_GB2312"/>
          <w:sz w:val="32"/>
        </w:rPr>
        <w:br w:type="page"/>
      </w:r>
      <w:r>
        <w:rPr>
          <w:rFonts w:eastAsia="黑体"/>
          <w:sz w:val="32"/>
        </w:rPr>
        <w:t>部门（单位）基本情况</w:t>
      </w:r>
    </w:p>
    <w:p>
      <w:pPr>
        <w:widowControl/>
        <w:spacing w:line="580" w:lineRule="atLeast"/>
        <w:ind w:firstLine="640" w:firstLineChars="200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32"/>
        </w:rPr>
        <w:t>1、</w:t>
      </w:r>
      <w:r>
        <w:rPr>
          <w:rFonts w:ascii="仿宋_GB2312" w:eastAsia="仿宋_GB2312"/>
          <w:sz w:val="28"/>
          <w:szCs w:val="28"/>
        </w:rPr>
        <w:t>单位主要职责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（1）承担全面依法治县重大问题的政策研究，协调有关方面提出全面依法治县中长期规划建议，负责有关重大决策部署督察工作。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（2）指导全县规范性文件管理有关工作，承担县政府规范性文件送审稿的合法性审查工作，承办县政府及其部门规范性文件的登记工作。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（3）承担统筹推进法治政府建设的责任。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（4）承担统筹规划全县法治社会建设的责任。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（5）指导、管理社区矫正工作。指导刑满释放人员帮教安置工作。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（6）负责拟订公共法律服务体系建设规划并指导实施，统筹和布局城乡、区域法律服务资源。指导、监督律师、法律援助、司法鉴定、公证和基层法律服务管理工作。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（7）负责全县法治对外合作工作。组织开展法治对外合作交流。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（8）负责本系统服装、警车和信息化管理工作，做好本系统财务、装备、设施、场所等保障工作。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（9）规划、协调、指导法治人才队伍建设相关工作。抓好本系统队伍建设。负责本系统警务管理和警务督察工作。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（10）完成县委、县政府交办的其他任务。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2、机构、人员构成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根据编委核定，我局内设股室12个，全部纳入2024年部门预算编制范围。 </w:t>
      </w:r>
      <w:r>
        <w:rPr>
          <w:rFonts w:ascii="仿宋_GB2312" w:hAnsi="仿宋" w:eastAsia="仿宋_GB2312" w:cs="Times New Roman"/>
          <w:sz w:val="28"/>
          <w:szCs w:val="28"/>
        </w:rPr>
        <w:br w:type="textWrapping"/>
      </w:r>
      <w:r>
        <w:rPr>
          <w:rFonts w:ascii="仿宋_GB2312" w:hAnsi="仿宋" w:eastAsia="仿宋_GB2312" w:cs="Times New Roman"/>
          <w:sz w:val="28"/>
          <w:szCs w:val="28"/>
        </w:rPr>
        <w:t xml:space="preserve">    内设股室分别是办公室（加挂信息中心）、法治调研与   督察股、公共法律服务管理股、社区矫正管理股（县社区矫正管理局）、行政复议与应诉股（县政府行政复议办公室）、行政执法协调监督股、规范性文件管理股、法律事务服务股、普法与依法治理股、人民参与和促进法治股（人民陪审员和人民监督员选任管理办公室）、装备财务保障股、政工室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2024年本单位编制总人数75人，实际年末实有人数59人。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3、2024年度整体支出绩效目标，项目支出绩效目标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2024年部门整体支出绩效目标的金额为1092.73万元，其中，项目支出绩效目标金额261.13万元。</w:t>
      </w:r>
    </w:p>
    <w:p>
      <w:pPr>
        <w:pStyle w:val="12"/>
        <w:spacing w:line="570" w:lineRule="exact"/>
        <w:ind w:firstLine="0" w:firstLineChars="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12"/>
        <w:spacing w:line="570" w:lineRule="exact"/>
        <w:ind w:firstLine="560"/>
        <w:outlineLvl w:val="1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（一）基本支出情况</w:t>
      </w:r>
    </w:p>
    <w:p>
      <w:pPr>
        <w:pStyle w:val="7"/>
        <w:ind w:firstLine="280"/>
        <w:rPr>
          <w:rFonts w:hint="default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2024年本部门基本支出预算数831.6 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12"/>
        <w:numPr>
          <w:ilvl w:val="0"/>
          <w:numId w:val="2"/>
        </w:numPr>
        <w:spacing w:line="570" w:lineRule="exact"/>
        <w:ind w:firstLine="560"/>
        <w:outlineLvl w:val="1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项目支出情况</w:t>
      </w:r>
    </w:p>
    <w:p>
      <w:pPr>
        <w:spacing w:line="600" w:lineRule="exact"/>
        <w:ind w:firstLine="560" w:firstLineChars="200"/>
        <w:rPr>
          <w:rFonts w:hint="default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2024年本部门项目支出预算 261.35万元，主要是部门为完成特定行政工作任务或事业发展目标而发生的支出，包括有专项业务费、基本建设支出等。</w:t>
      </w:r>
    </w:p>
    <w:p>
      <w:pPr>
        <w:pStyle w:val="12"/>
        <w:spacing w:line="570" w:lineRule="exact"/>
        <w:ind w:firstLine="0"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</w:t>
      </w:r>
    </w:p>
    <w:p>
      <w:pPr>
        <w:pStyle w:val="12"/>
        <w:spacing w:line="570" w:lineRule="exact"/>
        <w:ind w:left="640" w:firstLine="0" w:firstLineChars="0"/>
        <w:jc w:val="left"/>
        <w:outlineLvl w:val="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我单位无政府性基金预算支出情况。</w:t>
      </w:r>
    </w:p>
    <w:p>
      <w:pPr>
        <w:pStyle w:val="12"/>
        <w:spacing w:line="570" w:lineRule="exact"/>
        <w:ind w:firstLine="0"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</w:t>
      </w:r>
    </w:p>
    <w:p>
      <w:pPr>
        <w:pStyle w:val="12"/>
        <w:spacing w:line="570" w:lineRule="exact"/>
        <w:ind w:left="640" w:firstLine="0" w:firstLineChars="0"/>
        <w:jc w:val="left"/>
        <w:outlineLvl w:val="0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我单位无国有资本经营预算支出情况。</w:t>
      </w:r>
    </w:p>
    <w:p>
      <w:pPr>
        <w:pStyle w:val="12"/>
        <w:spacing w:line="570" w:lineRule="exact"/>
        <w:ind w:firstLine="0" w:firstLineChars="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五、社会保险基金预算支出情况。</w:t>
      </w:r>
    </w:p>
    <w:p>
      <w:pPr>
        <w:pStyle w:val="12"/>
        <w:spacing w:line="570" w:lineRule="exact"/>
        <w:ind w:left="640" w:firstLine="0" w:firstLineChars="0"/>
        <w:jc w:val="left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我单位无社会保险基金预算支出情况。</w:t>
      </w:r>
    </w:p>
    <w:p>
      <w:pPr>
        <w:spacing w:line="570" w:lineRule="exact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spacing w:line="560" w:lineRule="exact"/>
        <w:ind w:firstLine="280" w:firstLineChars="1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根据《中共中央 国务院关于全面实施预算绩效管理的意见》（中发〔2018〕34号）、《中共湖南省委办公厅 湖南省人民政府办公厅关于全面实施预算绩效管理的实施意见》（湘办发〔2019〕10号）和《双牌县预算支出绩效评价管理办法》（双财绩〔2022〕14号）等文件要求，为进一步强化绩效管理和责任意识，切实提高财政资金使用效益，现就做好2024年度县级预算部门绩效自评工作，我司成立了一个内部绩效评价小组,由廖锦林（副局长）担任组长，张霓霞、邱爱英为绩效评价成员。对我单位2024年预算配置、预算执行、预算管理、职责履行、履职效益及厉行节约保障措施等方面的情况加强预算收支管理，不断建立健全内部管理制度，梳理内部管理流程，部门整体支出管理情况得到提升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2024年县司法局在县委的坚强领导下，深入学习贯彻党的二十届三中全会精神，坚定践行习近平法治思想，坚决贯彻落实上级各项决策部署，完成各项重点工作，围绕中心，服务大局，全县司法行政系统干警履职尽责，奋力推进司法行政工作高质量发展。现将工作情况汇报如下。</w:t>
      </w:r>
    </w:p>
    <w:p>
      <w:pPr>
        <w:wordWrap w:val="0"/>
        <w:spacing w:line="580" w:lineRule="exact"/>
        <w:ind w:left="64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（一）全面依法治县日常工作稳步推进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1.习近平法治思想学习宣传持续深入。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2.党政主要负责人履行法治建设第一责任人职责压紧压实。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3.依法治县工作推动措施进一步落实。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4.法治督察纳入县委县政府大督查内容。</w:t>
      </w:r>
    </w:p>
    <w:p>
      <w:pPr>
        <w:spacing w:line="560" w:lineRule="exact"/>
        <w:ind w:firstLine="560" w:firstLineChars="200"/>
        <w:rPr>
          <w:rFonts w:hint="default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5.法治政府建设走深走实。</w:t>
      </w:r>
    </w:p>
    <w:p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（二）深入实施“八五”普法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1.贯彻落实“谁执法谁普法”普法责任制度。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2.持续推进党纪法规学习教育。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3.推动法治副校长扎实履职。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4.扎实开展主题法治宣传活动。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5.全方位开展“利剑护蕾”宣传活动。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6.加强对重点普法对象的培养与教育。</w:t>
      </w:r>
    </w:p>
    <w:p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（三）履行基层治理职能服务乡村振兴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推动司法所规范化建设。一是完成省厅和市局工作安排部署。6个所验收成功，4个所正在推进。二是不断压实指导人民调解的责任。三是推动政法“五老”+“好邻居”开展工作。</w:t>
      </w:r>
    </w:p>
    <w:p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（四）公共法律服务提升人民群众法治获得感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1.充分发挥公职律师职能作用。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2.公证服务便民快捷。</w:t>
      </w:r>
    </w:p>
    <w:p>
      <w:pPr>
        <w:spacing w:line="560" w:lineRule="exact"/>
        <w:ind w:firstLine="560" w:firstLineChars="200"/>
        <w:rPr>
          <w:rFonts w:hint="default"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3.扎实推进省级民生实事法律援助项目。</w:t>
      </w:r>
    </w:p>
    <w:p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（五）社区矫正和安置帮教监管安全</w:t>
      </w:r>
    </w:p>
    <w:p>
      <w:pPr>
        <w:spacing w:line="560" w:lineRule="exact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2024年全县共接收社区矫正对象62人，解除社区矫正对象63人（期满解除60人，执行地变更3人）。目前社区矫正对象在册56人，其中缓刑55人，暂予监外执行1人。2024年9月27日组织全体社区矫正工作人员开展了社区矫正“大比武”活动，进一步提升了社区矫正工作人员规范化、专业化、精细化履职能力和工作效能。2024年全县共接收刑释人员安置帮教对象132名，其中刑满释放人员55名，解除社区矫正对象77名。全年履行职责到位、未发生安置帮教对象极端事件或故意犯罪致人死亡案件，全年无案件后果特别严重且社会影响特别恶劣的案件；全国刑满释放人员信息管理系统中核查率、衔接率、安置率、帮教率、走访率等均达100%。</w:t>
      </w:r>
    </w:p>
    <w:p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（六）围绕中心，落实重大决策部署</w:t>
      </w:r>
    </w:p>
    <w:p>
      <w:pPr>
        <w:pStyle w:val="6"/>
        <w:shd w:val="clear" w:color="auto" w:fill="FFFFFF"/>
        <w:spacing w:beforeAutospacing="0" w:afterAutospacing="0" w:line="580" w:lineRule="exact"/>
        <w:ind w:firstLine="560" w:firstLineChars="200"/>
        <w:jc w:val="both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1.全面落实市委提级巡察反馈问题整改。</w:t>
      </w:r>
    </w:p>
    <w:p>
      <w:pPr>
        <w:pStyle w:val="6"/>
        <w:widowControl/>
        <w:spacing w:beforeAutospacing="0" w:afterAutospacing="0" w:line="580" w:lineRule="exact"/>
        <w:ind w:firstLine="560" w:firstLineChars="200"/>
        <w:jc w:val="both"/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2.配合人大立法调研、联系走访。</w:t>
      </w:r>
    </w:p>
    <w:p>
      <w:pPr>
        <w:spacing w:line="580" w:lineRule="exact"/>
        <w:ind w:firstLine="560" w:firstLineChars="200"/>
        <w:rPr>
          <w:rFonts w:hint="default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3.强化廉政教育和队伍自身建设。</w:t>
      </w:r>
    </w:p>
    <w:p>
      <w:pPr>
        <w:spacing w:line="580" w:lineRule="exact"/>
        <w:ind w:firstLine="640" w:firstLineChars="200"/>
        <w:rPr>
          <w:rFonts w:hint="default" w:ascii="CESI黑体-GB2312" w:hAnsi="CESI黑体-GB2312" w:eastAsia="CESI黑体-GB2312" w:cs="CESI黑体-GB2312"/>
          <w:sz w:val="32"/>
          <w:szCs w:val="32"/>
        </w:rPr>
      </w:pPr>
      <w:r>
        <w:rPr>
          <w:rFonts w:ascii="CESI黑体-GB2312" w:hAnsi="CESI黑体-GB2312" w:eastAsia="CESI黑体-GB2312" w:cs="CESI黑体-GB2312"/>
          <w:sz w:val="32"/>
          <w:szCs w:val="32"/>
        </w:rPr>
        <w:t>七、存在的问题</w:t>
      </w:r>
    </w:p>
    <w:p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（一）公职律师队伍人员欠缺。</w:t>
      </w:r>
    </w:p>
    <w:p>
      <w:pPr>
        <w:spacing w:line="580" w:lineRule="exact"/>
        <w:ind w:firstLine="560" w:firstLineChars="200"/>
        <w:jc w:val="left"/>
        <w:rPr>
          <w:rFonts w:hint="default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全县现有公职律师13名，社会专职律师5名，虽然较去年相比有所增加，但对于全县党政机关公职律师覆盖率仍然占比很低，缺乏奖励机制，公职律师参与活动积极性不高。部分公职律师身为单位骨干，自身工作繁忙，在开展宣传、宣讲等活动时，时间上相冲突，积极性不强。</w:t>
      </w:r>
    </w:p>
    <w:p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（二）行政复议工作难度提升。</w:t>
      </w:r>
    </w:p>
    <w:p>
      <w:pPr>
        <w:spacing w:line="580" w:lineRule="exact"/>
        <w:ind w:firstLine="560" w:firstLineChars="200"/>
        <w:jc w:val="left"/>
        <w:rPr>
          <w:rFonts w:hint="default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因新修订的《中华人民共和国行政复议法》</w:t>
      </w:r>
      <w:bookmarkStart w:id="0" w:name="_GoBack"/>
      <w:bookmarkEnd w:id="0"/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于2024年1月1日开始实施，本年度行政复议案件的数量同比大幅增加，案件类型也更加多样，新型案件审理的专业性、复杂性会进一步增强，办案任务更加繁重艰巨，现有工作人员在人数以及专业性上亟需提升。</w:t>
      </w:r>
    </w:p>
    <w:p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（三）普法工作的深度与广度有待加强。</w:t>
      </w:r>
    </w:p>
    <w:p>
      <w:pPr>
        <w:spacing w:line="580" w:lineRule="exact"/>
        <w:ind w:firstLine="56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偏远地区普法资源相对匮乏，部分群众对法律理解和应用能力不足。</w:t>
      </w:r>
    </w:p>
    <w:p>
      <w:pPr>
        <w:wordWrap w:val="0"/>
        <w:spacing w:line="58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（四）特殊人群监管机制待完善优化。</w:t>
      </w:r>
    </w:p>
    <w:p>
      <w:pPr>
        <w:spacing w:line="580" w:lineRule="exact"/>
        <w:ind w:firstLine="560" w:firstLineChars="200"/>
        <w:rPr>
          <w:rFonts w:hint="default" w:ascii="仿宋_GB2312" w:hAnsi="仿宋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  <w:lang w:val="en-US" w:eastAsia="zh-CN" w:bidi="ar-SA"/>
        </w:rPr>
        <w:t>由于执法身份未法定化，社区矫正工作面临人员监管难度大、社会支持体系不完善等问题，信息化监管手段需升级。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八、下一步改进措施</w:t>
      </w:r>
    </w:p>
    <w:p>
      <w:pPr>
        <w:pStyle w:val="6"/>
        <w:spacing w:beforeAutospacing="0" w:afterAutospacing="0" w:line="520" w:lineRule="exact"/>
        <w:ind w:firstLine="548" w:firstLineChars="196"/>
        <w:jc w:val="both"/>
        <w:textAlignment w:val="baseline"/>
        <w:rPr>
          <w:rFonts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1.细化预算编制工作，认真做好预算的编制。进一步加强内设机构的预算管理意识，严格按照预算编制的相关制度和要求进行预算编制。</w:t>
      </w:r>
    </w:p>
    <w:p>
      <w:pPr>
        <w:pStyle w:val="6"/>
        <w:spacing w:beforeAutospacing="0" w:afterAutospacing="0" w:line="520" w:lineRule="exact"/>
        <w:ind w:firstLine="548" w:firstLineChars="196"/>
        <w:jc w:val="both"/>
        <w:textAlignment w:val="baseline"/>
        <w:rPr>
          <w:rFonts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2.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>
      <w:pPr>
        <w:pStyle w:val="6"/>
        <w:spacing w:beforeAutospacing="0" w:afterAutospacing="0" w:line="520" w:lineRule="exact"/>
        <w:ind w:firstLine="548" w:firstLineChars="196"/>
        <w:jc w:val="both"/>
        <w:textAlignment w:val="baseline"/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3.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afterLines="50" w:line="600" w:lineRule="exact"/>
        <w:rPr>
          <w:rFonts w:hint="default" w:ascii="仿宋_GB2312" w:hAnsi="仿宋" w:eastAsia="仿宋_GB2312" w:cs="Times New Roman"/>
          <w:sz w:val="28"/>
          <w:szCs w:val="28"/>
        </w:rPr>
      </w:pPr>
      <w:r>
        <w:rPr>
          <w:rFonts w:eastAsia="黑体"/>
          <w:sz w:val="32"/>
        </w:rPr>
        <w:t xml:space="preserve">                  </w:t>
      </w:r>
    </w:p>
    <w:p>
      <w:pPr>
        <w:pStyle w:val="2"/>
        <w:rPr>
          <w:rFonts w:hint="default" w:ascii="仿宋_GB2312" w:hAnsi="仿宋" w:eastAsia="仿宋_GB2312" w:cs="Times New Roman"/>
          <w:sz w:val="28"/>
          <w:szCs w:val="28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附件2</w:t>
      </w: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2024年度部门整体支出绩效评价基础数据表</w:t>
      </w:r>
    </w:p>
    <w:tbl>
      <w:tblPr>
        <w:tblStyle w:val="9"/>
        <w:tblW w:w="96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59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78.67%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833.65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858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99.2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108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9.9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8.17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16.7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21.46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25.07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22.3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2.77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t>183.5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279.56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261.13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行政复议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认罪认罚案件值班专项经费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4.75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政法“五老”工作经费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普法经费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 w:asciiTheme="minorEastAsia" w:hAnsi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法律顾问服务费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人民调解工作经费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行政执法监督和规范性文件管理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1.62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社区矫正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50.92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一般行政管理事务（装备、办案、法律援助等）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156.34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186.69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170.91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888.15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sz w:val="24"/>
              </w:rPr>
              <w:t>858.33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楼堂馆所控制情况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（2024年完工项目）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　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压缩非正常开支，厉行节减节约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hint="default" w:eastAsia="黑体"/>
          <w:sz w:val="32"/>
        </w:rPr>
      </w:pPr>
      <w:r>
        <w:rPr>
          <w:rFonts w:asciiTheme="minorEastAsia" w:hAnsiTheme="minorEastAsia" w:eastAsiaTheme="minorEastAsia" w:cstheme="minorEastAsia"/>
          <w:sz w:val="24"/>
        </w:rPr>
        <w:t>填表人：</w:t>
      </w:r>
      <w:r>
        <w:rPr>
          <w:rFonts w:ascii="仿宋_GB2312" w:hAnsi="仿宋" w:eastAsia="仿宋_GB2312" w:cs="Times New Roman"/>
          <w:sz w:val="28"/>
          <w:szCs w:val="28"/>
        </w:rPr>
        <w:t>邱爱英</w:t>
      </w:r>
      <w:r>
        <w:rPr>
          <w:rFonts w:asciiTheme="minorEastAsia" w:hAnsiTheme="minorEastAsia" w:eastAsiaTheme="minorEastAsia" w:cstheme="minorEastAsia"/>
          <w:sz w:val="24"/>
        </w:rPr>
        <w:t xml:space="preserve">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 联系电话：7723477            单位负责人签字：</w:t>
      </w:r>
      <w:r>
        <w:rPr>
          <w:rFonts w:ascii="仿宋_GB2312" w:hAnsi="仿宋" w:eastAsia="仿宋_GB2312" w:cs="Times New Roman"/>
          <w:sz w:val="28"/>
          <w:szCs w:val="28"/>
        </w:rPr>
        <w:t>黄毅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附件3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2024年度部门整体支出绩效自评表</w:t>
      </w:r>
    </w:p>
    <w:tbl>
      <w:tblPr>
        <w:tblStyle w:val="9"/>
        <w:tblW w:w="931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双牌县司法局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1092.73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1092.73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1092.73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一般公共预算：1092.73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其中：基本支出：831.6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项目支出：261.13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　1017.15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数量指标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1092.73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1092.73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质量指标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100%完成各项任务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100%完成各项任务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成本指标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严格执行财务管理制度，合理安排资金</w:t>
            </w:r>
          </w:p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厉行节约，成本控制在预算内。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时效指标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1-12月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12月前完成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质量指标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100%完成各项任务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100%完成各项任务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成本指标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压缩各项开支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按年初预算执行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3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时效指标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全年完成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2024年12月前已完成。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50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分）</w:t>
            </w:r>
          </w:p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调解矛盾纠纷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着力解决群众最急最忧最盼问题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调解矛盾纠纷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免费发放普法宣传资料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深入群众开展各种法治宣传教育活动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免费发放普法宣传资料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坚持桥枫经验，维持社会稳定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开展走访排查，通过“事理+法理+情理”化解重大矛盾纠纷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坚持桥枫经验，维持社会稳定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法治政府建设纵深推进，推进全面依法治县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default" w:ascii="仿宋_GB2312" w:hAnsi="仿宋" w:eastAsia="仿宋_GB2312" w:cs="Times New Roman"/>
                <w:sz w:val="28"/>
                <w:szCs w:val="28"/>
              </w:rPr>
              <w:t>把法治政府建设放在全县高度来推进，为经济社会持续健康发展保驾护航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法治政府建设纵深推进，推进全面依法治县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  <w:lang w:val="zh-CN"/>
              </w:rPr>
              <w:t>执法规范化和法律服务质量进一步提升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群众满意率达到98%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spacing w:line="440" w:lineRule="exact"/>
        <w:ind w:left="220" w:hanging="220" w:hangingChars="100"/>
        <w:jc w:val="left"/>
        <w:rPr>
          <w:rFonts w:hint="default" w:eastAsia="黑体"/>
          <w:color w:val="000000"/>
          <w:sz w:val="32"/>
        </w:rPr>
      </w:pPr>
      <w:r>
        <w:rPr>
          <w:rFonts w:eastAsia="仿宋_GB2312"/>
          <w:sz w:val="22"/>
        </w:rPr>
        <w:t>填表人：邱爱英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eastAsia="仿宋_GB2312"/>
          <w:sz w:val="22"/>
        </w:rPr>
        <w:t xml:space="preserve">      </w:t>
      </w:r>
      <w:r>
        <w:rPr>
          <w:rFonts w:hint="default" w:eastAsia="仿宋_GB2312"/>
          <w:sz w:val="22"/>
        </w:rPr>
        <w:t xml:space="preserve">   </w:t>
      </w:r>
      <w:r>
        <w:rPr>
          <w:rFonts w:eastAsia="仿宋_GB2312"/>
          <w:sz w:val="22"/>
        </w:rPr>
        <w:t>联系电话：7723477                    单位负责人签字：黄毅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188"/>
        <w:gridCol w:w="54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21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49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行政复议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80" w:lineRule="exact"/>
              <w:ind w:firstLine="640" w:firstLineChars="2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行政复议与应诉不断提升政府形象</w:t>
            </w:r>
            <w:r>
              <w:rPr>
                <w:rFonts w:ascii="CESI仿宋-GB2312" w:hAnsi="CESI仿宋-GB2312" w:eastAsia="CESI仿宋-GB2312" w:cs="CESI仿宋-GB2312"/>
                <w:b/>
                <w:bCs/>
                <w:sz w:val="32"/>
                <w:szCs w:val="32"/>
              </w:rPr>
              <w:t>。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全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  <w:shd w:val="clear" w:color="auto" w:fill="FFFFFF"/>
              </w:rPr>
              <w:t>县审结行政复议案件中不服行政复议决定提起诉讼2件，超过95%的行政争议在行政复议程序中实现“定分止争，案结事了”，2024年度县政府为被告的行政应诉一审案件23件。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8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49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92"/>
        <w:gridCol w:w="5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认罪认罚案件值班专项经费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b/>
                <w:bCs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安排专人值班，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>完成业务工作。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>
      <w:pPr>
        <w:spacing w:line="440" w:lineRule="exact"/>
        <w:jc w:val="center"/>
        <w:outlineLvl w:val="1"/>
        <w:rPr>
          <w:rFonts w:ascii="方正小标宋简体" w:eastAsia="方正小标宋简体"/>
          <w:sz w:val="44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92"/>
        <w:gridCol w:w="5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政法“五老”工作经费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政法“五老”+“好邻居”调解工作法获中央推介，安帮工作获省厅表彰，推荐的县检察院获全省“八五”普法中期先进集体。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375"/>
        <w:gridCol w:w="5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23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3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普法经费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b/>
                <w:bCs/>
                <w:sz w:val="32"/>
                <w:szCs w:val="32"/>
              </w:rPr>
              <w:t>一是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国家工作人员年度学法用法的考试圆满完成，4804人参加，参学、参考、合格率100%。</w:t>
            </w:r>
            <w:r>
              <w:rPr>
                <w:rFonts w:ascii="CESI仿宋-GB2312" w:hAnsi="CESI仿宋-GB2312" w:eastAsia="CESI仿宋-GB2312" w:cs="CESI仿宋-GB2312"/>
                <w:b/>
                <w:bCs/>
                <w:sz w:val="32"/>
                <w:szCs w:val="32"/>
              </w:rPr>
              <w:t>二是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组织开展了“百场法治培训”进乡村活动，开展乡村“法律明白人”培训24场次，各乡镇做到每个村达到3名以上“法律明白人”。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3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92"/>
        <w:gridCol w:w="5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法律顾问服务费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今年新注册公职律师5人，目前全县公职律师人数共计13人，微宣讲活动7次，发放法治宣传资料1000余份，提供解答法律咨询超过50次，参与解决矛盾纠纷7件。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>
      <w:pPr>
        <w:pStyle w:val="2"/>
        <w:rPr>
          <w:rFonts w:hint="default"/>
        </w:rPr>
      </w:pP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150"/>
        <w:gridCol w:w="5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21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5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人民调解工作经费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麻江廖家村调解主任蒋素梅荣获“全国模范人民调解员”称号，全县各级调解组织共受理矛盾纠纷1964件，调解成功1804件，调解成功率91.85%，没有因调处不及时造成的“民转刑”案件。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1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5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联系电话：7723477             单位负责人签字：黄毅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2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992"/>
        <w:gridCol w:w="56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7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行政执法监督和规范性文件管理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锚定2035年法治建设远景目标，充分发挥依法治县办职能作用,推进法治双牌、法治政府、法治社会一体化建设。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项目经费使用合理，按时支出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CESI仿宋-GB2312" w:hAnsi="CESI仿宋-GB2312" w:eastAsia="CESI仿宋-GB2312" w:cs="CESI仿宋-GB2312"/>
                <w:sz w:val="32"/>
                <w:szCs w:val="40"/>
              </w:rPr>
              <w:t>处罚案卷60本、行政许可案卷5本。</w:t>
            </w:r>
            <w:r>
              <w:rPr>
                <w:rFonts w:ascii="CESI仿宋-GB2312" w:hAnsi="CESI仿宋-GB2312" w:eastAsia="CESI仿宋-GB2312" w:cs="CESI仿宋-GB2312"/>
                <w:sz w:val="30"/>
                <w:szCs w:val="30"/>
              </w:rPr>
              <w:t>政府规范性文件</w:t>
            </w:r>
            <w:r>
              <w:rPr>
                <w:rFonts w:ascii="CESI仿宋-GB2312" w:hAnsi="CESI仿宋-GB2312" w:eastAsia="CESI仿宋-GB2312" w:cs="CESI仿宋-GB2312"/>
                <w:color w:val="000000"/>
                <w:kern w:val="0"/>
                <w:sz w:val="32"/>
                <w:szCs w:val="32"/>
              </w:rPr>
              <w:t>7件，部门规范性文件5件，</w:t>
            </w:r>
            <w:r>
              <w:rPr>
                <w:rFonts w:ascii="CESI仿宋-GB2312" w:hAnsi="CESI仿宋-GB2312" w:eastAsia="CESI仿宋-GB2312" w:cs="CESI仿宋-GB2312"/>
                <w:sz w:val="32"/>
                <w:szCs w:val="32"/>
              </w:rPr>
              <w:t>全县现行有效的行政规范性文件均全部录入行政规范性文件数据库。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5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5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Times New Roman"/>
                <w:sz w:val="28"/>
                <w:szCs w:val="28"/>
              </w:rPr>
              <w:t>暂无</w:t>
            </w:r>
          </w:p>
          <w:p>
            <w:pPr>
              <w:widowControl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联系电话：7723477             单位负责人签字：黄毅</w:t>
      </w:r>
    </w:p>
    <w:p>
      <w:pPr>
        <w:pStyle w:val="2"/>
        <w:rPr>
          <w:rFonts w:hint="default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2024年度项目支出绩效自评表</w:t>
      </w:r>
    </w:p>
    <w:tbl>
      <w:tblPr>
        <w:tblStyle w:val="9"/>
        <w:tblW w:w="94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1"/>
        <w:gridCol w:w="814"/>
        <w:gridCol w:w="917"/>
        <w:gridCol w:w="2775"/>
        <w:gridCol w:w="1261"/>
        <w:gridCol w:w="1067"/>
        <w:gridCol w:w="456"/>
        <w:gridCol w:w="708"/>
        <w:gridCol w:w="7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73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出名称</w:t>
            </w:r>
          </w:p>
        </w:tc>
        <w:tc>
          <w:tcPr>
            <w:tcW w:w="872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专项工作经费　</w:t>
            </w: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7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主管部门</w:t>
            </w:r>
          </w:p>
        </w:tc>
        <w:tc>
          <w:tcPr>
            <w:tcW w:w="5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Times New Roman"/>
                <w:sz w:val="24"/>
              </w:rPr>
              <w:t xml:space="preserve"> 双牌县司法局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实施单位</w:t>
            </w:r>
          </w:p>
        </w:tc>
        <w:tc>
          <w:tcPr>
            <w:tcW w:w="18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Times New Roman"/>
                <w:sz w:val="24"/>
              </w:rPr>
              <w:t xml:space="preserve"> 双牌县司法局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73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（万元）</w:t>
            </w: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预算数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预算数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执行数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分值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执行率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sz w:val="24"/>
              </w:rPr>
            </w:pPr>
            <w:r>
              <w:rPr>
                <w:rFonts w:ascii="宋体" w:hAnsi="宋体" w:eastAsia="宋体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261.13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100%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261.13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其他资金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73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5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预期目标</w:t>
            </w:r>
          </w:p>
        </w:tc>
        <w:tc>
          <w:tcPr>
            <w:tcW w:w="2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73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57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261.13　　</w:t>
            </w:r>
          </w:p>
        </w:tc>
        <w:tc>
          <w:tcPr>
            <w:tcW w:w="29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Times New Roman"/>
                <w:sz w:val="24"/>
              </w:rPr>
              <w:t>100%完成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73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标</w:t>
            </w: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一级指标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二级指标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三级指标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指标值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完成值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分值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得分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行政复议案件、人民调解工作、普法经费、政法五老工作经费、办案经费等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261.13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261.13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1" w:hRule="exac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社会成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社会成本节约率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社会成本节约率0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8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该项目符合国家节能环保要求，没有成本。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0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生态环境成本节约率为0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  <w:p>
            <w:pPr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9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27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行政复议案件完成23件；落实43个单位“谁执法谁普法”履责事项；“送法下乡”24次；对110个村（社区）开展“利剑护蕾”宣传；成功调解了1119件矛盾纠纷；为群众解决了107件便民等工作。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23　</w:t>
            </w:r>
          </w:p>
        </w:tc>
        <w:tc>
          <w:tcPr>
            <w:tcW w:w="10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23　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24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110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1119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107</w:t>
            </w:r>
          </w:p>
        </w:tc>
        <w:tc>
          <w:tcPr>
            <w:tcW w:w="45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15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15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24</w:t>
            </w:r>
          </w:p>
        </w:tc>
        <w:tc>
          <w:tcPr>
            <w:tcW w:w="10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110</w:t>
            </w:r>
          </w:p>
        </w:tc>
        <w:tc>
          <w:tcPr>
            <w:tcW w:w="10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1119</w:t>
            </w:r>
          </w:p>
        </w:tc>
        <w:tc>
          <w:tcPr>
            <w:tcW w:w="10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</w:pPr>
          </w:p>
        </w:tc>
        <w:tc>
          <w:tcPr>
            <w:tcW w:w="2775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107</w:t>
            </w:r>
          </w:p>
        </w:tc>
        <w:tc>
          <w:tcPr>
            <w:tcW w:w="1067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27" w:type="dxa"/>
            <w:vMerge w:val="continue"/>
            <w:tcBorders>
              <w:left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强力推进法治宣传，提高全民法律意识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有效提高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提高明显　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15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15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1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2024年1-12完成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12月30日前完成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100%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3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在预算内完成各项工作。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效果显著　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效果明显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5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7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生态效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生态效益情况　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无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没有对生态环境造成明显影响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5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4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  <w:lang w:val="zh-CN"/>
              </w:rPr>
              <w:t>社会效益情况。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社会稳定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效果明显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73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</w:p>
        </w:tc>
        <w:tc>
          <w:tcPr>
            <w:tcW w:w="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（10分）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theme="minorEastAsia"/>
                <w:color w:val="00000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  <w:lang w:val="zh-CN"/>
              </w:rPr>
              <w:t>工作人员和群众满意度</w:t>
            </w:r>
          </w:p>
        </w:tc>
        <w:tc>
          <w:tcPr>
            <w:tcW w:w="1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95%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96.17%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10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10</w:t>
            </w:r>
          </w:p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　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7565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总分</w:t>
            </w:r>
          </w:p>
        </w:tc>
        <w:tc>
          <w:tcPr>
            <w:tcW w:w="45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100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100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theme="minorEastAsia"/>
                <w:color w:val="000000"/>
                <w:sz w:val="24"/>
              </w:rPr>
            </w:pPr>
            <w:r>
              <w:rPr>
                <w:rFonts w:ascii="宋体" w:hAnsi="宋体" w:eastAsia="宋体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jc w:val="left"/>
        <w:rPr>
          <w:rFonts w:hint="default" w:eastAsiaTheme="minorEastAsia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填表人：邱爱英       填报日期：</w:t>
      </w:r>
      <w:r>
        <w:rPr>
          <w:rFonts w:ascii="仿宋_GB2312" w:hAnsi="仿宋" w:eastAsia="仿宋_GB2312" w:cs="Times New Roman"/>
          <w:sz w:val="28"/>
          <w:szCs w:val="28"/>
        </w:rPr>
        <w:t xml:space="preserve">2025.06.16 </w:t>
      </w:r>
      <w:r>
        <w:rPr>
          <w:rFonts w:asciiTheme="minorEastAsia" w:hAnsiTheme="minorEastAsia" w:eastAsiaTheme="minorEastAsia" w:cstheme="minorEastAsia"/>
          <w:sz w:val="24"/>
        </w:rPr>
        <w:t xml:space="preserve">         联系电话： 7723477            单位负责人签字：黄毅</w:t>
      </w:r>
    </w:p>
    <w:p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宋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alBg+EBAADMAwAADgAAAGRycy9lMm9Eb2MueG1srVNNrtMwEN4jcQfL&#10;e5q0SK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puaP+fMCUsXfvn+7fLj1+XnV7ZM&#10;8vQhVlR1F6gOh1d+oKWZ45GCifXQgk1/4sMoT+Ker+KqAZlMh9ar9bqklKTc7BB+cX88QMQ3yluW&#10;jJoD3V4WVZzeRRxL55LUzflbbUy+QeP+ChDmGFF5BabTick4cbJw2A8Tvb1vzsSOHgV17Tx84ayn&#10;lai5oxfAmXnrSPG0PbMBs7GfDeEkHaw5cjaar3HcsmMAfegId5mpxPDyiDR3ppPGGHuTDMmhS86C&#10;TAuZtuhPP1fdP8L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qUGD4QEAAMwDAAAOAAAA&#10;AAAAAAEAIAAAAB4BAABkcnMvZTJvRG9jLnhtbFBLBQYAAAAABgAGAFkBAABx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- 21 -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kBou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rzhzwtKFX75/u/z4dfn5lT1P&#10;8vQeK6q681QXh1cw0NLMcaRgYj20waY/8WGUJ3HPV3HVEJlMh9ar9bqklKTc7BB+cX/cB4xvFFiW&#10;jJoHur0sqji9wziWziWpm4NbbUy+QeP+ChDmGFF5BabTick4cbLisB8mentozsSOHgV17SB84ayn&#10;lai5oxfAmXnrSPG0PbMRZmM/G8JJOljzyNlovo7jlh190IeOcJeZCvqXx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v9kBouIBAADMAwAADgAA&#10;AAAAAAABACAAAAAeAQAAZHJzL2Uyb0RvYy54bWxQSwUGAAAAAAYABgBZAQAAc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22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C6576F"/>
    <w:multiLevelType w:val="singleLevel"/>
    <w:tmpl w:val="B6C6576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쳈ϮჍ䰀찄ϮჍ蠂찠ϮჍ팳찃ϮჍ팳챘ϮჍ챴ϮჍ伳첐Ϯစ橦蓮쳤ϮÆ㠀촀ϮÆ촜ϮჍ팳蓮촸ϮჍ팳蓮쵔ϮჍ蓮쵰ϮჍ伉춌ϮჍ橦蓮촊ϮჍ멦췄ϮჍ蠀喇췠ϮჍ팳蓮췼Ϯဌ팳蓮츘ϮჍ蓮_x000a_츴ϮჍ伳칐ϮჍ橦蓮칬ϮჍ멦蓮캈ϮჍ蠀蓮캤ϮჍ판蓮컀ϮჍ팳蓮츑ϮჍ蓮컸ϮჍ伳裸켔ϮჍ橦蓮켰Ϯਓ錳콌ϮჍ멦콨ϮჍ蠀蓮쾄ϮჍ팳蓮쾠ϮჍ팳蓮쾼ϮჍ蓮쿘ϮჍ众蓮쿴ϮჍ橦蓮퀘ϮÆꏼ 퀬Ϯ6bt2CTJ킄Ϯme큈ϮeHMzWMNO_x000a_Cq큤ϮubLRcmZctI3킀Ϯ1q/vnT7b1킜Ϯ탤ϮTxTtX8rCK/킸Ϯ59ulDpVa+86탔ϮwAjExaoPNeQ탰ϮUU_x000a_UX텄Ϯirjw턌ϮlKthsQHLhUD턨ϮekK3pliV5Yui턟ϮAE8FLFSNHdmO텠ϮIjwG0L tlmrn텼ϮEqhyMqKCOQ_x000a_톘Ϯ!Oh8i3edq2VR톴ϮtG1U툄ϮzN&quot;Snm퇐ϮUhe5++xXYjqg퇬Ϯ0G#5jSAeM8ID툈ϮZoR02vUDuB툤Ϯ툤Ϯ/wNl_x000a_tQQffY퉀Ϯ6W0x%smKEItl퉜ϮCbu04ElbmQ1D툦ϮRY틄ϮD1a+P30E튔ϮuaP+fM'UsXfv튰Ϯ7fLj1+XnV7ZM틌Ϯ(vQhVlR1팤ϮgO틨Ϯd+oKWZ45)Cif팄Ϯgk1/4sMoT+Ke팠ϮKq*ZlMh9ar9b팼Ϯ펄ϮTc7BB+cX+8퍘ϮQ3yluW_x000a_jJoD퍴Ϯ4WVZ,eRRxL55펐ϮzflbbU폤ϮQeP+팭ϮDmGFF5BabTic폈ϮcbJw2A.Tvb1v폤ϮSOHgV17Tx84a퐀Ϯ/_x000a_lai5oxfAmX퐜ϮSPG0PbMB07Gf퐸ϮEkHaw5cjaar3푔Ϯsm1A풤ϮgId5mp푰ϮDyiDR3ppPG2H풌ϮDMmhS86C_x000a_TA풨ϮtuhP31fdP8프Ϯ퓄ϮBLAwQKAAAAAA퐴ϮTuJAAAAAAAAA퓼ϮAAAAAA5gAAAF픘ϮZWL1BLAwQU픴Ϯ6A_x000a_CACHTuJA핐ϮRmPNEAAA7UAQ핬ϮCwAAAF9yZWxz했Ϯ5y8WxzpZDBas햤ϮDIbvg72D0X9x헀ϮMYo04vo9Br_x000a_헜Ϯ7A2I:jGltGMt헸Ϯ9vMOg2X0tqNj혻ϮHvE//+8JkWtS혰ϮpGxg1/&lt;gMDvy홌ϮcD75fj0wsoqT홨Ϯu1BG_x000a_AzcUOI횄ϮD/szLra2I5"/>
  </w:docVars>
  <w:rsids>
    <w:rsidRoot w:val="00172A27"/>
    <w:rsid w:val="00032071"/>
    <w:rsid w:val="001347EE"/>
    <w:rsid w:val="00172A27"/>
    <w:rsid w:val="00447CDE"/>
    <w:rsid w:val="00451179"/>
    <w:rsid w:val="005A6100"/>
    <w:rsid w:val="00711304"/>
    <w:rsid w:val="00893393"/>
    <w:rsid w:val="00950349"/>
    <w:rsid w:val="00976618"/>
    <w:rsid w:val="009B0680"/>
    <w:rsid w:val="009E3799"/>
    <w:rsid w:val="00A307E1"/>
    <w:rsid w:val="00A664BD"/>
    <w:rsid w:val="00AE47D4"/>
    <w:rsid w:val="00D326EA"/>
    <w:rsid w:val="00E808BF"/>
    <w:rsid w:val="00EB2559"/>
    <w:rsid w:val="01CB471B"/>
    <w:rsid w:val="0257251A"/>
    <w:rsid w:val="0CCE5073"/>
    <w:rsid w:val="0D556D8D"/>
    <w:rsid w:val="101F3C57"/>
    <w:rsid w:val="105E064F"/>
    <w:rsid w:val="107756EC"/>
    <w:rsid w:val="108F165C"/>
    <w:rsid w:val="10E13FE7"/>
    <w:rsid w:val="12930507"/>
    <w:rsid w:val="154B3473"/>
    <w:rsid w:val="15B02F86"/>
    <w:rsid w:val="15C813A7"/>
    <w:rsid w:val="188A11BB"/>
    <w:rsid w:val="1BCE59A7"/>
    <w:rsid w:val="1C8104AC"/>
    <w:rsid w:val="1D5E5630"/>
    <w:rsid w:val="1F9C1D8C"/>
    <w:rsid w:val="20BA3D5C"/>
    <w:rsid w:val="20FE29CD"/>
    <w:rsid w:val="213827F6"/>
    <w:rsid w:val="222F006A"/>
    <w:rsid w:val="24756501"/>
    <w:rsid w:val="2AF82401"/>
    <w:rsid w:val="2CE9215A"/>
    <w:rsid w:val="31080C3F"/>
    <w:rsid w:val="31EF3498"/>
    <w:rsid w:val="33457B5A"/>
    <w:rsid w:val="33695751"/>
    <w:rsid w:val="33EA0D37"/>
    <w:rsid w:val="3A3B59FC"/>
    <w:rsid w:val="3DFB432B"/>
    <w:rsid w:val="3E6210BA"/>
    <w:rsid w:val="41A60F90"/>
    <w:rsid w:val="437042B4"/>
    <w:rsid w:val="43D25C86"/>
    <w:rsid w:val="47FF7E2A"/>
    <w:rsid w:val="484746CA"/>
    <w:rsid w:val="4A7E5437"/>
    <w:rsid w:val="4B490F32"/>
    <w:rsid w:val="4B564457"/>
    <w:rsid w:val="4C575977"/>
    <w:rsid w:val="4DF30F3A"/>
    <w:rsid w:val="4E7A16A4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177DF2"/>
    <w:rsid w:val="5A89169C"/>
    <w:rsid w:val="5AAD3A38"/>
    <w:rsid w:val="5ABA52A9"/>
    <w:rsid w:val="5C8E01AF"/>
    <w:rsid w:val="5FE175D9"/>
    <w:rsid w:val="62BE6D8B"/>
    <w:rsid w:val="64E742EF"/>
    <w:rsid w:val="684B0AD7"/>
    <w:rsid w:val="6899612A"/>
    <w:rsid w:val="6C7B5108"/>
    <w:rsid w:val="6E351362"/>
    <w:rsid w:val="704C39F5"/>
    <w:rsid w:val="747E395F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header"/>
    <w:basedOn w:val="1"/>
    <w:next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styleId="7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8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6777</Words>
  <Characters>7544</Characters>
  <Lines>19</Lines>
  <Paragraphs>18</Paragraphs>
  <TotalTime>223</TotalTime>
  <ScaleCrop>false</ScaleCrop>
  <LinksUpToDate>false</LinksUpToDate>
  <CharactersWithSpaces>8027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2025-07-18T07:58:15Z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BE54AB844F49433A887574FF792072F7_13</vt:lpwstr>
  </property>
  <property fmtid="{D5CDD505-2E9C-101B-9397-08002B2CF9AE}" pid="4" name="KSOTemplateDocerSaveRecord">
    <vt:lpwstr>eyJoZGlkIjoiZDk5MzlkNzIxMDkyNjZhNjY2NjBjMzY5NDZiMTk1ZGUifQ==</vt:lpwstr>
  </property>
</Properties>
</file>