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hint="default" w:ascii="仿宋_GB2312" w:hAnsi="仿宋_GB2312" w:eastAsia="仿宋_GB2312" w:cs="仿宋_GB2312"/>
          <w:sz w:val="32"/>
        </w:rPr>
      </w:pPr>
    </w:p>
    <w:p>
      <w:pPr>
        <w:jc w:val="center"/>
        <w:outlineLvl w:val="1"/>
        <w:rPr>
          <w:rFonts w:asciiTheme="majorEastAsia" w:hAnsiTheme="majorEastAsia" w:eastAsiaTheme="majorEastAsia"/>
          <w:sz w:val="52"/>
        </w:rPr>
      </w:pPr>
    </w:p>
    <w:p>
      <w:pPr>
        <w:jc w:val="center"/>
        <w:outlineLvl w:val="1"/>
        <w:rPr>
          <w:rFonts w:hint="default" w:asciiTheme="majorEastAsia" w:hAnsiTheme="majorEastAsia" w:eastAsiaTheme="majorEastAsia"/>
          <w:sz w:val="52"/>
        </w:rPr>
      </w:pPr>
      <w:r>
        <w:rPr>
          <w:rFonts w:asciiTheme="majorEastAsia" w:hAnsiTheme="majorEastAsia" w:eastAsiaTheme="majorEastAsia"/>
          <w:sz w:val="52"/>
        </w:rPr>
        <w:t>202</w:t>
      </w:r>
      <w:r>
        <w:rPr>
          <w:rFonts w:hint="eastAsia" w:asciiTheme="majorEastAsia" w:hAnsiTheme="majorEastAsia" w:eastAsiaTheme="majorEastAsia"/>
          <w:sz w:val="52"/>
          <w:lang w:val="en-US" w:eastAsia="zh-CN"/>
        </w:rPr>
        <w:t>3</w:t>
      </w:r>
      <w:r>
        <w:rPr>
          <w:rFonts w:asciiTheme="majorEastAsia" w:hAnsiTheme="majorEastAsia" w:eastAsiaTheme="majorEastAsia"/>
          <w:sz w:val="52"/>
        </w:rPr>
        <w:t>年度双牌县路灯管理所部门整体支出绩效自评报告</w:t>
      </w:r>
    </w:p>
    <w:p>
      <w:pPr>
        <w:jc w:val="center"/>
        <w:rPr>
          <w:rFonts w:hint="default" w:eastAsia="黑体"/>
          <w:sz w:val="32"/>
        </w:rPr>
      </w:pPr>
    </w:p>
    <w:p>
      <w:pPr>
        <w:jc w:val="center"/>
        <w:rPr>
          <w:rFonts w:hint="default" w:eastAsia="黑体"/>
          <w:sz w:val="32"/>
        </w:rPr>
      </w:pPr>
    </w:p>
    <w:p>
      <w:pPr>
        <w:jc w:val="center"/>
        <w:rPr>
          <w:rFonts w:hint="default" w:eastAsia="黑体"/>
          <w:sz w:val="32"/>
        </w:rPr>
      </w:pPr>
    </w:p>
    <w:p>
      <w:pPr>
        <w:rPr>
          <w:rFonts w:hint="default" w:eastAsia="黑体"/>
          <w:sz w:val="32"/>
        </w:rPr>
      </w:pPr>
    </w:p>
    <w:p>
      <w:pPr>
        <w:jc w:val="center"/>
        <w:rPr>
          <w:rFonts w:hint="default" w:eastAsia="黑体"/>
          <w:sz w:val="32"/>
        </w:rPr>
      </w:pPr>
    </w:p>
    <w:p>
      <w:pPr>
        <w:jc w:val="center"/>
        <w:rPr>
          <w:rFonts w:hint="default" w:eastAsia="黑体"/>
          <w:sz w:val="32"/>
        </w:rPr>
      </w:pPr>
    </w:p>
    <w:p>
      <w:pPr>
        <w:jc w:val="center"/>
        <w:rPr>
          <w:rFonts w:hint="default" w:eastAsia="黑体"/>
          <w:sz w:val="32"/>
        </w:rPr>
      </w:pPr>
    </w:p>
    <w:p>
      <w:pPr>
        <w:spacing w:line="600" w:lineRule="exact"/>
        <w:ind w:firstLine="1920" w:firstLineChars="600"/>
        <w:rPr>
          <w:rFonts w:hint="default" w:asciiTheme="majorEastAsia" w:hAnsiTheme="majorEastAsia" w:eastAsiaTheme="majorEastAsia"/>
          <w:sz w:val="32"/>
          <w:u w:val="single"/>
        </w:rPr>
      </w:pPr>
      <w:r>
        <w:rPr>
          <w:rFonts w:asciiTheme="majorEastAsia" w:hAnsiTheme="majorEastAsia" w:eastAsiaTheme="majorEastAsia"/>
          <w:sz w:val="32"/>
        </w:rPr>
        <w:t>单位名称（盖章）：双牌县路灯管理所</w:t>
      </w:r>
    </w:p>
    <w:p>
      <w:pPr>
        <w:spacing w:line="600" w:lineRule="exact"/>
        <w:ind w:firstLine="3200" w:firstLineChars="1000"/>
        <w:rPr>
          <w:rFonts w:hint="default" w:asciiTheme="majorEastAsia" w:hAnsiTheme="majorEastAsia" w:eastAsiaTheme="majorEastAsia"/>
          <w:sz w:val="32"/>
        </w:rPr>
      </w:pPr>
    </w:p>
    <w:p>
      <w:pPr>
        <w:spacing w:line="600" w:lineRule="exact"/>
        <w:ind w:firstLine="3840" w:firstLineChars="1200"/>
        <w:rPr>
          <w:rFonts w:hint="default" w:asciiTheme="majorEastAsia" w:hAnsiTheme="majorEastAsia" w:eastAsiaTheme="majorEastAsia"/>
          <w:sz w:val="32"/>
        </w:rPr>
      </w:pPr>
      <w:r>
        <w:rPr>
          <w:rFonts w:asciiTheme="majorEastAsia" w:hAnsiTheme="majorEastAsia" w:eastAsiaTheme="majorEastAsia"/>
          <w:sz w:val="32"/>
        </w:rPr>
        <w:t>年  月  日</w:t>
      </w:r>
    </w:p>
    <w:p>
      <w:pPr>
        <w:jc w:val="center"/>
        <w:rPr>
          <w:rFonts w:hint="default" w:asciiTheme="majorEastAsia" w:hAnsiTheme="majorEastAsia" w:eastAsiaTheme="majorEastAsia"/>
          <w:sz w:val="32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3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default" w:eastAsia="仿宋_GB2312"/>
          <w:sz w:val="32"/>
        </w:rPr>
        <w:br w:type="page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基本情况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380" w:lineRule="exact"/>
        <w:ind w:firstLine="321" w:firstLineChars="100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部门基本情况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1．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主要职能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1)、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主管全县城市路灯亮化工作，负责对城区各种路灯（高杆灯、庭园灯、草坪灯、地灯、投光灯、景观灯、音乐喷泉）的规划、建设、维护和管理。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firstLine="480" w:firstLineChars="150"/>
        <w:textAlignment w:val="auto"/>
        <w:rPr>
          <w:rFonts w:hint="eastAsia" w:asciiTheme="minorEastAsia" w:hAnsiTheme="minorEastAsia" w:eastAsiaTheme="minorEastAsia" w:cstheme="minorEastAsia"/>
          <w:color w:val="333333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2)、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32"/>
          <w:szCs w:val="32"/>
        </w:rPr>
        <w:t>提高中心城区路灯亮化管理水平，继续保持路灯高亮化率，为全县创造一个美好的环境贡献一份力量。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80" w:lineRule="exact"/>
        <w:ind w:firstLine="48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2．机构情况，202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本单位是财政全额拨款的正股级事业单位。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单位内没设股室。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80" w:lineRule="exact"/>
        <w:ind w:firstLine="48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3．人员情况，202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年本单位年末实有人数3人，其中：事业人员3人。与上年一样。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8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（二）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部门年度整体支出绩效目标，项目支出绩效目标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1、部门年度整体支出绩效目标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认真贯彻执行党的基本路线、方针政策和上级组织的决议、指示、命令；对本单位的重大问题进行决策，研究制定城市路灯管理和发展规划, 开展路灯管理和维护工作。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3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项目支出绩效目标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（1）保障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全县路灯电费支出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（2）保障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全县路灯维护费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（3）保障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高空作业车维护费</w:t>
      </w:r>
    </w:p>
    <w:p>
      <w:pPr>
        <w:pStyle w:val="9"/>
        <w:keepNext w:val="0"/>
        <w:keepLines w:val="0"/>
        <w:pageBreakBefore w:val="0"/>
        <w:numPr>
          <w:ilvl w:val="0"/>
          <w:numId w:val="4"/>
        </w:numPr>
        <w:tabs>
          <w:tab w:val="left" w:pos="541"/>
        </w:tabs>
        <w:kinsoku/>
        <w:wordWrap/>
        <w:overflowPunct/>
        <w:topLinePunct w:val="0"/>
        <w:bidi w:val="0"/>
        <w:snapToGrid/>
        <w:spacing w:line="380" w:lineRule="exact"/>
        <w:ind w:firstLine="6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一般公共预算支出情况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80" w:lineRule="exact"/>
        <w:ind w:firstLine="480"/>
        <w:textAlignment w:val="auto"/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202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年度全年收入总计2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78.4451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万元，其中：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一般公共预算财政拨款2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lang w:val="en-US" w:eastAsia="zh-CN"/>
        </w:rPr>
        <w:t>78.4451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万元，上年结转0万元。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80" w:lineRule="exact"/>
        <w:ind w:firstLine="6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全年完成实际支出2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78.4451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万元，其中，基本支出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41.5619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万元，项目支出23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6.8832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万元。年末结转和结余0万元。</w:t>
      </w:r>
    </w:p>
    <w:p>
      <w:pPr>
        <w:pStyle w:val="9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bidi w:val="0"/>
        <w:snapToGrid/>
        <w:spacing w:line="380" w:lineRule="exact"/>
        <w:ind w:firstLine="602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基本支出情况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ind w:firstLine="6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基本支出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41.5619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万元，占总支出的比重为1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.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93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%。一般公共预算财政拨款基本支出中人员经费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35.8739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万元，主要包括：基本工资、津贴补贴、奖金、社会保障缴费、其他工资福利支出、离休费、退休费、抚恤金、奖励金、住房公积金、其他对个人和家庭的补助支出；一般公共预算财政拨款基本支出中公用经费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5.688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万元，主要包括：办公费、印刷费、邮电费、差旅费、维修（护）费、会议费、培训费、公务接待费、劳务费、工会经费、福利费、公务用车运行维护费、其他交通费用、其他商品和服务支出。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80" w:lineRule="exact"/>
        <w:ind w:firstLine="6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202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年部门“三公”经费决算 1.5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824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万元，其中：公务接待费 1.0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949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万元，因公出国（境）费0万元，公务用车购置及运行费0.4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87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5万元(其中，公务用车购置费0万元，公务用车运行费0.4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87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5万元)。</w:t>
      </w:r>
    </w:p>
    <w:p>
      <w:pPr>
        <w:pStyle w:val="9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bidi w:val="0"/>
        <w:snapToGrid/>
        <w:spacing w:line="380" w:lineRule="exact"/>
        <w:ind w:firstLine="602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项目支出情况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ind w:firstLine="6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项目支出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23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6.8832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万元，占总支出的比重为8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.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07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%，是指单位为完成特定行政工作任务或事业发展目标而发生的支出，其中：1、全县路灯电费支出15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7.0811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元，  2、全县路灯维护费7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4.3906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万元,  3、高空作业车维护费5.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4115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万元。</w:t>
      </w:r>
    </w:p>
    <w:p>
      <w:pPr>
        <w:pStyle w:val="9"/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bidi w:val="0"/>
        <w:snapToGrid/>
        <w:spacing w:line="380" w:lineRule="exact"/>
        <w:ind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政府性基金预算支出情况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80" w:lineRule="exact"/>
        <w:ind w:left="319" w:leftChars="152" w:firstLine="1600" w:firstLineChars="5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无</w:t>
      </w:r>
    </w:p>
    <w:p>
      <w:pPr>
        <w:pStyle w:val="9"/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bidi w:val="0"/>
        <w:snapToGrid/>
        <w:spacing w:line="380" w:lineRule="exact"/>
        <w:ind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国有资本经营预算支出情况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80" w:lineRule="exact"/>
        <w:ind w:firstLine="1920" w:firstLineChars="6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无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80" w:lineRule="exact"/>
        <w:ind w:firstLine="960" w:firstLineChars="3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五、社会保险基金预算支出情况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80" w:lineRule="exact"/>
        <w:ind w:firstLine="1920" w:firstLineChars="6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80" w:lineRule="exact"/>
        <w:ind w:firstLine="960" w:firstLineChars="3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六、部门整体支出绩效情况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根据《部门整体支出绩效评价指标》评分，得分98分（详见附件2：部门整体支出绩效自评表）。主要绩效如下：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从经济性情况分析看，预算资金覆盖各个需求方面，“三公”经费预算没有超过上年预算安排。202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年预算资金能保障单位正常运转需要，分配办法科学，考虑的因素必要合理，分配的结果合理，能基本保证人员经费支出和机构全年工作运转。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从效率性情况分析看，在各项工作费用支付中，尤其是干部职工的医疗保险、工伤保险、福利费、工会经费等人员经费支出能及时按进度保质保量完成。预算公用经费及办公经费基本拨付到位，预算完成率和预算控制率较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从有效性情况分析看，夯实基层力量，提高工作积极性，全面整合职能和资源，提升办事效率，优化服务质量；收入增加，幸福感提高。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从可持续性分析看，我所加强城市路灯维护工作: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1、对工作人员开展路灯维护相关业务培训，加强城市路灯管理维护的规范化、制度化、法制化；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2、认真贯彻执行党的基本路线、方针政策和上级组织的决议、指示、命令。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80" w:lineRule="exact"/>
        <w:ind w:firstLine="6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七、存在的问题及原因分析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主要反映各种预算支出执行偏离绩效目标的情况，并分析其原因。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1、预算执行率有待提高。由于预算项目未实施或未及时报账导致年末预算资金未形成支出。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2、预算编制不够明确和细化，预算编制的合理性需要提高，预算执行力度还要进一步加强。资金使用效益有待进一步提高，绩效目标设立不够明确、细化和量化。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3、人员严重缺编与工作任务繁重矛盾日益突出。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八、下一步改进措施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1、细化预算编制工作，认真做好预算的编制。进一步加强预算管理意识，严格按照预算编制的相关制度和要求进行预算编制。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、加强财务管理，严格财务审核。加强单位财务管理，健全单位财务管理制度体系，规范单位财务行为。在费用报账支付时，按照预算规定和县批的项目及用途进行资金使用的审核,严格财务核算，杜绝超支现象的发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3、严格编制政府采购年初预算和计划，规范各类资产的购置审批制度、资产采购制度、使用管理制度、资产处置和报废审批制度、资产管理岗位职责制度等。严格控制“三公”经费的规模和比例，把关“三公”经费支出的审核、审批，进一步细化“三公”经费的管理，合理压缩“三公”经费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4、对相关人员加强培训，特别是针对《预算法》、《行政事业单位会计制度》等学习培训，规范部门预算收支核算，切实提高部门预算收支管理水平。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九、绩效自评结果拟应用和公开情况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根据部门整体支出绩效评价指标体系，我单位202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年度评价得分为98分。绩效自评报告由财政局在网站统一公开。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其他需要说明的情况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outlineLvl w:val="1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202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年度部门整体支出绩效评价基础数据表</w:t>
      </w:r>
    </w:p>
    <w:tbl>
      <w:tblPr>
        <w:tblStyle w:val="7"/>
        <w:tblW w:w="960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0"/>
        <w:gridCol w:w="1062"/>
        <w:gridCol w:w="784"/>
        <w:gridCol w:w="1228"/>
        <w:gridCol w:w="1062"/>
        <w:gridCol w:w="1027"/>
        <w:gridCol w:w="1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财政供养人员情况（人）</w:t>
            </w:r>
          </w:p>
        </w:tc>
        <w:tc>
          <w:tcPr>
            <w:tcW w:w="184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  <w:t>编制数</w:t>
            </w:r>
          </w:p>
        </w:tc>
        <w:tc>
          <w:tcPr>
            <w:tcW w:w="229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  <w:t>年实际在职人数</w:t>
            </w:r>
          </w:p>
        </w:tc>
        <w:tc>
          <w:tcPr>
            <w:tcW w:w="207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  <w:t>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3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3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100%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经费控制情况（万元）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  <w:t>年决算数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  <w:t>年预算数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  <w:t>年决算数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一、部门基本支出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  <w:t>34.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  <w:t>0899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  <w:t>41.5619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  <w:t>41.5619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4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其中：公用经费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  <w:t>3492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  <w:t>5.717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  <w:t>5.688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4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其中：办公费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0.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6629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0.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9170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0.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8610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水费、电费、差旅费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0.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4372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0.4372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会议费、培训费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三公经费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523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1.63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1.5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824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4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1.公务用车购置和维护经费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0.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4485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0.53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0.4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875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4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其中：公务车购置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4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公务车运行维护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0.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4485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0.53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0.4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875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4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2.出国经费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3.公务接待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0745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1.1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1.0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949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二、项目支出小计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32.9350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6.8832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36.8832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4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1.城市维护费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32.9350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6.8832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236.8832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政府采购金额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 xml:space="preserve">部门基本支出预算整 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  <w:jc w:val="center"/>
        </w:trPr>
        <w:tc>
          <w:tcPr>
            <w:tcW w:w="340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楼堂馆所控制情况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（202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年完工项目）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批复规模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（㎡）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实际规模（㎡）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规模控制率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预算投资（万元）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实际投资（万元）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投资概算控制率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0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0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0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0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厉行节约保障措施</w:t>
            </w:r>
          </w:p>
        </w:tc>
        <w:tc>
          <w:tcPr>
            <w:tcW w:w="620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压缩一般性支出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说明：“项目支出”需要填报基本支出以外的所有项目支出情况，“公用经费”填报基本支出中的一般商品和服务支出。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填表人：李庆梅              填报日期：202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联系电话：0746-7721567      单位负责人签字：王植佑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br w:type="page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outlineLvl w:val="1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202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年度部门整体支出绩效自评表</w:t>
      </w:r>
    </w:p>
    <w:tbl>
      <w:tblPr>
        <w:tblStyle w:val="7"/>
        <w:tblW w:w="931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2"/>
        <w:gridCol w:w="948"/>
        <w:gridCol w:w="930"/>
        <w:gridCol w:w="1078"/>
        <w:gridCol w:w="68"/>
        <w:gridCol w:w="1078"/>
        <w:gridCol w:w="1202"/>
        <w:gridCol w:w="718"/>
        <w:gridCol w:w="884"/>
        <w:gridCol w:w="14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6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  <w:t>县级预算部门名称</w:t>
            </w:r>
          </w:p>
        </w:tc>
        <w:tc>
          <w:tcPr>
            <w:tcW w:w="8349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  <w:t>双牌县路灯管理所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  <w:t>年度预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  <w:t>算申请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  <w:t>（万元）</w:t>
            </w:r>
          </w:p>
        </w:tc>
        <w:tc>
          <w:tcPr>
            <w:tcW w:w="1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年初预算数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全年预算数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全年执行数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分值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执行率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年度资金总额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278.4451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78.4451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78.4451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100%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按收入性质分：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按支出性质分：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 xml:space="preserve">  其中：  一般公共预算：2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78.4451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其中：基本支出：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41.5619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960" w:firstLineChars="40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政府性基金拨款：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720" w:firstLineChars="30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项目支出：23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6.8832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纳入专户管理的非税收入拨款：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680" w:firstLineChars="70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其他资金：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年度总体目标</w:t>
            </w: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预期目标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实际完成情况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78.4451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278.4451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一级指标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二级指标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三级指标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年度指标值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实际完成值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分值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得分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偏差原因分析及改进措施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(50分)</w:t>
            </w: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重点工作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任务完成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完成支出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78.4451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万元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78.4451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万元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20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20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资金使用合格率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≧90%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≧90%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完成支出及时率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≧90%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≧90%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履职目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标实现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总金额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≦2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78.4451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万元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78.4451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万元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（40分）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履职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效益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经济发展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经济发展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经济发展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9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社会发展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社会发展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社会发展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 xml:space="preserve">环境保护 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环境保护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环境保护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促进可持续发展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促进可持续发展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促进可持续发展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9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满意度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社会公众或服务对象满意度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≧9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0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≧9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0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9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6266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总分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100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98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eastAsia="黑体"/>
          <w:color w:val="000000"/>
          <w:sz w:val="32"/>
        </w:rPr>
      </w:pPr>
      <w:r>
        <w:rPr>
          <w:rFonts w:eastAsia="仿宋_GB2312"/>
          <w:sz w:val="22"/>
        </w:rPr>
        <w:t>填表人：李庆梅                             填报日期：202</w:t>
      </w:r>
      <w:r>
        <w:rPr>
          <w:rFonts w:hint="eastAsia" w:eastAsia="仿宋_GB2312"/>
          <w:sz w:val="22"/>
          <w:lang w:val="en-US" w:eastAsia="zh-CN"/>
        </w:rPr>
        <w:t>4</w:t>
      </w:r>
      <w:r>
        <w:rPr>
          <w:rFonts w:eastAsia="仿宋_GB2312"/>
          <w:sz w:val="22"/>
        </w:rPr>
        <w:t>年</w:t>
      </w:r>
      <w:r>
        <w:rPr>
          <w:rFonts w:hint="eastAsia" w:eastAsia="仿宋_GB2312"/>
          <w:sz w:val="22"/>
          <w:lang w:val="en-US" w:eastAsia="zh-CN"/>
        </w:rPr>
        <w:t>4</w:t>
      </w:r>
      <w:r>
        <w:rPr>
          <w:rFonts w:eastAsia="仿宋_GB2312"/>
          <w:sz w:val="22"/>
        </w:rPr>
        <w:t>月</w:t>
      </w:r>
      <w:r>
        <w:rPr>
          <w:rFonts w:hint="eastAsia" w:eastAsia="仿宋_GB2312"/>
          <w:sz w:val="22"/>
          <w:lang w:val="en-US" w:eastAsia="zh-CN"/>
        </w:rPr>
        <w:t>8</w:t>
      </w:r>
      <w:r>
        <w:rPr>
          <w:rFonts w:eastAsia="仿宋_GB2312"/>
          <w:sz w:val="22"/>
        </w:rPr>
        <w:t>日</w:t>
      </w:r>
      <w:r>
        <w:rPr>
          <w:rFonts w:hint="default" w:eastAsia="仿宋_GB2312"/>
          <w:sz w:val="22"/>
        </w:rPr>
        <w:t xml:space="preserve"> </w:t>
      </w:r>
      <w:r>
        <w:rPr>
          <w:rFonts w:eastAsia="仿宋_GB2312"/>
          <w:sz w:val="22"/>
        </w:rPr>
        <w:t xml:space="preserve">                                       联系电话： 0746-7721567                 单位负责人签字：王植佑           </w:t>
      </w:r>
      <w:r>
        <w:rPr>
          <w:rFonts w:hint="default" w:eastAsia="仿宋_GB2312"/>
          <w:sz w:val="22"/>
        </w:rPr>
        <w:br w:type="page"/>
      </w:r>
      <w:r>
        <w:rPr>
          <w:rFonts w:ascii="黑体" w:hAnsi="黑体" w:eastAsia="黑体" w:cs="黑体"/>
          <w:color w:val="000000"/>
          <w:sz w:val="32"/>
          <w:szCs w:val="32"/>
        </w:rPr>
        <w:t>附件4</w:t>
      </w:r>
    </w:p>
    <w:p>
      <w:pPr>
        <w:spacing w:line="440" w:lineRule="exact"/>
        <w:jc w:val="center"/>
        <w:outlineLvl w:val="1"/>
        <w:rPr>
          <w:rFonts w:hint="default" w:ascii="方正小标宋简体" w:eastAsia="方正小标宋简体"/>
          <w:sz w:val="44"/>
        </w:rPr>
      </w:pPr>
      <w:r>
        <w:rPr>
          <w:rFonts w:ascii="方正小标宋简体" w:eastAsia="方正小标宋简体"/>
          <w:sz w:val="44"/>
        </w:rPr>
        <w:t>202</w:t>
      </w:r>
      <w:r>
        <w:rPr>
          <w:rFonts w:hint="eastAsia" w:ascii="方正小标宋简体" w:eastAsia="方正小标宋简体"/>
          <w:sz w:val="44"/>
          <w:lang w:val="en-US" w:eastAsia="zh-CN"/>
        </w:rPr>
        <w:t>3</w:t>
      </w:r>
      <w:r>
        <w:rPr>
          <w:rFonts w:ascii="方正小标宋简体" w:eastAsia="方正小标宋简体"/>
          <w:sz w:val="44"/>
        </w:rPr>
        <w:t>年度项目支出绩效自评报告</w:t>
      </w:r>
    </w:p>
    <w:tbl>
      <w:tblPr>
        <w:tblStyle w:val="7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56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城市维护费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36.8832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双牌县城市管理和综合执法局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保障全县路灯正常运行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支出控制在预算内，完成支出总额23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6.8832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资金使用合格率100%，完成支出及时率100%，保证了全县路灯的正常运行，服务对象满意度为9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0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%以上。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  <w:p>
            <w:pPr>
              <w:ind w:firstLine="2520" w:firstLineChars="1050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其他需要说明问题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  <w:p>
            <w:pPr>
              <w:ind w:firstLine="2640" w:firstLineChars="1100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无</w:t>
            </w:r>
          </w:p>
        </w:tc>
      </w:tr>
    </w:tbl>
    <w:p>
      <w:pPr>
        <w:spacing w:line="320" w:lineRule="atLeast"/>
        <w:jc w:val="left"/>
        <w:rPr>
          <w:rFonts w:hint="default" w:asciiTheme="minorEastAsia" w:hAnsiTheme="minorEastAsia" w:eastAsiaTheme="minorEastAsia" w:cstheme="minorEastAsia"/>
          <w:sz w:val="24"/>
        </w:rPr>
      </w:pPr>
      <w:r>
        <w:rPr>
          <w:rFonts w:asciiTheme="minorEastAsia" w:hAnsiTheme="minorEastAsia" w:eastAsiaTheme="minorEastAsia" w:cstheme="minorEastAsia"/>
          <w:sz w:val="24"/>
        </w:rPr>
        <w:t>备注：每个项目支出分别填报自评报告和自评表。</w:t>
      </w:r>
    </w:p>
    <w:p>
      <w:pPr>
        <w:spacing w:line="320" w:lineRule="atLeast"/>
        <w:jc w:val="left"/>
        <w:rPr>
          <w:rFonts w:hint="default" w:asciiTheme="minorEastAsia" w:hAnsiTheme="minorEastAsia" w:eastAsiaTheme="minorEastAsia" w:cstheme="minorEastAsia"/>
          <w:sz w:val="24"/>
        </w:rPr>
      </w:pPr>
      <w:r>
        <w:rPr>
          <w:rFonts w:asciiTheme="minorEastAsia" w:hAnsiTheme="minorEastAsia" w:eastAsiaTheme="minorEastAsia" w:cstheme="minorEastAsia"/>
          <w:sz w:val="24"/>
        </w:rPr>
        <w:t>填表人： 李庆梅                      填报日期：  202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4</w:t>
      </w:r>
      <w:r>
        <w:rPr>
          <w:rFonts w:asciiTheme="minorEastAsia" w:hAnsiTheme="minorEastAsia" w:eastAsiaTheme="minorEastAsia" w:cstheme="minorEastAsia"/>
          <w:sz w:val="24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4</w:t>
      </w:r>
      <w:r>
        <w:rPr>
          <w:rFonts w:asciiTheme="minorEastAsia" w:hAnsiTheme="minorEastAsia" w:eastAsiaTheme="minorEastAsia" w:cstheme="minorEastAsia"/>
          <w:sz w:val="24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8</w:t>
      </w:r>
      <w:r>
        <w:rPr>
          <w:rFonts w:asciiTheme="minorEastAsia" w:hAnsiTheme="minorEastAsia" w:eastAsiaTheme="minorEastAsia" w:cstheme="minorEastAsia"/>
          <w:sz w:val="24"/>
        </w:rPr>
        <w:t>日                联系电话：0746-7721567               单位负责人签字：王植佑</w:t>
      </w:r>
    </w:p>
    <w:p>
      <w:pPr>
        <w:spacing w:line="320" w:lineRule="atLeast"/>
        <w:jc w:val="left"/>
        <w:rPr>
          <w:rFonts w:hint="default" w:asciiTheme="minorEastAsia" w:hAnsiTheme="minorEastAsia" w:eastAsiaTheme="minorEastAsia" w:cstheme="minorEastAsia"/>
          <w:sz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</w:rPr>
      </w:pPr>
      <w:r>
        <w:rPr>
          <w:rFonts w:ascii="黑体" w:hAnsi="黑体" w:eastAsia="黑体" w:cs="黑体"/>
          <w:sz w:val="32"/>
          <w:szCs w:val="32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400" w:lineRule="exact"/>
        <w:jc w:val="center"/>
        <w:textAlignment w:val="auto"/>
        <w:outlineLvl w:val="1"/>
        <w:rPr>
          <w:rFonts w:hint="default" w:ascii="方正小标宋简体" w:eastAsia="方正小标宋简体"/>
          <w:sz w:val="44"/>
        </w:rPr>
      </w:pPr>
      <w:r>
        <w:rPr>
          <w:rFonts w:ascii="方正小标宋简体" w:eastAsia="方正小标宋简体"/>
          <w:sz w:val="44"/>
        </w:rPr>
        <w:t>202</w:t>
      </w:r>
      <w:r>
        <w:rPr>
          <w:rFonts w:hint="eastAsia" w:ascii="方正小标宋简体" w:eastAsia="方正小标宋简体"/>
          <w:sz w:val="44"/>
          <w:lang w:val="en-US" w:eastAsia="zh-CN"/>
        </w:rPr>
        <w:t>3</w:t>
      </w:r>
      <w:r>
        <w:rPr>
          <w:rFonts w:ascii="方正小标宋简体" w:eastAsia="方正小标宋简体"/>
          <w:sz w:val="44"/>
        </w:rPr>
        <w:t>年度项目支出绩效自评表</w:t>
      </w:r>
    </w:p>
    <w:tbl>
      <w:tblPr>
        <w:tblStyle w:val="7"/>
        <w:tblW w:w="945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1"/>
        <w:gridCol w:w="1085"/>
        <w:gridCol w:w="1085"/>
        <w:gridCol w:w="1230"/>
        <w:gridCol w:w="1140"/>
        <w:gridCol w:w="1140"/>
        <w:gridCol w:w="832"/>
        <w:gridCol w:w="877"/>
        <w:gridCol w:w="11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出名称</w:t>
            </w:r>
          </w:p>
        </w:tc>
        <w:tc>
          <w:tcPr>
            <w:tcW w:w="8535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项目支出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主管部门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双牌县城市管理和综合执法局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实施单位</w:t>
            </w:r>
          </w:p>
        </w:tc>
        <w:tc>
          <w:tcPr>
            <w:tcW w:w="28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双牌县路灯管理所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项目资金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（万元）</w:t>
            </w: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执行数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执行率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年度资金总额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6.8832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6.8832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6.8832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100%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其中：当年财政拨款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6.8832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6.8832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6.8832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上年结转资金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其他资金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年度总体目标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预期目标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实际完成情况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6.8832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6.8832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0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一级指标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二级指标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三级指标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指标值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完成值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得分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  <w:t>成本指标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  <w:t>（20分）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  <w:t>经济成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  <w:t>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资金使用合格率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≧9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0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≧9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0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13" w:hRule="exac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  <w:t>社会成本指标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  <w:t>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促进可持续发展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 xml:space="preserve">良好 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良好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  <w:t>生态环境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  <w:t>成本指标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促进可持续发展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 xml:space="preserve">良好 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良好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  <w:t>（40分）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  <w:t>数量指标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完成维护路灯1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00余盏，新装路灯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0多盏，更换线路3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00多米，方便居民出行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完成维护路灯1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00余盏，新装路灯20多盏，更换线路3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00多米，方便居民出行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完成维护路灯1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00余盏，新装路灯20多盏，更换线路3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00多米，方便居民出行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20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20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  <w:t>质量指标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完成年度任务100%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完成年度任务100%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完成年度任务100%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  <w:t>时效指标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背街小巷24小时内维修好，大范围48小时内维修好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背街小巷24小时内维修好，大范围48小时内维修好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背街小巷24小时内维修好，大范围48小时内维修好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  <w:t>（20分）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实现202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年总收入23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6.8832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万元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实现202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年总收入23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6.8832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万元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实现202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年总收入23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6.8832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万元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9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完成维护路灯1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00余盏，新装路灯20多盏，更换线路3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00多米，方便居民出行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完成维护路灯1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00余盏，新装路灯20多盏，更换线路3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00多米，方便居民出行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完成维护路灯1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00余盏，新装路灯20多盏，更换线路3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00多米，方便居民出行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10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完成维护路灯1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00余盏，新装路灯20多盏，更换线路3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00多米，方便居民出行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完成维护路灯1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00余盏，新装路灯20多盏，更换线路3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00多米，方便居民出行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完成维护路灯1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00余盏，新装路灯20多盏，更换线路3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00多米，方便居民出行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13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（10分）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服务对象满意度指标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≧9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0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≧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90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≧9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0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9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1" w:hRule="atLeast"/>
          <w:jc w:val="center"/>
        </w:trPr>
        <w:tc>
          <w:tcPr>
            <w:tcW w:w="6601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总分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100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98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</w:rPr>
      </w:pPr>
      <w:r>
        <w:rPr>
          <w:rFonts w:asciiTheme="minorEastAsia" w:hAnsiTheme="minorEastAsia" w:eastAsiaTheme="minorEastAsia" w:cstheme="minorEastAsia"/>
          <w:sz w:val="24"/>
        </w:rPr>
        <w:t>备注：每个项目支出分别填报自评报告和自评表。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eastAsia="仿宋_GB2312"/>
          <w:sz w:val="22"/>
        </w:rPr>
        <w:sectPr>
          <w:footerReference r:id="rId3" w:type="default"/>
          <w:footerReference r:id="rId4" w:type="even"/>
          <w:pgSz w:w="11905" w:h="16837"/>
          <w:pgMar w:top="1440" w:right="1701" w:bottom="1440" w:left="1701" w:header="851" w:footer="1474" w:gutter="0"/>
          <w:pgNumType w:fmt="numberInDash" w:start="1"/>
          <w:cols w:space="0" w:num="1"/>
          <w:docGrid w:type="lines" w:linePitch="636" w:charSpace="0"/>
        </w:sectPr>
      </w:pPr>
      <w:r>
        <w:rPr>
          <w:rFonts w:asciiTheme="minorEastAsia" w:hAnsiTheme="minorEastAsia" w:eastAsiaTheme="minorEastAsia" w:cstheme="minorEastAsia"/>
          <w:sz w:val="24"/>
        </w:rPr>
        <w:t>填表人： 李庆梅                       填报日期： 2023年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4</w:t>
      </w:r>
      <w:r>
        <w:rPr>
          <w:rFonts w:asciiTheme="minorEastAsia" w:hAnsiTheme="minorEastAsia" w:eastAsiaTheme="minorEastAsia" w:cstheme="minorEastAsia"/>
          <w:sz w:val="24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8</w:t>
      </w:r>
      <w:r>
        <w:rPr>
          <w:rFonts w:asciiTheme="minorEastAsia" w:hAnsiTheme="minorEastAsia" w:eastAsiaTheme="minorEastAsia" w:cstheme="minorEastAsia"/>
          <w:sz w:val="24"/>
        </w:rPr>
        <w:t xml:space="preserve">日                          联系电话：0746-7721567                单位负责人签字：王植佑                          </w:t>
      </w:r>
    </w:p>
    <w:p>
      <w:pPr>
        <w:rPr>
          <w:rFonts w:hint="default"/>
        </w:rPr>
      </w:pPr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margin" w:hAnchor="text" w:xAlign="left" w:yAlign="inline"/>
      <w:ind w:right="360" w:firstLine="360"/>
      <w:rPr>
        <w:rFonts w:hint="default"/>
      </w:rPr>
    </w:pPr>
    <w:r>
      <w:rPr>
        <w:rFonts w:hint="defaul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default"/>
                            </w:rPr>
                          </w:pPr>
                          <w:r>
                            <w:rPr>
                              <w:rFonts w:ascii="宋体" w:hAnsi="宋体" w:cs="宋体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default" w:ascii="宋体" w:hAnsi="宋体" w:cs="宋体"/>
                              <w:szCs w:val="18"/>
                            </w:rPr>
                            <w:t>- 1 -</w:t>
                          </w:r>
                          <w:r>
                            <w:rPr>
                              <w:rFonts w:ascii="宋体" w:hAnsi="宋体" w:cs="宋体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gWKvQ8cBAAB+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/>
                      </w:rPr>
                    </w:pPr>
                    <w:r>
                      <w:rPr>
                        <w:rFonts w:ascii="宋体" w:hAnsi="宋体" w:cs="宋体"/>
                        <w:szCs w:val="1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Cs w:val="18"/>
                      </w:rPr>
                      <w:fldChar w:fldCharType="separate"/>
                    </w:r>
                    <w:r>
                      <w:rPr>
                        <w:rFonts w:hint="default" w:ascii="宋体" w:hAnsi="宋体" w:cs="宋体"/>
                        <w:szCs w:val="18"/>
                      </w:rPr>
                      <w:t>- 1 -</w:t>
                    </w:r>
                    <w:r>
                      <w:rPr>
                        <w:rFonts w:ascii="宋体" w:hAnsi="宋体" w:cs="宋体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margin" w:hAnchor="text" w:xAlign="left" w:yAlign="inline"/>
      <w:ind w:right="360" w:firstLine="360"/>
      <w:rPr>
        <w:rFonts w:hint="default"/>
      </w:rPr>
    </w:pPr>
    <w:r>
      <w:rPr>
        <w:rFonts w:hint="defaul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default"/>
                            </w:rPr>
                          </w:pPr>
                          <w:r>
                            <w:rPr>
                              <w:rFonts w:ascii="宋体" w:hAnsi="宋体" w:cs="宋体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default" w:ascii="宋体" w:hAnsi="宋体" w:cs="宋体"/>
                              <w:szCs w:val="18"/>
                            </w:rPr>
                            <w:t>- 2 -</w:t>
                          </w:r>
                          <w:r>
                            <w:rPr>
                              <w:rFonts w:ascii="宋体" w:hAnsi="宋体" w:cs="宋体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qxLvYscBAAB+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/>
                      </w:rPr>
                    </w:pPr>
                    <w:r>
                      <w:rPr>
                        <w:rFonts w:ascii="宋体" w:hAnsi="宋体" w:cs="宋体"/>
                        <w:szCs w:val="1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Cs w:val="18"/>
                      </w:rPr>
                      <w:fldChar w:fldCharType="separate"/>
                    </w:r>
                    <w:r>
                      <w:rPr>
                        <w:rFonts w:hint="default" w:ascii="宋体" w:hAnsi="宋体" w:cs="宋体"/>
                        <w:szCs w:val="18"/>
                      </w:rPr>
                      <w:t>- 2 -</w:t>
                    </w:r>
                    <w:r>
                      <w:rPr>
                        <w:rFonts w:ascii="宋体" w:hAnsi="宋体" w:cs="宋体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9D786C"/>
    <w:multiLevelType w:val="singleLevel"/>
    <w:tmpl w:val="CB9D786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D58EFB5"/>
    <w:multiLevelType w:val="singleLevel"/>
    <w:tmpl w:val="FD58EFB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1D50528"/>
    <w:multiLevelType w:val="singleLevel"/>
    <w:tmpl w:val="01D5052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2AF44F1D"/>
    <w:multiLevelType w:val="singleLevel"/>
    <w:tmpl w:val="2AF44F1D"/>
    <w:lvl w:ilvl="0" w:tentative="0">
      <w:start w:val="2"/>
      <w:numFmt w:val="decimal"/>
      <w:suff w:val="nothing"/>
      <w:lvlText w:val="%1、"/>
      <w:lvlJc w:val="left"/>
    </w:lvl>
  </w:abstractNum>
  <w:abstractNum w:abstractNumId="4">
    <w:nsid w:val="5B25669D"/>
    <w:multiLevelType w:val="multilevel"/>
    <w:tmpl w:val="5B25669D"/>
    <w:lvl w:ilvl="0" w:tentative="0">
      <w:start w:val="3"/>
      <w:numFmt w:val="japaneseCounting"/>
      <w:lvlText w:val="%1、"/>
      <w:lvlJc w:val="left"/>
      <w:pPr>
        <w:ind w:left="1713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653F6B70"/>
    <w:multiLevelType w:val="singleLevel"/>
    <w:tmpl w:val="653F6B7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2NDZlZjgwN2JhYTU2NzcxMTkwMmUxYWI2NGMxYjgifQ=="/>
  </w:docVars>
  <w:rsids>
    <w:rsidRoot w:val="00172A27"/>
    <w:rsid w:val="00091AFE"/>
    <w:rsid w:val="00093341"/>
    <w:rsid w:val="001529A8"/>
    <w:rsid w:val="00166BDC"/>
    <w:rsid w:val="00172A27"/>
    <w:rsid w:val="001C400E"/>
    <w:rsid w:val="00254615"/>
    <w:rsid w:val="002A5D53"/>
    <w:rsid w:val="002E7038"/>
    <w:rsid w:val="00300635"/>
    <w:rsid w:val="00302467"/>
    <w:rsid w:val="00325503"/>
    <w:rsid w:val="003917AD"/>
    <w:rsid w:val="004E6A71"/>
    <w:rsid w:val="005262D0"/>
    <w:rsid w:val="0057772F"/>
    <w:rsid w:val="005A52A0"/>
    <w:rsid w:val="005E02B2"/>
    <w:rsid w:val="00623CE2"/>
    <w:rsid w:val="006C51E0"/>
    <w:rsid w:val="0070678F"/>
    <w:rsid w:val="00731A6C"/>
    <w:rsid w:val="007A6EAC"/>
    <w:rsid w:val="007F5C1D"/>
    <w:rsid w:val="00806B61"/>
    <w:rsid w:val="00910A68"/>
    <w:rsid w:val="00964BC6"/>
    <w:rsid w:val="0097596B"/>
    <w:rsid w:val="00992E0E"/>
    <w:rsid w:val="00A30F2A"/>
    <w:rsid w:val="00A379C2"/>
    <w:rsid w:val="00A478EB"/>
    <w:rsid w:val="00AB144A"/>
    <w:rsid w:val="00B8649A"/>
    <w:rsid w:val="00B924A2"/>
    <w:rsid w:val="00BC37E3"/>
    <w:rsid w:val="00CC081E"/>
    <w:rsid w:val="00D6239D"/>
    <w:rsid w:val="00D64013"/>
    <w:rsid w:val="00DF37A6"/>
    <w:rsid w:val="00E01A5A"/>
    <w:rsid w:val="00E37808"/>
    <w:rsid w:val="00EB40A1"/>
    <w:rsid w:val="00F47353"/>
    <w:rsid w:val="01922B6B"/>
    <w:rsid w:val="01D86637"/>
    <w:rsid w:val="02242E8E"/>
    <w:rsid w:val="02256A93"/>
    <w:rsid w:val="02EB292B"/>
    <w:rsid w:val="04773E75"/>
    <w:rsid w:val="04874344"/>
    <w:rsid w:val="060348EC"/>
    <w:rsid w:val="06155F13"/>
    <w:rsid w:val="08600CB0"/>
    <w:rsid w:val="0CCE5073"/>
    <w:rsid w:val="0DE80AB1"/>
    <w:rsid w:val="0F052C3E"/>
    <w:rsid w:val="0F7D2E84"/>
    <w:rsid w:val="101F3C57"/>
    <w:rsid w:val="102125A4"/>
    <w:rsid w:val="105E064F"/>
    <w:rsid w:val="108A1444"/>
    <w:rsid w:val="11537A88"/>
    <w:rsid w:val="12590A9F"/>
    <w:rsid w:val="13824E3B"/>
    <w:rsid w:val="145002AE"/>
    <w:rsid w:val="154B3473"/>
    <w:rsid w:val="15B02F86"/>
    <w:rsid w:val="17B27960"/>
    <w:rsid w:val="17CF1E32"/>
    <w:rsid w:val="1824217E"/>
    <w:rsid w:val="1BCE59A7"/>
    <w:rsid w:val="1CCD6C87"/>
    <w:rsid w:val="1D5E5630"/>
    <w:rsid w:val="1EBA1146"/>
    <w:rsid w:val="1F9C1D8C"/>
    <w:rsid w:val="20BA3D5C"/>
    <w:rsid w:val="20FE29CD"/>
    <w:rsid w:val="213827F6"/>
    <w:rsid w:val="22771179"/>
    <w:rsid w:val="23733FB9"/>
    <w:rsid w:val="24756501"/>
    <w:rsid w:val="24C471B7"/>
    <w:rsid w:val="282B09BF"/>
    <w:rsid w:val="29B63761"/>
    <w:rsid w:val="2A5838E4"/>
    <w:rsid w:val="2AF82401"/>
    <w:rsid w:val="2CC849A2"/>
    <w:rsid w:val="2CDC497D"/>
    <w:rsid w:val="2E9848D4"/>
    <w:rsid w:val="2F131F61"/>
    <w:rsid w:val="30297EDA"/>
    <w:rsid w:val="304271ED"/>
    <w:rsid w:val="3143321D"/>
    <w:rsid w:val="31EF3498"/>
    <w:rsid w:val="32456B21"/>
    <w:rsid w:val="332130EA"/>
    <w:rsid w:val="33457B5A"/>
    <w:rsid w:val="33EA0D37"/>
    <w:rsid w:val="37E04305"/>
    <w:rsid w:val="395B30CE"/>
    <w:rsid w:val="3A78307D"/>
    <w:rsid w:val="3B0B19DD"/>
    <w:rsid w:val="3DFB432B"/>
    <w:rsid w:val="3F125F53"/>
    <w:rsid w:val="3FFF47B3"/>
    <w:rsid w:val="408D1DBF"/>
    <w:rsid w:val="41A60F90"/>
    <w:rsid w:val="41D55520"/>
    <w:rsid w:val="42D93AB0"/>
    <w:rsid w:val="437042B4"/>
    <w:rsid w:val="43D25C86"/>
    <w:rsid w:val="44191BBB"/>
    <w:rsid w:val="45A55DFD"/>
    <w:rsid w:val="471B1820"/>
    <w:rsid w:val="47FF7E2A"/>
    <w:rsid w:val="48C7608A"/>
    <w:rsid w:val="49E36EF3"/>
    <w:rsid w:val="4A7E5437"/>
    <w:rsid w:val="4B490F32"/>
    <w:rsid w:val="4B564457"/>
    <w:rsid w:val="4C575977"/>
    <w:rsid w:val="4DF30F3A"/>
    <w:rsid w:val="4E340155"/>
    <w:rsid w:val="4E6C5709"/>
    <w:rsid w:val="4E8B7C40"/>
    <w:rsid w:val="4F1637A4"/>
    <w:rsid w:val="500F1BD2"/>
    <w:rsid w:val="51C40746"/>
    <w:rsid w:val="52102850"/>
    <w:rsid w:val="521D6D1B"/>
    <w:rsid w:val="543E6CC0"/>
    <w:rsid w:val="55412274"/>
    <w:rsid w:val="55C03679"/>
    <w:rsid w:val="56B85264"/>
    <w:rsid w:val="57C446E9"/>
    <w:rsid w:val="58820FB8"/>
    <w:rsid w:val="5A096502"/>
    <w:rsid w:val="5ABA52A9"/>
    <w:rsid w:val="5C8E01AF"/>
    <w:rsid w:val="5D1256CE"/>
    <w:rsid w:val="5D85105D"/>
    <w:rsid w:val="5E3324EC"/>
    <w:rsid w:val="62BE6D8B"/>
    <w:rsid w:val="644904C4"/>
    <w:rsid w:val="6497295D"/>
    <w:rsid w:val="64E742EF"/>
    <w:rsid w:val="684B0AD7"/>
    <w:rsid w:val="6A8B4D12"/>
    <w:rsid w:val="6ABA701F"/>
    <w:rsid w:val="6BEF4EDF"/>
    <w:rsid w:val="6D173889"/>
    <w:rsid w:val="6E4B6C92"/>
    <w:rsid w:val="728E26A0"/>
    <w:rsid w:val="73926C6D"/>
    <w:rsid w:val="75073918"/>
    <w:rsid w:val="750B34BD"/>
    <w:rsid w:val="771A18F7"/>
    <w:rsid w:val="77E34563"/>
    <w:rsid w:val="784B5AE0"/>
    <w:rsid w:val="78FD1753"/>
    <w:rsid w:val="79B80F53"/>
    <w:rsid w:val="7B573A84"/>
    <w:rsid w:val="7C556F2D"/>
    <w:rsid w:val="7E991F23"/>
    <w:rsid w:val="7EB5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jc w:val="both"/>
    </w:pPr>
    <w:rPr>
      <w:rFonts w:hint="eastAsia" w:ascii="Times New Roman" w:hAnsi="Times New Roman" w:eastAsia="Times New Roman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/>
      <w:ind w:left="0"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0"/>
    <w:pPr>
      <w:framePr w:wrap="around" w:vAnchor="text" w:hAnchor="margin" w:xAlign="outside" w:y="1"/>
      <w:tabs>
        <w:tab w:val="center" w:pos="4153"/>
        <w:tab w:val="right" w:pos="8306"/>
      </w:tabs>
      <w:snapToGrid w:val="0"/>
      <w:jc w:val="left"/>
    </w:pPr>
    <w:rPr>
      <w:kern w:val="0"/>
      <w:sz w:val="2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hint="default" w:ascii="Calibri" w:hAnsi="Calibri" w:eastAsia="宋体"/>
      <w:kern w:val="0"/>
      <w:sz w:val="24"/>
    </w:rPr>
  </w:style>
  <w:style w:type="paragraph" w:customStyle="1" w:styleId="9">
    <w:name w:val="列出段落1"/>
    <w:basedOn w:val="1"/>
    <w:unhideWhenUsed/>
    <w:qFormat/>
    <w:uiPriority w:val="0"/>
    <w:pPr>
      <w:ind w:firstLine="420" w:firstLineChars="200"/>
    </w:pPr>
    <w:rPr>
      <w:rFonts w:ascii="仿宋" w:hAnsi="仿宋" w:eastAsia="仿宋"/>
      <w:kern w:val="0"/>
      <w:sz w:val="2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  <w:rPr>
      <w:rFonts w:hint="default" w:ascii="Calibri" w:hAnsi="Calibri"/>
      <w:kern w:val="0"/>
      <w:sz w:val="28"/>
    </w:rPr>
  </w:style>
  <w:style w:type="character" w:customStyle="1" w:styleId="11">
    <w:name w:val="页眉 Char"/>
    <w:basedOn w:val="8"/>
    <w:link w:val="5"/>
    <w:uiPriority w:val="0"/>
    <w:rPr>
      <w:rFonts w:ascii="Times New Roman" w:hAnsi="Times New Roman" w:eastAsia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1179</Words>
  <Characters>6726</Characters>
  <Lines>56</Lines>
  <Paragraphs>15</Paragraphs>
  <TotalTime>1449</TotalTime>
  <ScaleCrop>false</ScaleCrop>
  <LinksUpToDate>false</LinksUpToDate>
  <CharactersWithSpaces>7890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2023-04-22T07:33:00Z</dcterms:created>
  <dc:creator>海之韵</dc:creator>
  <cp:lastModifiedBy>Administrator</cp:lastModifiedBy>
  <cp:lastPrinted>2024-04-09T06:37:00Z</cp:lastPrinted>
  <dcterms:modified xsi:type="dcterms:W3CDTF">2024-12-10T02:04:42Z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CA2E11E663844AF0BD237FF9D54099CD_13</vt:lpwstr>
  </property>
</Properties>
</file>