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hAnsi="Times New Roman" w:eastAsia="方正小标宋简体" w:cstheme="minorBidi"/>
          <w:sz w:val="52"/>
          <w:szCs w:val="24"/>
        </w:rPr>
      </w:pPr>
      <w:r>
        <w:rPr>
          <w:rFonts w:hint="eastAsia" w:ascii="方正小标宋简体" w:hAnsi="Times New Roman" w:eastAsia="方正小标宋简体" w:cstheme="minorBidi"/>
          <w:sz w:val="52"/>
          <w:szCs w:val="24"/>
        </w:rPr>
        <w:t>202</w:t>
      </w:r>
      <w:r>
        <w:rPr>
          <w:rFonts w:hint="eastAsia" w:ascii="方正小标宋简体" w:eastAsia="方正小标宋简体" w:cstheme="minorBidi"/>
          <w:sz w:val="52"/>
          <w:szCs w:val="24"/>
          <w:lang w:val="en-US" w:eastAsia="zh-CN"/>
        </w:rPr>
        <w:t>3</w:t>
      </w:r>
      <w:r>
        <w:rPr>
          <w:rFonts w:hint="eastAsia" w:ascii="方正小标宋简体" w:hAnsi="Times New Roman" w:eastAsia="方正小标宋简体" w:cstheme="minorBidi"/>
          <w:sz w:val="52"/>
          <w:szCs w:val="24"/>
        </w:rPr>
        <w:t>年度双牌县自然资源事务中心</w:t>
      </w:r>
    </w:p>
    <w:p>
      <w:pPr>
        <w:spacing w:beforeLines="0" w:afterLines="0"/>
        <w:jc w:val="center"/>
        <w:outlineLvl w:val="1"/>
        <w:rPr>
          <w:rFonts w:hint="eastAsia" w:ascii="方正小标宋简体" w:hAnsi="Times New Roman" w:eastAsia="方正小标宋简体" w:cstheme="minorBidi"/>
          <w:sz w:val="52"/>
          <w:szCs w:val="24"/>
        </w:rPr>
      </w:pPr>
      <w:r>
        <w:rPr>
          <w:rFonts w:hint="eastAsia" w:ascii="方正小标宋简体" w:hAnsi="Times New Roman" w:eastAsia="方正小标宋简体" w:cstheme="minorBidi"/>
          <w:sz w:val="52"/>
          <w:szCs w:val="24"/>
        </w:rPr>
        <w:t>整体支出绩效自评报告</w:t>
      </w: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spacing w:beforeLines="0" w:afterLines="0" w:line="600" w:lineRule="exact"/>
        <w:ind w:firstLine="1920" w:firstLineChars="600"/>
        <w:rPr>
          <w:rFonts w:hint="default" w:ascii="Times New Roman" w:hAnsi="Times New Roman" w:eastAsia="仿宋_GB2312" w:cstheme="minorBidi"/>
          <w:sz w:val="32"/>
          <w:szCs w:val="24"/>
        </w:rPr>
      </w:pPr>
      <w:r>
        <w:rPr>
          <w:rFonts w:hint="default" w:ascii="Times New Roman" w:hAnsi="Times New Roman" w:eastAsia="仿宋_GB2312" w:cstheme="minorBidi"/>
          <w:sz w:val="32"/>
          <w:szCs w:val="24"/>
        </w:rPr>
        <w:t xml:space="preserve"> </w:t>
      </w:r>
    </w:p>
    <w:p>
      <w:pPr>
        <w:spacing w:beforeLines="0" w:afterLines="0" w:line="600" w:lineRule="exact"/>
        <w:ind w:firstLine="1920" w:firstLineChars="600"/>
        <w:jc w:val="both"/>
        <w:rPr>
          <w:rFonts w:hint="eastAsia" w:ascii="Times New Roman" w:hAnsi="Times New Roman" w:eastAsia="仿宋_GB2312" w:cstheme="minorBidi"/>
          <w:sz w:val="32"/>
          <w:szCs w:val="24"/>
          <w:u w:val="single"/>
        </w:rPr>
      </w:pPr>
      <w:r>
        <w:rPr>
          <w:rFonts w:hint="default" w:ascii="Times New Roman" w:hAnsi="Times New Roman" w:eastAsia="仿宋_GB2312" w:cstheme="minorBidi"/>
          <w:sz w:val="32"/>
          <w:szCs w:val="24"/>
        </w:rPr>
        <w:t>单位名称（盖章）：</w:t>
      </w:r>
      <w:r>
        <w:rPr>
          <w:rFonts w:hint="eastAsia" w:ascii="Times New Roman" w:hAnsi="Times New Roman" w:eastAsia="仿宋_GB2312" w:cstheme="minorBidi"/>
          <w:sz w:val="32"/>
          <w:szCs w:val="24"/>
          <w:u w:val="single"/>
        </w:rPr>
        <w:t>双牌县自然资源事务中心</w:t>
      </w:r>
    </w:p>
    <w:p>
      <w:pPr>
        <w:pStyle w:val="2"/>
        <w:rPr>
          <w:rFonts w:hint="default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黑体"/>
          <w:sz w:val="32"/>
          <w:szCs w:val="32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4月8日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eastAsia" w:ascii="Times New Roman" w:hAnsi="Times New Roman" w:eastAsia="黑体" w:cstheme="minorBidi"/>
          <w:sz w:val="32"/>
          <w:szCs w:val="24"/>
        </w:rPr>
      </w:pPr>
      <w:r>
        <w:rPr>
          <w:rFonts w:hint="eastAsia" w:ascii="Times New Roman" w:hAnsi="Times New Roman" w:eastAsia="黑体" w:cstheme="minorBidi"/>
          <w:sz w:val="32"/>
          <w:szCs w:val="24"/>
        </w:rPr>
        <w:t>部门（单位）基本情况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</w:rPr>
        <w:t>1、内设机构设置</w:t>
      </w: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>、人员构成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default" w:ascii="仿宋_GB2312" w:hAnsi="Times New Roman" w:eastAsia="仿宋_GB2312" w:cstheme="minorBidi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</w:rPr>
        <w:t>根据双牌县委机构编制委员会双编发</w:t>
      </w:r>
      <w:r>
        <w:rPr>
          <w:rFonts w:hint="eastAsia" w:ascii="仿宋_GB2312" w:eastAsia="仿宋_GB2312" w:cstheme="minorBidi"/>
          <w:sz w:val="32"/>
          <w:szCs w:val="24"/>
          <w:lang w:val="en-US" w:eastAsia="zh-CN"/>
        </w:rPr>
        <w:t>[</w:t>
      </w:r>
      <w:r>
        <w:rPr>
          <w:rFonts w:hint="eastAsia" w:ascii="仿宋_GB2312" w:hAnsi="Times New Roman" w:eastAsia="仿宋_GB2312" w:cstheme="minorBidi"/>
          <w:sz w:val="32"/>
          <w:szCs w:val="24"/>
        </w:rPr>
        <w:t>2020</w:t>
      </w:r>
      <w:r>
        <w:rPr>
          <w:rFonts w:hint="eastAsia" w:ascii="仿宋_GB2312" w:eastAsia="仿宋_GB2312" w:cstheme="minorBidi"/>
          <w:sz w:val="32"/>
          <w:szCs w:val="24"/>
          <w:lang w:val="en-US" w:eastAsia="zh-CN"/>
        </w:rPr>
        <w:t>]</w:t>
      </w:r>
      <w:r>
        <w:rPr>
          <w:rFonts w:hint="eastAsia" w:ascii="仿宋_GB2312" w:hAnsi="Times New Roman" w:eastAsia="仿宋_GB2312" w:cstheme="minorBidi"/>
          <w:sz w:val="32"/>
          <w:szCs w:val="24"/>
        </w:rPr>
        <w:t>21号文件核定，双牌县自然资源事务中心为副科级公益一类全额拨款事业单位；内设机构有：综合室、土地整治事务室、地矿事务室、生态修复事务室、权属纠纷协调事务一室、权属纠纷协调事务二室</w:t>
      </w:r>
      <w:r>
        <w:rPr>
          <w:rFonts w:hint="eastAsia" w:ascii="仿宋_GB2312" w:eastAsia="仿宋_GB2312" w:cstheme="minorBidi"/>
          <w:sz w:val="32"/>
          <w:szCs w:val="24"/>
          <w:lang w:eastAsia="zh-CN"/>
        </w:rPr>
        <w:t>；编制人数</w:t>
      </w:r>
      <w:r>
        <w:rPr>
          <w:rFonts w:hint="eastAsia" w:ascii="仿宋_GB2312" w:eastAsia="仿宋_GB2312" w:cstheme="minorBidi"/>
          <w:sz w:val="32"/>
          <w:szCs w:val="24"/>
          <w:lang w:val="en-US" w:eastAsia="zh-CN"/>
        </w:rPr>
        <w:t>23人，实际在职人数22人。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</w:rPr>
        <w:t>2、</w:t>
      </w: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>职能职责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>（一）参与编制全县土地整治规划和项目计划，组织实施全县土地整治项目（不含农田整治项目，下同）；承担全县土地整治项目的选址、验收、复核等事务性工作。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>（二）承担国土空间生态修复的相关事务性工作。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>（三）承担矿山地质环境恢复治理验收、矿产资源调查、地质环境和地下水的监测等事务性工作。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>（四）承担全县发证矿山的矿产资源储量评审相关事务性工作；参与储量动态核查工作；承担矿业权出让的前期准备工作；承担关于矿业权登记的相关事务性工作。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>（五）承担县内单位与单位以上之间自然资源权属纠纷案件的调查、协商、调解等事务性工作；承担县内自然资源权属法规政策指导和技术服务工作；协助做好县以上自然资源权属纠纷调查、调解等事务性工作。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>(六）协助做好自然资源权属信访案件接访、劝返工作。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>（七）承办县自然资源局交办的其他事项。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</w:rPr>
        <w:t>（二）部门（单位）年度整体支出绩效目标，项目支出目标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 xml:space="preserve">  1、做好全县土地整治规划和项目管理等事务性工作。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 xml:space="preserve">   2、做好国土空间生态修复等事务性工作。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 xml:space="preserve">   3、做好矿山矿产资源管理、地下水的监测等事务性工作。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hAnsi="Times New Roman" w:eastAsia="仿宋_GB2312" w:cstheme="minorBidi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 xml:space="preserve">   4、做好全县自然资源权属纠纷的调查、调解等相关事务性工作。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hint="eastAsia" w:ascii="仿宋_GB2312" w:hAnsi="Times New Roman" w:eastAsia="仿宋_GB2312" w:cstheme="minorBidi"/>
          <w:sz w:val="32"/>
          <w:szCs w:val="24"/>
          <w:lang w:eastAsia="zh-CN"/>
        </w:rPr>
        <w:t xml:space="preserve">   5、做好自然资源权属信访案件接访、劝返等相关事务性工作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。</w:t>
      </w:r>
    </w:p>
    <w:p>
      <w:pPr>
        <w:pStyle w:val="11"/>
        <w:tabs>
          <w:tab w:val="left" w:pos="578"/>
        </w:tabs>
        <w:spacing w:line="600" w:lineRule="exact"/>
        <w:ind w:firstLine="643"/>
        <w:jc w:val="left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  <w:t>二、一般公共预算支出情况</w:t>
      </w:r>
    </w:p>
    <w:p>
      <w:pPr>
        <w:pStyle w:val="12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 w:cstheme="minorBidi"/>
          <w:kern w:val="0"/>
          <w:sz w:val="32"/>
          <w:szCs w:val="24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24"/>
        </w:rPr>
        <w:t>（一）基本支出情况</w:t>
      </w:r>
    </w:p>
    <w:p>
      <w:pPr>
        <w:pStyle w:val="11"/>
        <w:spacing w:line="600" w:lineRule="exact"/>
        <w:ind w:firstLine="560"/>
        <w:jc w:val="left"/>
        <w:rPr>
          <w:rFonts w:hint="eastAsia" w:ascii="仿宋_GB2312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2023年年度一般公共预算财政拨款基本支出267.43万元，其中工资福利支出232.61万元，主要包括：基本工资68.93万元、津贴补贴14.35万元、奖金49.57万元、绩效工资53.16万元、机关事业单位基本养老保险缴费18.46万元、职业年金缴费0万元、职工基本医疗保险缴费10.04万元、其他社会保障缴费3.13万元、住房公积金14.97万元；一般商品服务和支出34.82万元，主要包括：办公费10.38万元、印刷费5.2万元、水费0万元、电费0.20万元、邮电费0.40万元、差旅费6.88万元、维修（护）费1万元、会议费0万元、公务接待4万元、劳务费1.98万元、福利费0.884万元、其他交通费用3.42万元,、培训费0.456万元、其他商品和服务支出0.019万元。</w:t>
      </w:r>
    </w:p>
    <w:p>
      <w:pPr>
        <w:pStyle w:val="12"/>
        <w:spacing w:beforeLines="0" w:afterLines="0" w:line="570" w:lineRule="exact"/>
        <w:ind w:firstLine="640"/>
        <w:outlineLvl w:val="1"/>
        <w:rPr>
          <w:rFonts w:hint="eastAsia" w:ascii="仿宋_GB2312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（二）项目支出情况</w:t>
      </w:r>
    </w:p>
    <w:p>
      <w:pPr>
        <w:pStyle w:val="11"/>
        <w:spacing w:line="600" w:lineRule="exact"/>
        <w:ind w:firstLine="560"/>
        <w:jc w:val="left"/>
        <w:rPr>
          <w:rFonts w:hint="eastAsia" w:ascii="仿宋_GB2312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24"/>
          <w:lang w:val="en-US" w:eastAsia="zh-CN" w:bidi="ar-SA"/>
        </w:rPr>
        <w:t>2023年度公共预算财政拨款项目支出9.4万元，分别是8万元县批山林调纠专项经费及1.4万元的山林调纠专项经费。</w:t>
      </w:r>
    </w:p>
    <w:p>
      <w:pPr>
        <w:pStyle w:val="11"/>
        <w:spacing w:line="600" w:lineRule="exact"/>
        <w:ind w:firstLine="643"/>
        <w:jc w:val="left"/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  <w:t>三、政府性基金预算支出情况</w:t>
      </w:r>
    </w:p>
    <w:p>
      <w:pPr>
        <w:pStyle w:val="11"/>
        <w:spacing w:line="600" w:lineRule="exact"/>
        <w:ind w:firstLine="56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2023年度无政府性基金预算支出。</w:t>
      </w:r>
    </w:p>
    <w:p>
      <w:pPr>
        <w:pStyle w:val="11"/>
        <w:spacing w:line="600" w:lineRule="exact"/>
        <w:ind w:firstLine="643"/>
        <w:jc w:val="left"/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  <w:t>四、国有资本经营预算支出情况</w:t>
      </w:r>
    </w:p>
    <w:p>
      <w:pPr>
        <w:pStyle w:val="11"/>
        <w:spacing w:line="600" w:lineRule="exact"/>
        <w:ind w:firstLine="56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2023年度无国有资本经营预算支出。</w:t>
      </w:r>
    </w:p>
    <w:p>
      <w:pPr>
        <w:pStyle w:val="11"/>
        <w:spacing w:line="600" w:lineRule="exact"/>
        <w:ind w:firstLine="643"/>
        <w:jc w:val="left"/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  <w:t>五、社会保险基金预算支出情况增加</w:t>
      </w:r>
    </w:p>
    <w:p>
      <w:pPr>
        <w:pStyle w:val="11"/>
        <w:spacing w:line="600" w:lineRule="exact"/>
        <w:ind w:firstLine="56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2023年度无社会保险基金预算支出情况增加。</w:t>
      </w:r>
    </w:p>
    <w:p>
      <w:pPr>
        <w:pStyle w:val="11"/>
        <w:spacing w:line="600" w:lineRule="exact"/>
        <w:ind w:firstLine="643"/>
        <w:jc w:val="left"/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  <w:t>六、部门整体支出绩效情况</w:t>
      </w:r>
    </w:p>
    <w:p>
      <w:pPr>
        <w:pStyle w:val="11"/>
        <w:spacing w:line="600" w:lineRule="exact"/>
        <w:ind w:firstLine="56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1、2023年度部门整体支出绩效情况完成较好，从整体上看，本年度我中心资金运行维护决策正确，资金管理规范，项目管理到位，政策执行有力，有效发挥了财政资金的使用效率。</w:t>
      </w:r>
    </w:p>
    <w:p>
      <w:pPr>
        <w:pStyle w:val="11"/>
        <w:spacing w:line="600" w:lineRule="exact"/>
        <w:ind w:firstLine="56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2、我中心各项资金其主要用途是确保了单位各项工作顺利开展进行，为解决全县各类自然资源权属矛盾纠纷，构建和谐稳定平安县区提供了有力保障，在人员经费支出、公共支出严格执行县委县政府的各项制度；在项目经费的使用上，在保证各项任务顺利完成的同时，严格落实厉行节约的原则；三公经费的使用严格控制在预算申报的范围内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  <w:t>七、存在的问题及原因分析</w:t>
      </w:r>
    </w:p>
    <w:p>
      <w:pPr>
        <w:pStyle w:val="11"/>
        <w:spacing w:line="600" w:lineRule="exact"/>
        <w:ind w:firstLine="56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预算编制前根据年度内单位可预见的工作任务，确定了单位年度预算目标，细化了预算指标，但是在实际支付过程中，个别时未严格按照预算指标执行。财务制度不够完善，资产管理不够严谨，业务素质有待提高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  <w:t>八、下一步改进措施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1、加强学习，提高思想认识。组织单位财务人员认真学习《预算法》等相关法规、制度，提高单位领导对全面预算管理的重视程度，增强财务人员的预算意识。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2、严格管理，控制“三公”经费和公用经费支出。认真贯彻落实中央八项规定，切实加强“三公”经费和会议费、培训费管理，严格按照开支有关经费。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3、规范财务运行，加强预算支出管理。严格遵循“先有预算、后有支出”的原则，建立健全并认真执行各项资金使用管理制度，建立内部控制机制，资金使用严格履行审批程序，确保资金支出合法、真实。严格落实会计核算、报销审批制度，加强对资金使用环节的监督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  <w:t>九、绩效自评结果拟应用和公开情况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 xml:space="preserve"> 下一步我单位将按照绩效管理工作要求，加强绩效自评结果应用，按照预决算公开的要求，将单位部门整体支出自评情况进行公开。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0"/>
          <w:sz w:val="32"/>
          <w:szCs w:val="24"/>
          <w:lang w:val="en-US" w:eastAsia="zh-CN" w:bidi="ar-SA"/>
        </w:rPr>
        <w:t>其他需要说明的情况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kern w:val="2"/>
          <w:sz w:val="32"/>
          <w:szCs w:val="24"/>
          <w:lang w:val="en-US" w:eastAsia="zh-CN" w:bidi="ar-SA"/>
        </w:rPr>
        <w:t>无。</w:t>
      </w:r>
    </w:p>
    <w:p>
      <w:pPr>
        <w:spacing w:line="580" w:lineRule="exac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hAnsi="Times New Roman" w:eastAsia="方正小标宋简体" w:cstheme="minorBidi"/>
          <w:sz w:val="44"/>
          <w:szCs w:val="24"/>
        </w:rPr>
      </w:pPr>
      <w:r>
        <w:rPr>
          <w:rFonts w:hint="eastAsia" w:ascii="方正小标宋简体" w:hAnsi="Times New Roman" w:eastAsia="方正小标宋简体" w:cstheme="minorBidi"/>
          <w:sz w:val="44"/>
          <w:szCs w:val="24"/>
          <w:lang w:val="en-US" w:eastAsia="zh-CN"/>
        </w:rPr>
        <w:t>202</w:t>
      </w:r>
      <w:r>
        <w:rPr>
          <w:rFonts w:hint="eastAsia" w:ascii="方正小标宋简体" w:eastAsia="方正小标宋简体" w:cstheme="minorBidi"/>
          <w:sz w:val="44"/>
          <w:szCs w:val="24"/>
          <w:lang w:val="en-US" w:eastAsia="zh-CN"/>
        </w:rPr>
        <w:t>3</w:t>
      </w:r>
      <w:r>
        <w:rPr>
          <w:rFonts w:hint="eastAsia" w:ascii="方正小标宋简体" w:hAnsi="Times New Roman" w:eastAsia="方正小标宋简体" w:cstheme="minorBidi"/>
          <w:sz w:val="44"/>
          <w:szCs w:val="24"/>
          <w:lang w:val="en-US" w:eastAsia="zh-CN"/>
        </w:rPr>
        <w:t>年度</w:t>
      </w:r>
      <w:r>
        <w:rPr>
          <w:rFonts w:hint="eastAsia" w:ascii="方正小标宋简体" w:hAnsi="Times New Roman" w:eastAsia="方正小标宋简体" w:cstheme="minorBidi"/>
          <w:sz w:val="44"/>
          <w:szCs w:val="24"/>
        </w:rPr>
        <w:t>部门整体支出绩效评价基础数据表</w:t>
      </w:r>
    </w:p>
    <w:tbl>
      <w:tblPr>
        <w:tblStyle w:val="7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1003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23人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</w:t>
            </w:r>
            <w:r>
              <w:rPr>
                <w:rFonts w:hint="eastAsia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</w:rPr>
              <w:t>人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  <w:lang w:val="en-US" w:eastAsia="zh-CN"/>
              </w:rPr>
              <w:t>95.65</w:t>
            </w:r>
            <w:r>
              <w:rPr>
                <w:rFonts w:hint="eastAsia" w:eastAsia="仿宋_GB2312"/>
                <w:kern w:val="0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lang w:val="en-US" w:eastAsia="zh-CN"/>
              </w:rPr>
              <w:t>2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hAnsi="仿宋_GB2312" w:eastAsia="仿宋_GB2312"/>
                <w:kern w:val="0"/>
              </w:rPr>
              <w:t>、公务用车购置和维护经费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其中：公车购置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公车运行维护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hAnsi="仿宋_GB2312" w:eastAsia="仿宋_GB2312"/>
                <w:kern w:val="0"/>
              </w:rPr>
              <w:t>、出国经费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hAnsi="仿宋_GB2312" w:eastAsia="仿宋_GB2312"/>
                <w:kern w:val="0"/>
              </w:rPr>
              <w:t>、公务接待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FF0000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23.67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34.81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其中：办公费</w:t>
            </w:r>
            <w:r>
              <w:rPr>
                <w:rFonts w:hint="eastAsia" w:eastAsia="仿宋_GB2312"/>
                <w:kern w:val="0"/>
              </w:rPr>
              <w:t>、印刷费、公务接待费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13.05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19.58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水费、电费、</w:t>
            </w:r>
            <w:r>
              <w:rPr>
                <w:rFonts w:hint="eastAsia" w:eastAsia="仿宋_GB2312"/>
                <w:kern w:val="0"/>
              </w:rPr>
              <w:t>邮电费、</w:t>
            </w:r>
            <w:r>
              <w:rPr>
                <w:rFonts w:eastAsia="仿宋_GB2312"/>
                <w:kern w:val="0"/>
              </w:rPr>
              <w:t>差旅费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5.92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7.48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eastAsia="仿宋_GB2312"/>
                <w:kern w:val="0"/>
              </w:rPr>
              <w:t xml:space="preserve"> </w:t>
            </w:r>
            <w:r>
              <w:rPr>
                <w:rFonts w:hint="eastAsia" w:eastAsia="仿宋_GB2312"/>
                <w:kern w:val="0"/>
              </w:rPr>
              <w:t>工会费、劳务费、福利费、和其他交通费</w:t>
            </w:r>
            <w:r>
              <w:rPr>
                <w:rFonts w:eastAsia="仿宋_GB2312"/>
                <w:kern w:val="0"/>
              </w:rPr>
              <w:t xml:space="preserve"> </w:t>
            </w:r>
            <w:r>
              <w:rPr>
                <w:rFonts w:hint="eastAsia" w:eastAsia="仿宋_GB2312"/>
                <w:kern w:val="0"/>
                <w:lang w:eastAsia="zh-CN"/>
              </w:rPr>
              <w:t>、培训费、维修费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4.7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7.74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kern w:val="0"/>
              </w:rPr>
              <w:t>二、项目支出小计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kern w:val="0"/>
              </w:rPr>
              <w:t xml:space="preserve">  1.（一个项目一行）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kern w:val="0"/>
              </w:rPr>
              <w:t>2.（一个专项一行）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1.4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政府采购金额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部门基本支出预算调整 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  <w:lang w:val="en-US" w:eastAsia="zh-CN"/>
              </w:rPr>
              <w:t>3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5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ascii="仿宋" w:hAnsi="仿宋" w:eastAsia="仿宋"/>
              </w:rPr>
              <w:t>严控“三公”经费、降低一般运行经费、加强项目支出管理</w:t>
            </w:r>
            <w:r>
              <w:rPr>
                <w:rFonts w:eastAsia="仿宋_GB2312"/>
                <w:kern w:val="0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</w:pPr>
    </w:p>
    <w:p>
      <w:pP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  <w:t>说明：“项目支出”需要填报基本支出以外的所有项目支出情况，“公用经费”填报基本支出中的一般商品和服务支出。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  <w:t>填表人：王颖 填报日期：2024年4月8日 联系电话：7723318 单位负责人签字：</w:t>
      </w:r>
    </w:p>
    <w:p>
      <w:pP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hAnsi="Times New Roman" w:eastAsia="方正小标宋简体" w:cstheme="minorBidi"/>
          <w:sz w:val="44"/>
          <w:szCs w:val="24"/>
        </w:rPr>
      </w:pPr>
      <w:r>
        <w:rPr>
          <w:rFonts w:hint="eastAsia" w:ascii="方正小标宋简体" w:hAnsi="Times New Roman" w:eastAsia="方正小标宋简体" w:cstheme="minorBidi"/>
          <w:sz w:val="44"/>
          <w:szCs w:val="24"/>
          <w:lang w:val="en-US" w:eastAsia="zh-CN"/>
        </w:rPr>
        <w:t>202</w:t>
      </w:r>
      <w:r>
        <w:rPr>
          <w:rFonts w:hint="eastAsia" w:ascii="方正小标宋简体" w:eastAsia="方正小标宋简体" w:cstheme="minorBidi"/>
          <w:sz w:val="44"/>
          <w:szCs w:val="24"/>
          <w:lang w:val="en-US" w:eastAsia="zh-CN"/>
        </w:rPr>
        <w:t>3</w:t>
      </w:r>
      <w:r>
        <w:rPr>
          <w:rFonts w:hint="eastAsia" w:ascii="方正小标宋简体" w:hAnsi="Times New Roman" w:eastAsia="方正小标宋简体" w:cstheme="minorBidi"/>
          <w:sz w:val="44"/>
          <w:szCs w:val="24"/>
          <w:lang w:val="en-US" w:eastAsia="zh-CN"/>
        </w:rPr>
        <w:t>年度</w:t>
      </w:r>
      <w:r>
        <w:rPr>
          <w:rFonts w:hint="eastAsia" w:ascii="方正小标宋简体" w:hAnsi="Times New Roman" w:eastAsia="方正小标宋简体" w:cstheme="minorBidi"/>
          <w:sz w:val="44"/>
          <w:szCs w:val="24"/>
        </w:rPr>
        <w:t>部门整体支出绩效自评表</w:t>
      </w:r>
    </w:p>
    <w:tbl>
      <w:tblPr>
        <w:tblStyle w:val="7"/>
        <w:tblW w:w="10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6"/>
        <w:gridCol w:w="1134"/>
        <w:gridCol w:w="1521"/>
        <w:gridCol w:w="38"/>
        <w:gridCol w:w="1536"/>
        <w:gridCol w:w="1590"/>
        <w:gridCol w:w="705"/>
        <w:gridCol w:w="765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省级预算部门名称</w:t>
            </w:r>
          </w:p>
        </w:tc>
        <w:tc>
          <w:tcPr>
            <w:tcW w:w="92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双牌县自然资源事务中心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年初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年度资金总额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243.25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267.43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267.43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按收入性质分：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其中：  一般公共预算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：</w:t>
            </w: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267.43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其中：基本支出：</w:t>
            </w: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政府性基金拨款：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项目支出：</w:t>
            </w: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70" w:firstLineChars="700"/>
              <w:jc w:val="left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其他资金：</w:t>
            </w: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5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做好全县自然资源权属纠纷的调查、调解、处理工作；做好自然资源权属信访案件接访、劝返等工作；承办县自然资源局交办的其他事项。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做好全县自然资源权属纠纷的调查、调解、处理工作；做好自然资源权属信访案件接访、劝返等工作；承办县自然资源局交办的其他事项。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完成支出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267.43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267.43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资金使用合格率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both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完成支出及时率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267.43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267.43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 xml:space="preserve">分）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经济效益指标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社会群众或服务对象满意度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≥95%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≥95%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8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97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  <w:t>填表人：王颖 填报日期：2024年4月8日 联系电话：7723318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山林调纠专项经费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做好全县自然资源权属纠纷的调查、调解等相关事务性工作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备注：每个项目支出分别填报自评报告和自评表。</w:t>
      </w:r>
    </w:p>
    <w:p>
      <w:pPr>
        <w:rPr>
          <w:rFonts w:hint="eastAsia" w:ascii="仿宋_GB2312" w:hAnsi="仿宋_GB2312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4"/>
          <w:szCs w:val="24"/>
          <w:lang w:val="en-US" w:eastAsia="zh-CN" w:bidi="ar-SA"/>
        </w:rPr>
        <w:t>填表人：王颖 填报日期：2024年4月8日 联系电话：7723318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山林调纠专项经费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做好全县自然资源权属纠纷的调查、调解等相关事务性工作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备注：每个项目支出分别填报自评报告和自评表。</w:t>
      </w:r>
    </w:p>
    <w:p>
      <w:pPr>
        <w:rPr>
          <w:rFonts w:hint="eastAsia" w:ascii="仿宋_GB2312" w:hAnsi="仿宋_GB2312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4"/>
          <w:szCs w:val="24"/>
          <w:lang w:val="en-US" w:eastAsia="zh-CN" w:bidi="ar-SA"/>
        </w:rPr>
        <w:t>填表人：王颖 填报日期：2024年4月8日 联系电话：7723318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hAnsi="Times New Roman" w:eastAsia="方正小标宋简体" w:cstheme="minorBidi"/>
          <w:color w:val="auto"/>
          <w:sz w:val="44"/>
          <w:szCs w:val="24"/>
        </w:rPr>
      </w:pPr>
      <w:r>
        <w:rPr>
          <w:rFonts w:hint="eastAsia" w:ascii="方正小标宋简体" w:hAnsi="Times New Roman" w:eastAsia="方正小标宋简体" w:cstheme="minorBidi"/>
          <w:color w:val="auto"/>
          <w:sz w:val="44"/>
          <w:szCs w:val="24"/>
          <w:lang w:val="en-US" w:eastAsia="zh-CN"/>
        </w:rPr>
        <w:t>202</w:t>
      </w:r>
      <w:r>
        <w:rPr>
          <w:rFonts w:hint="eastAsia" w:ascii="方正小标宋简体" w:eastAsia="方正小标宋简体" w:cstheme="minorBidi"/>
          <w:color w:val="auto"/>
          <w:sz w:val="44"/>
          <w:szCs w:val="24"/>
          <w:lang w:val="en-US" w:eastAsia="zh-CN"/>
        </w:rPr>
        <w:t>3</w:t>
      </w:r>
      <w:r>
        <w:rPr>
          <w:rFonts w:hint="eastAsia" w:ascii="方正小标宋简体" w:hAnsi="Times New Roman" w:eastAsia="方正小标宋简体" w:cstheme="minorBidi"/>
          <w:color w:val="auto"/>
          <w:sz w:val="44"/>
          <w:szCs w:val="24"/>
          <w:lang w:val="en-US" w:eastAsia="zh-CN"/>
        </w:rPr>
        <w:t>年度</w:t>
      </w:r>
      <w:r>
        <w:rPr>
          <w:rFonts w:hint="eastAsia" w:ascii="方正小标宋简体" w:hAnsi="Times New Roman" w:eastAsia="方正小标宋简体" w:cstheme="minorBidi"/>
          <w:color w:val="auto"/>
          <w:sz w:val="44"/>
          <w:szCs w:val="24"/>
        </w:rPr>
        <w:t>项目支出绩效自评表</w:t>
      </w:r>
    </w:p>
    <w:tbl>
      <w:tblPr>
        <w:tblStyle w:val="7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82"/>
        <w:gridCol w:w="690"/>
        <w:gridCol w:w="1836"/>
        <w:gridCol w:w="1140"/>
        <w:gridCol w:w="1332"/>
        <w:gridCol w:w="1332"/>
        <w:gridCol w:w="616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项目支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出名称</w:t>
            </w:r>
          </w:p>
        </w:tc>
        <w:tc>
          <w:tcPr>
            <w:tcW w:w="87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山林调纠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自然资源事务中心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自然资源事务中心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项目资金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年度资金总额 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其中：当年财政拨款 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上年结转资金 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做好全县自然资源权属纠纷的调查、调解等相关事务性工作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　     </w:t>
            </w: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完成支出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完成支出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资金使用合格率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资金使用合格率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完成支出及时率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总金额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总金额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效益指标（30分）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经济效益指标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生态效益指标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指标（10分）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社会群众或服务对象满意度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≥95%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≥95%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社会群众或服务对象满意度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97</w:t>
            </w:r>
          </w:p>
        </w:tc>
      </w:tr>
    </w:tbl>
    <w:p>
      <w:pP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  <w:t>填表人：王颖 填报日期：2024年4月8日 联系电话：7723318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hAnsi="Times New Roman" w:eastAsia="方正小标宋简体" w:cstheme="minorBidi"/>
          <w:color w:val="auto"/>
          <w:sz w:val="4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hAnsi="Times New Roman" w:eastAsia="方正小标宋简体" w:cstheme="minorBidi"/>
          <w:color w:val="auto"/>
          <w:sz w:val="44"/>
          <w:szCs w:val="24"/>
        </w:rPr>
      </w:pPr>
      <w:r>
        <w:rPr>
          <w:rFonts w:hint="eastAsia" w:ascii="方正小标宋简体" w:hAnsi="Times New Roman" w:eastAsia="方正小标宋简体" w:cstheme="minorBidi"/>
          <w:color w:val="auto"/>
          <w:sz w:val="44"/>
          <w:szCs w:val="24"/>
          <w:lang w:val="en-US" w:eastAsia="zh-CN"/>
        </w:rPr>
        <w:t>202</w:t>
      </w:r>
      <w:r>
        <w:rPr>
          <w:rFonts w:hint="eastAsia" w:ascii="方正小标宋简体" w:eastAsia="方正小标宋简体" w:cstheme="minorBidi"/>
          <w:color w:val="auto"/>
          <w:sz w:val="44"/>
          <w:szCs w:val="24"/>
          <w:lang w:val="en-US" w:eastAsia="zh-CN"/>
        </w:rPr>
        <w:t>3</w:t>
      </w:r>
      <w:r>
        <w:rPr>
          <w:rFonts w:hint="eastAsia" w:ascii="方正小标宋简体" w:hAnsi="Times New Roman" w:eastAsia="方正小标宋简体" w:cstheme="minorBidi"/>
          <w:color w:val="auto"/>
          <w:sz w:val="44"/>
          <w:szCs w:val="24"/>
          <w:lang w:val="en-US" w:eastAsia="zh-CN"/>
        </w:rPr>
        <w:t>年度</w:t>
      </w:r>
      <w:r>
        <w:rPr>
          <w:rFonts w:hint="eastAsia" w:ascii="方正小标宋简体" w:hAnsi="Times New Roman" w:eastAsia="方正小标宋简体" w:cstheme="minorBidi"/>
          <w:color w:val="auto"/>
          <w:sz w:val="44"/>
          <w:szCs w:val="24"/>
        </w:rPr>
        <w:t>项目支出绩效自评表</w:t>
      </w:r>
    </w:p>
    <w:tbl>
      <w:tblPr>
        <w:tblStyle w:val="7"/>
        <w:tblW w:w="9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82"/>
        <w:gridCol w:w="690"/>
        <w:gridCol w:w="1836"/>
        <w:gridCol w:w="1140"/>
        <w:gridCol w:w="1332"/>
        <w:gridCol w:w="1332"/>
        <w:gridCol w:w="616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项目支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出名称</w:t>
            </w:r>
          </w:p>
        </w:tc>
        <w:tc>
          <w:tcPr>
            <w:tcW w:w="87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山林调纠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自然资源事务中心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自然资源事务中心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项目资金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年度资金总额 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其中：当年财政拨款 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上年结转资金 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做好全县自然资源权属纠纷的调查、调解等相关事务性工作</w:t>
            </w:r>
          </w:p>
        </w:tc>
        <w:tc>
          <w:tcPr>
            <w:tcW w:w="4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　     </w:t>
            </w: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完成支出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完成支出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资金使用合格率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资金使用合格率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完成支出及时率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完成支出及时率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总金额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总金额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效益指标（30分）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经济效益指标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保障人民合法权益，促进经济发展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维护社会稳定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生态效益指标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指标（10分）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社会群众或服务对象满意度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≥95%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≥95%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社会群众或服务对象满意度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97</w:t>
            </w:r>
          </w:p>
        </w:tc>
      </w:tr>
    </w:tbl>
    <w:p>
      <w:pP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  <w:t>填表人：王颖 填报日期：2024年4月8日 联系电话：7723318 单位负责人签字：</w:t>
      </w:r>
    </w:p>
    <w:p>
      <w:pPr>
        <w:pStyle w:val="2"/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Times New Roman"/>
          <w:kern w:val="0"/>
          <w:sz w:val="22"/>
          <w:szCs w:val="22"/>
          <w:lang w:val="en-US" w:eastAsia="zh-CN" w:bidi="ar-SA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Calibri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1"/>
    <w:family w:val="roman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8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TRkNTZiYmFkMTUyNTYyN2NiYTFmYmZkNjZjZDEifQ=="/>
  </w:docVars>
  <w:rsids>
    <w:rsidRoot w:val="00325123"/>
    <w:rsid w:val="00074D35"/>
    <w:rsid w:val="000B5138"/>
    <w:rsid w:val="001A3C47"/>
    <w:rsid w:val="00304841"/>
    <w:rsid w:val="00325123"/>
    <w:rsid w:val="003D1305"/>
    <w:rsid w:val="007649EF"/>
    <w:rsid w:val="0077576E"/>
    <w:rsid w:val="00796852"/>
    <w:rsid w:val="008F4D18"/>
    <w:rsid w:val="0095547B"/>
    <w:rsid w:val="00A303F6"/>
    <w:rsid w:val="00A84C06"/>
    <w:rsid w:val="00AE56E1"/>
    <w:rsid w:val="00C02A94"/>
    <w:rsid w:val="00D0623E"/>
    <w:rsid w:val="00F762E9"/>
    <w:rsid w:val="03250913"/>
    <w:rsid w:val="05B81D48"/>
    <w:rsid w:val="05BF41AB"/>
    <w:rsid w:val="07E87F08"/>
    <w:rsid w:val="095F3B6B"/>
    <w:rsid w:val="0C215110"/>
    <w:rsid w:val="108732C0"/>
    <w:rsid w:val="13741F37"/>
    <w:rsid w:val="13E7095B"/>
    <w:rsid w:val="154F0007"/>
    <w:rsid w:val="1C5A43C0"/>
    <w:rsid w:val="1CD221A8"/>
    <w:rsid w:val="1DBB3748"/>
    <w:rsid w:val="20F52909"/>
    <w:rsid w:val="21D312B5"/>
    <w:rsid w:val="246731D7"/>
    <w:rsid w:val="297C159B"/>
    <w:rsid w:val="2AC841FD"/>
    <w:rsid w:val="30CB3B9C"/>
    <w:rsid w:val="31A35A6A"/>
    <w:rsid w:val="33F702EF"/>
    <w:rsid w:val="35C80195"/>
    <w:rsid w:val="395354CD"/>
    <w:rsid w:val="3BC80761"/>
    <w:rsid w:val="3C7631F0"/>
    <w:rsid w:val="3D023400"/>
    <w:rsid w:val="3E8342B0"/>
    <w:rsid w:val="3EBB7D86"/>
    <w:rsid w:val="3F0163B3"/>
    <w:rsid w:val="3FBF62D2"/>
    <w:rsid w:val="408A411B"/>
    <w:rsid w:val="420F023B"/>
    <w:rsid w:val="43195A38"/>
    <w:rsid w:val="43572B58"/>
    <w:rsid w:val="442932F3"/>
    <w:rsid w:val="44450C02"/>
    <w:rsid w:val="44F763A1"/>
    <w:rsid w:val="453411E9"/>
    <w:rsid w:val="464E0242"/>
    <w:rsid w:val="465F4547"/>
    <w:rsid w:val="47915CE3"/>
    <w:rsid w:val="4A081700"/>
    <w:rsid w:val="4F867181"/>
    <w:rsid w:val="4FB57216"/>
    <w:rsid w:val="52687C61"/>
    <w:rsid w:val="528B1ED6"/>
    <w:rsid w:val="55AD03B6"/>
    <w:rsid w:val="56116B96"/>
    <w:rsid w:val="57DE451F"/>
    <w:rsid w:val="58AF5D37"/>
    <w:rsid w:val="5B1F4360"/>
    <w:rsid w:val="5EFE57B3"/>
    <w:rsid w:val="61072B68"/>
    <w:rsid w:val="62C052B6"/>
    <w:rsid w:val="63B514A9"/>
    <w:rsid w:val="65A610A9"/>
    <w:rsid w:val="65F56811"/>
    <w:rsid w:val="66494CB0"/>
    <w:rsid w:val="698649FA"/>
    <w:rsid w:val="699A1ED2"/>
    <w:rsid w:val="6ED65776"/>
    <w:rsid w:val="700215D2"/>
    <w:rsid w:val="71BC439F"/>
    <w:rsid w:val="72046E32"/>
    <w:rsid w:val="72531716"/>
    <w:rsid w:val="76277FE4"/>
    <w:rsid w:val="76A66500"/>
    <w:rsid w:val="79AF1DA3"/>
    <w:rsid w:val="79EE3586"/>
    <w:rsid w:val="7A5332FA"/>
    <w:rsid w:val="7C8C3740"/>
    <w:rsid w:val="7CD10CAA"/>
    <w:rsid w:val="7E225C89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3275</Words>
  <Characters>3629</Characters>
  <Lines>30</Lines>
  <Paragraphs>8</Paragraphs>
  <TotalTime>65</TotalTime>
  <ScaleCrop>false</ScaleCrop>
  <LinksUpToDate>false</LinksUpToDate>
  <CharactersWithSpaces>3775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2021-06-09T02:15:00Z</dcterms:created>
  <dc:creator>Administrator</dc:creator>
  <cp:lastModifiedBy>Administrator</cp:lastModifiedBy>
  <cp:lastPrinted>2024-04-08T02:27:00Z</cp:lastPrinted>
  <dcterms:modified xsi:type="dcterms:W3CDTF">2024-12-10T02:07:30Z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7A48D8AE61624C8F8FD8CA36985332FC_13</vt:lpwstr>
  </property>
</Properties>
</file>