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规划事务中心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双牌县规划事务中心</w:t>
      </w:r>
      <w:r>
        <w:rPr>
          <w:rFonts w:hint="eastAsia" w:eastAsia="仿宋_GB2312"/>
          <w:sz w:val="32"/>
          <w:szCs w:val="24"/>
          <w:u w:val="single"/>
        </w:rPr>
        <w:t xml:space="preserve"> 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8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1.双牌县规划事务中心核定全额拨款事业编制23名，核</w:t>
      </w:r>
      <w:r>
        <w:rPr>
          <w:rFonts w:hint="eastAsia" w:ascii="仿宋" w:hAnsi="仿宋" w:eastAsia="仿宋" w:cs="仿宋"/>
          <w:sz w:val="32"/>
          <w:szCs w:val="32"/>
        </w:rPr>
        <w:t>定领导职数1名（副科级主任），副主任2名。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现有在职员工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10人，</w:t>
      </w:r>
      <w:r>
        <w:rPr>
          <w:rFonts w:hint="eastAsia" w:ascii="仿宋" w:hAnsi="仿宋" w:eastAsia="仿宋" w:cs="仿宋"/>
          <w:sz w:val="32"/>
          <w:szCs w:val="32"/>
        </w:rPr>
        <w:t>共设内设机构共4个：综合室、规划政策与法规审查室、空间规划室、测量测绘数据管理室。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24"/>
        </w:rPr>
        <w:t>职能职责</w:t>
      </w:r>
      <w:r>
        <w:rPr>
          <w:rFonts w:hint="eastAsia" w:ascii="仿宋_GB2312" w:eastAsia="仿宋_GB2312"/>
          <w:sz w:val="32"/>
          <w:szCs w:val="24"/>
          <w:lang w:eastAsia="zh-CN"/>
        </w:rPr>
        <w:t>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双牌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县规划事务中心贯彻落实中央、省、市关于自然资源和规划勘测工作的方针政策和部署要求，在履行职责过程中坚持和加强党的集中统一领导。主要职责是：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为保护与合理利用土地提供勘测管理服务，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承担全县测绘基准体系建设与维护等事务性工作。（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）承担全县自然资源调查、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土地测绘、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不动产登记测绘、城乡规划测绘、勘察设计定界等“多测合一”的事务性工作。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承担土地资源调查评价，土地资源监测与保护工作。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）负责对涉及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国土空间规划、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控制性详规、专项规划编制修改的技术服务工作。（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）参与建设工程项目的规划选址及可行性研究工作，负责建设项目规划、验收、技术复核工作。（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）指导建制镇、乡集镇和村庄规划工作。（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）负责全县建设工程项目的规划条件设定与核实，建设用地规划许可、建设工程设计方案及建设工程规划许可的技术审查和上报工作。（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）承担建筑物规划验线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规划测量监督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定点放线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监督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等事务性工作。（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）承担县城乡规划委员会办公室的职责。（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）承担县自然资源局交办的其他工作。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left="0" w:leftChars="0" w:firstLine="640" w:firstLineChars="200"/>
        <w:textAlignment w:val="auto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0"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1.</w:t>
      </w:r>
      <w:r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2023年度本年收入合计134.82万元，其中：财政拨款收入134.82万元，占100.00%；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2.</w:t>
      </w:r>
      <w:r>
        <w:rPr>
          <w:rFonts w:hint="default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2023年度本年支出合计134.82万元，其中：基本支出130.52万元，占96.81%；项目支出4.30万元，占3.19%；上缴上级支出0万元，占0%；经营支出0万元，占0%；对附属单位补助支出0万元，占0%。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3.2023年公务接待费支出为2.84万元，主要原因为本年度业务增加，接待技术人员较多，开展业务工作频繁。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textAlignment w:val="auto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2023年年度一般公共预算财政拨款基本支出130.52万元，其中工资福利支出117.55万元，主要包括：基本工资38.55万元、津贴补贴5.96万元、奖金25.14万元、绩效工资24.56万元、机关事业单位基本养老保险缴费10.11万元、职业年金缴费0万元、职工基本医疗保险缴费5.48万元、其他社会保障缴费0.12万元、住房公积金7.62万元；商品服务和支出12.28万元，主要包括：办公费2.2万元、邮电费0.5万元、差旅费2.49万元、维修（护）费1.84万元、公务接待2.84万元、福利费1.49万元、其他商品和服务支出0.92万元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left="0" w:leftChars="0" w:firstLine="640" w:firstLineChars="200"/>
        <w:textAlignment w:val="auto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jc w:val="left"/>
        <w:textAlignment w:val="auto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2023年度公共预算财政拨款项目支出4.3万元，用于单位日常运转的工作经费。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left="640" w:leftChars="0" w:firstLine="0" w:firstLineChars="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left="640" w:leftChars="0"/>
        <w:jc w:val="left"/>
        <w:textAlignment w:val="auto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left="0" w:leftChars="0"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1、2023年度部门整体支出绩效情况完成较好，从整体上看，本年度我中心资金运行维护决策正确，资金管理规范，项目管理到位，政策执行顺利，有效发挥财政资金的使用效率。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我中心各项资金其主要用途是确保了单位各项工作顺利开展进行，在人员经费支出、公共支出严格执行各项制度；在项目经费的使用上，在保证各项任务顺利完成的同时，严格落实厉行节约的原则；三公经费的使用严格控制在预算申报的范围内。保证人员经费支出和机构全年工作顺利运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textAlignment w:val="auto"/>
        <w:rPr>
          <w:rFonts w:hint="default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3、从有效性情况分析看，全面整合职能和资源，提升办事效率，优化服务质量。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1.我中心无专项项目，无专项资金，也无收入来源，资金来源单一，每年中心运转困难，常靠县批资金运转。公用支出和专项支出未分类，资金支出类别不精细。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2.预算编制不够明确和细化，预算编制的合理性需要提高，预算执行力度还要进一步加强。资金使用效益有待进一步提高，绩效目标设立不够明确、细化和量化。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加强学习，提高思想认识。科学合理编制预算，严格执行预算。要按照《预算法》及其实施条例的相关规定，参考今年的预算执行情况和年度的收支预测科学编制预算，避免年中大幅追加以及超预算。严格预算执行，提高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争取配备专业人员从事财务工作，结合实际情况，科学设置支出科目，规范财务核算，完整披露相关信息。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3、加强单位内控制度建设，完善相关内部管理制度。按县财政局要求开展内部控制建设工作，通过查找内部管理中的薄弱环节提出问题；通过清理制度完善各项《内部控制制度》。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5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根据部门整体支出绩效评价指标体系，我单位2023年度评价得分为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97分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。我单位将按照绩效管理工作要求，加强绩效自评结果应用，按照预决算公开的要求，将单位部门整体支出自评情况进行公开。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40" w:lineRule="exact"/>
        <w:ind w:firstLine="645"/>
        <w:jc w:val="left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78.26%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10.45万元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12.7万元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12.28万元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2.19万元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邮电费，维修（护）费，福利费，其他商品和服务支出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1.77万元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1.（一个项目一行）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3.59万元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10.5万元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3.81万元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2.其他社会保障缴费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3.9万元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1.8万元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合理规范资金使用，严控“三公”经费、降低一般运行经费、加强项目支出管理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陈湘慧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2024年4月8日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19967675783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双牌县规划事务中心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117.37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137.93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134.82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129.64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130.52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3.79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保障规划事务中心的工作基本运转，不断提升专项业务项目能力和服务水平。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保障规划事务中心的工作基本运转，不断提升专项业务项目能力和服务水平。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134.82万元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134.82万元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</w:rPr>
              <w:t>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2023年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全年预算金额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绩效目标出现偏差的原因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为我中心年初编制只有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人，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年初只做了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人预算。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月份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新入编1人，12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月份我中心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由双牌县自然资源局调入6人人，新增7人工资福利支出等，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导致年初预算超出，合理增加预算保证中心顺利运行。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 xml:space="preserve">陈湘慧 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2024年4月8日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19967675783</w:t>
      </w:r>
      <w:r>
        <w:rPr>
          <w:rFonts w:hint="eastAsia" w:eastAsia="仿宋_GB2312"/>
          <w:sz w:val="22"/>
          <w:szCs w:val="24"/>
        </w:rPr>
        <w:t xml:space="preserve">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规划事务中心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县委，县政府工作安排部署，规划事务中心负责出具用地规划设计条件，该项工作内容还包括了用地的土地测绘，红线图出图等工作。因我中心不具备完成该项工作技术力量，需委托了技术单位完成用地土地测绘，红线图出图，仪器设备维护等工作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上述工作经费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4.3万元，分别用于办公费1.98万元，差旅费0.44万元，劳务费0.7万元，福利费0.7万元.其他社会保障缴费0.48万元。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较好并顺利完成人民群众领导单位交办的工作及业务。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项目经费编制不够明确和细化，资金支出类别不精细，项目经费编制的合理性需要提高，资金使用效益有待进一步提高。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项目经费编制加强明确和细化，制定明确细化方案，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精细分类资金支出类别，提高项目经费编制的合理性。进一步提高资金使用效益。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  <w:t>填表人：陈湘慧 填报日期：2024年4月8日 联系电话：19967675783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工作经费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双牌县自然资源局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双牌县规划事务中心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95.5%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95.5%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保护与合理利用土地提供勘测管理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承担 “多测合一”的事务性工作，承担土地资源调查评价，土地资源监测与保护工作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参与建设工程项目的规划选址及可行性研究工作，负责建设项目规划、验收、技术复核工作。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较好并顺利完成，人民群众领导单位交办的工作及业务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全年预算金额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4.5万元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4.3万元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社会发展绿率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生态保护率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经济发展率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生态保护率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社会发展率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努力提高服务满意度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陈湘慧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2024年4月8日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19967675783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/>
        <w:jc w:val="left"/>
        <w:rPr>
          <w:rFonts w:hint="default" w:asciiTheme="minorEastAsia" w:hAnsiTheme="minorEastAsia" w:eastAsiaTheme="minorEastAsia" w:cstheme="minorEastAsia"/>
          <w:sz w:val="24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其他社会保障缴费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规划事务中心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保障双牌县规划事务中心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2023年其他社会保障支出。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0.5万元，用于其他社会保障缴费0.48万元。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较好并顺利完成人民群众领导单位交办的工作及业务。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项目经费编制不够明确和细化，资金支出类别不精细，项目经费编制的合理性需要提高，资金使用效益有待进一步提高。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项目经费编制加强明确和细化，制定明确细化方案，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额度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精细分类资金支出类别，提高项目经费编制的合理性。进一步提高资金使用效益。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  <w:t>填表人：陈湘慧 填报日期：2024年4月8日 联系电话：19967675783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其他社会保障缴费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双牌县自然资源局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双牌县规划事务中心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保障双牌县规划事务中心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2023年其他社会保障支出。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较好并顺利完成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全年预算金额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0.48万元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社会发展绿率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生态保护率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经济发展率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生态保护率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社会发展率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努力提高服务满意度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陈湘慧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2024年4月8日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19967675783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</w:p>
    <w:p>
      <w:pPr>
        <w:spacing w:beforeLines="0" w:afterLines="0"/>
        <w:jc w:val="left"/>
        <w:rPr>
          <w:rFonts w:hint="default" w:asciiTheme="minorEastAsia" w:hAnsiTheme="minorEastAsia" w:eastAsiaTheme="minorEastAsia" w:cstheme="minorEastAsia"/>
          <w:sz w:val="24"/>
          <w:szCs w:val="24"/>
        </w:rPr>
        <w:sectPr>
          <w:footerReference r:id="rId6" w:type="default"/>
          <w:footerReference r:id="rId7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双牌县规划事务中心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2"/>
        <w:gridCol w:w="1232"/>
        <w:gridCol w:w="1656"/>
        <w:gridCol w:w="153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邓芳圆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0746-7721633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18574622887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陈湘慧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0746-7721633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19967675783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mBGt94BAAC+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YEa3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E4551"/>
    <w:multiLevelType w:val="singleLevel"/>
    <w:tmpl w:val="D36E45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75783C5"/>
    <w:multiLevelType w:val="singleLevel"/>
    <w:tmpl w:val="775783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TRlNGIzNTU2Y2QyZjQxOTE0OWMxZjIzODdjYmMifQ=="/>
  </w:docVars>
  <w:rsids>
    <w:rsidRoot w:val="00172A27"/>
    <w:rsid w:val="0CCE5073"/>
    <w:rsid w:val="0EE71E6E"/>
    <w:rsid w:val="101F3C57"/>
    <w:rsid w:val="105E064F"/>
    <w:rsid w:val="154B3473"/>
    <w:rsid w:val="15B02F86"/>
    <w:rsid w:val="16EF671D"/>
    <w:rsid w:val="1A5752D6"/>
    <w:rsid w:val="1BCE59A7"/>
    <w:rsid w:val="1D5E5630"/>
    <w:rsid w:val="1DE22DF8"/>
    <w:rsid w:val="1DF22BD8"/>
    <w:rsid w:val="1F9C1D8C"/>
    <w:rsid w:val="20BA3D5C"/>
    <w:rsid w:val="20FE29CD"/>
    <w:rsid w:val="213827F6"/>
    <w:rsid w:val="24756501"/>
    <w:rsid w:val="2AF82401"/>
    <w:rsid w:val="2FAE3F77"/>
    <w:rsid w:val="31EF3498"/>
    <w:rsid w:val="33457B5A"/>
    <w:rsid w:val="33EA0D37"/>
    <w:rsid w:val="36061600"/>
    <w:rsid w:val="3B284751"/>
    <w:rsid w:val="3C9C47A4"/>
    <w:rsid w:val="3DFB432B"/>
    <w:rsid w:val="41850B3F"/>
    <w:rsid w:val="41A60F90"/>
    <w:rsid w:val="437042B4"/>
    <w:rsid w:val="43D25C86"/>
    <w:rsid w:val="47FF7E2A"/>
    <w:rsid w:val="48FE0885"/>
    <w:rsid w:val="4A1F57A3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3692166"/>
    <w:rsid w:val="53900484"/>
    <w:rsid w:val="543E6CC0"/>
    <w:rsid w:val="54F75F49"/>
    <w:rsid w:val="55412274"/>
    <w:rsid w:val="55C03679"/>
    <w:rsid w:val="57C446E9"/>
    <w:rsid w:val="58820FB8"/>
    <w:rsid w:val="5ABA52A9"/>
    <w:rsid w:val="5C8E01AF"/>
    <w:rsid w:val="5FC05B43"/>
    <w:rsid w:val="62BE6D8B"/>
    <w:rsid w:val="64E742EF"/>
    <w:rsid w:val="684B0AD7"/>
    <w:rsid w:val="6C067876"/>
    <w:rsid w:val="6E351362"/>
    <w:rsid w:val="73ED547A"/>
    <w:rsid w:val="75073918"/>
    <w:rsid w:val="771A18F7"/>
    <w:rsid w:val="78553585"/>
    <w:rsid w:val="7E991F23"/>
    <w:rsid w:val="7EB5519D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3625</Words>
  <Characters>4033</Characters>
  <Lines>0</Lines>
  <Paragraphs>0</Paragraphs>
  <TotalTime>3</TotalTime>
  <ScaleCrop>false</ScaleCrop>
  <LinksUpToDate>false</LinksUpToDate>
  <CharactersWithSpaces>4123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2024-12-12T03:36:08Z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C573073D35374EB78A2929D0AF711506_13</vt:lpwstr>
  </property>
</Properties>
</file>