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Style w:val="14"/>
          <w:rFonts w:hint="eastAsia" w:ascii="方正小标宋简体" w:hAnsi="方正小标宋简体" w:eastAsia="方正小标宋简体" w:cs="方正小标宋简体"/>
          <w:bCs w:val="0"/>
          <w:sz w:val="44"/>
          <w:szCs w:val="44"/>
        </w:rPr>
      </w:pPr>
      <w:r>
        <w:rPr>
          <w:rStyle w:val="14"/>
          <w:rFonts w:hint="eastAsia" w:ascii="方正小标宋简体" w:hAnsi="方正小标宋简体" w:eastAsia="方正小标宋简体" w:cs="方正小标宋简体"/>
          <w:bCs w:val="0"/>
          <w:sz w:val="44"/>
          <w:szCs w:val="44"/>
        </w:rPr>
        <w:t>2023年度</w:t>
      </w:r>
      <w:r>
        <w:rPr>
          <w:rStyle w:val="14"/>
          <w:rFonts w:hint="eastAsia" w:ascii="方正小标宋简体" w:hAnsi="方正小标宋简体" w:eastAsia="方正小标宋简体" w:cs="方正小标宋简体"/>
          <w:bCs w:val="0"/>
          <w:sz w:val="44"/>
          <w:szCs w:val="44"/>
          <w:lang w:eastAsia="zh-CN"/>
        </w:rPr>
        <w:t>畜牧水产事务中心</w:t>
      </w:r>
      <w:r>
        <w:rPr>
          <w:rStyle w:val="14"/>
          <w:rFonts w:hint="eastAsia" w:ascii="方正小标宋简体" w:hAnsi="方正小标宋简体" w:eastAsia="方正小标宋简体" w:cs="方正小标宋简体"/>
          <w:bCs w:val="0"/>
          <w:sz w:val="44"/>
          <w:szCs w:val="44"/>
        </w:rPr>
        <w:t>部门（单位）</w:t>
      </w:r>
    </w:p>
    <w:p>
      <w:pPr>
        <w:keepNext w:val="0"/>
        <w:keepLines w:val="0"/>
        <w:pageBreakBefore w:val="0"/>
        <w:kinsoku/>
        <w:wordWrap/>
        <w:overflowPunct/>
        <w:topLinePunct w:val="0"/>
        <w:autoSpaceDE/>
        <w:autoSpaceDN/>
        <w:bidi w:val="0"/>
        <w:adjustRightInd/>
        <w:spacing w:line="560" w:lineRule="exact"/>
        <w:jc w:val="center"/>
        <w:textAlignment w:val="auto"/>
        <w:rPr>
          <w:rStyle w:val="14"/>
          <w:rFonts w:hint="eastAsia" w:ascii="方正小标宋简体" w:hAnsi="方正小标宋简体" w:eastAsia="方正小标宋简体" w:cs="方正小标宋简体"/>
          <w:bCs w:val="0"/>
          <w:sz w:val="44"/>
          <w:szCs w:val="44"/>
        </w:rPr>
      </w:pPr>
      <w:r>
        <w:rPr>
          <w:rStyle w:val="14"/>
          <w:rFonts w:hint="eastAsia" w:ascii="方正小标宋简体" w:hAnsi="方正小标宋简体" w:eastAsia="方正小标宋简体" w:cs="方正小标宋简体"/>
          <w:bCs w:val="0"/>
          <w:sz w:val="44"/>
          <w:szCs w:val="44"/>
        </w:rPr>
        <w:t>整体支出绩效自评报告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14"/>
          <w:rFonts w:hint="eastAsia" w:ascii="仿宋_GB2312" w:hAnsi="仿宋_GB2312" w:eastAsia="仿宋_GB2312" w:cs="仿宋_GB2312"/>
          <w:bCs w:val="0"/>
          <w:sz w:val="32"/>
          <w:szCs w:val="32"/>
        </w:rPr>
      </w:pPr>
      <w:r>
        <w:rPr>
          <w:rStyle w:val="14"/>
          <w:rFonts w:hint="eastAsia" w:ascii="仿宋_GB2312" w:hAnsi="仿宋_GB2312" w:eastAsia="仿宋_GB2312" w:cs="仿宋_GB2312"/>
          <w:bCs w:val="0"/>
          <w:sz w:val="32"/>
          <w:szCs w:val="32"/>
        </w:rPr>
        <w:t>单位名称（盖章）：</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Style w:val="14"/>
          <w:rFonts w:hint="eastAsia" w:ascii="仿宋_GB2312" w:hAnsi="仿宋_GB2312" w:eastAsia="仿宋_GB2312" w:cs="仿宋_GB2312"/>
          <w:bCs w:val="0"/>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Style w:val="14"/>
          <w:rFonts w:hint="eastAsia" w:ascii="仿宋_GB2312" w:hAnsi="仿宋_GB2312" w:eastAsia="仿宋_GB2312" w:cs="仿宋_GB2312"/>
          <w:bCs w:val="0"/>
          <w:sz w:val="32"/>
          <w:szCs w:val="32"/>
        </w:rPr>
      </w:pPr>
      <w:r>
        <w:rPr>
          <w:rStyle w:val="14"/>
          <w:rFonts w:hint="eastAsia" w:ascii="仿宋_GB2312" w:hAnsi="仿宋_GB2312" w:eastAsia="仿宋_GB2312" w:cs="仿宋_GB2312"/>
          <w:bCs w:val="0"/>
          <w:sz w:val="32"/>
          <w:szCs w:val="32"/>
        </w:rPr>
        <w:t>2024年</w:t>
      </w:r>
      <w:r>
        <w:rPr>
          <w:rStyle w:val="14"/>
          <w:rFonts w:hint="eastAsia" w:ascii="仿宋_GB2312" w:hAnsi="仿宋_GB2312" w:eastAsia="仿宋_GB2312" w:cs="仿宋_GB2312"/>
          <w:bCs w:val="0"/>
          <w:sz w:val="32"/>
          <w:szCs w:val="32"/>
          <w:lang w:val="en-US" w:eastAsia="zh-CN"/>
        </w:rPr>
        <w:t>5</w:t>
      </w:r>
      <w:r>
        <w:rPr>
          <w:rStyle w:val="14"/>
          <w:rFonts w:hint="eastAsia" w:ascii="仿宋_GB2312" w:hAnsi="仿宋_GB2312" w:eastAsia="仿宋_GB2312" w:cs="仿宋_GB2312"/>
          <w:bCs w:val="0"/>
          <w:sz w:val="32"/>
          <w:szCs w:val="32"/>
        </w:rPr>
        <w:t xml:space="preserve">月 </w:t>
      </w:r>
      <w:r>
        <w:rPr>
          <w:rStyle w:val="14"/>
          <w:rFonts w:hint="eastAsia" w:ascii="仿宋_GB2312" w:hAnsi="仿宋_GB2312" w:eastAsia="仿宋_GB2312" w:cs="仿宋_GB2312"/>
          <w:bCs w:val="0"/>
          <w:sz w:val="32"/>
          <w:szCs w:val="32"/>
          <w:lang w:val="en-US" w:eastAsia="zh-CN"/>
        </w:rPr>
        <w:t>23</w:t>
      </w:r>
      <w:r>
        <w:rPr>
          <w:rStyle w:val="14"/>
          <w:rFonts w:hint="eastAsia" w:ascii="仿宋_GB2312" w:hAnsi="仿宋_GB2312" w:eastAsia="仿宋_GB2312" w:cs="仿宋_GB2312"/>
          <w:bCs w:val="0"/>
          <w:sz w:val="32"/>
          <w:szCs w:val="32"/>
        </w:rPr>
        <w:t xml:space="preserve"> 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仿宋_GB2312" w:hAnsi="仿宋_GB2312" w:eastAsia="仿宋_GB2312" w:cs="仿宋_GB2312"/>
          <w:bCs w:val="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br w:type="page"/>
      </w:r>
      <w:r>
        <w:rPr>
          <w:rStyle w:val="14"/>
          <w:rFonts w:hint="eastAsia" w:ascii="黑体" w:hAnsi="黑体" w:eastAsia="黑体" w:cs="黑体"/>
          <w:bCs w:val="0"/>
          <w:sz w:val="32"/>
          <w:szCs w:val="32"/>
          <w:lang w:val="en-US" w:eastAsia="zh-CN"/>
        </w:rPr>
        <w:t>一、</w:t>
      </w:r>
      <w:r>
        <w:rPr>
          <w:rStyle w:val="14"/>
          <w:rFonts w:hint="eastAsia" w:ascii="黑体" w:hAnsi="黑体" w:eastAsia="黑体" w:cs="黑体"/>
          <w:bCs w:val="0"/>
          <w:sz w:val="32"/>
          <w:szCs w:val="32"/>
        </w:rPr>
        <w:t>部门（单位）基本情况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仿宋_GB2312" w:hAnsi="仿宋_GB2312" w:eastAsia="仿宋_GB2312" w:cs="仿宋_GB2312"/>
          <w:bCs w:val="0"/>
          <w:sz w:val="32"/>
          <w:szCs w:val="32"/>
        </w:rPr>
      </w:pPr>
      <w:r>
        <w:rPr>
          <w:rStyle w:val="14"/>
          <w:rFonts w:hint="eastAsia" w:ascii="仿宋_GB2312" w:hAnsi="仿宋_GB2312" w:eastAsia="仿宋_GB2312" w:cs="仿宋_GB2312"/>
          <w:bCs w:val="0"/>
          <w:sz w:val="32"/>
          <w:szCs w:val="32"/>
        </w:rPr>
        <w:t>1．职能职责</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（1）按照养殖业有关法律法规和方针政策的要求，为全县畜牧业、渔业发展和资源保护提供技术支撑和服务保障。</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（2）承担养殖业生产、市场信息监测和统计分析工作。研究提出畜牧业、渔业产业发展与资源保护措施建议，承担畜牧业、渔业发展项目相关服务性工作。</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（3）研究提出全县养殖业技术推广规划和体系建设规划意见，协助组织开展全县养殖业技术推广和专业技术人员培训。参与畜牧水产项目的实施、验收。</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（4）承担全县畜牧业、渔业和饲料、兽药调查研究，收集、预测并发布全县养殖业生产形势、生产资料供应、产品供求情况等经济信息。</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（5）承担重大动物疫病（包括人畜共患病）防控，动物和动物产品检疫及动物血防相关事务工作，为动物诊疗机构及其从业人员管理提供服务保障。</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（6）承担畜禽、水产、牧草、饲料品种资源调查等工作；组织实施相关品种的申报、登记、引进、繁育、推广工作；协助组织开展地方特色养殖品种的保护和开发利用。</w:t>
      </w:r>
    </w:p>
    <w:p>
      <w:pPr>
        <w:pStyle w:val="13"/>
        <w:spacing w:line="600" w:lineRule="exact"/>
        <w:ind w:firstLine="640"/>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（7）承担畜禽屠宰行业管理相关技术性、事务性工作。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Times New Roman" w:eastAsia="仿宋" w:cs="Times New Roman"/>
          <w:sz w:val="32"/>
          <w:szCs w:val="24"/>
          <w:lang w:val="en-US" w:eastAsia="zh-CN"/>
        </w:rPr>
      </w:pPr>
      <w:r>
        <w:rPr>
          <w:rFonts w:hint="eastAsia" w:ascii="仿宋" w:hAnsi="Times New Roman" w:eastAsia="仿宋" w:cs="Times New Roman"/>
          <w:sz w:val="32"/>
          <w:szCs w:val="24"/>
          <w:lang w:val="en-US" w:eastAsia="zh-CN"/>
        </w:rPr>
        <w:t>（8）承担县农业农村局交办的其他工作事项。</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ascii="仿宋_GB2312" w:eastAsia="仿宋_GB2312"/>
          <w:sz w:val="32"/>
        </w:rPr>
        <w:t>机构编制</w:t>
      </w:r>
    </w:p>
    <w:p>
      <w:pPr>
        <w:snapToGrid w:val="0"/>
        <w:spacing w:line="520" w:lineRule="exact"/>
        <w:ind w:firstLine="640" w:firstLineChars="200"/>
        <w:rPr>
          <w:rStyle w:val="14"/>
          <w:bCs/>
          <w:color w:val="000000"/>
          <w:u w:val="single" w:color="FFFFFF"/>
        </w:rPr>
      </w:pPr>
      <w:r>
        <w:rPr>
          <w:rStyle w:val="14"/>
          <w:rFonts w:hint="default"/>
          <w:bCs/>
          <w:color w:val="000000"/>
          <w:u w:val="single" w:color="FFFFFF"/>
        </w:rPr>
        <w:t>根据编</w:t>
      </w:r>
      <w:r>
        <w:rPr>
          <w:rStyle w:val="14"/>
          <w:rFonts w:hint="eastAsia" w:eastAsia="仿宋_GB2312"/>
          <w:bCs/>
          <w:color w:val="000000"/>
          <w:u w:val="single" w:color="FFFFFF"/>
          <w:lang w:eastAsia="zh-CN"/>
        </w:rPr>
        <w:t>办</w:t>
      </w:r>
      <w:r>
        <w:rPr>
          <w:rStyle w:val="14"/>
          <w:rFonts w:hint="default"/>
          <w:bCs/>
          <w:color w:val="000000"/>
          <w:u w:val="single" w:color="FFFFFF"/>
        </w:rPr>
        <w:t>核定，我</w:t>
      </w:r>
      <w:r>
        <w:rPr>
          <w:rStyle w:val="14"/>
          <w:rFonts w:hint="eastAsia" w:eastAsia="仿宋_GB2312"/>
          <w:bCs/>
          <w:color w:val="000000"/>
          <w:u w:val="single" w:color="FFFFFF"/>
          <w:lang w:eastAsia="zh-CN"/>
        </w:rPr>
        <w:t>中心</w:t>
      </w:r>
      <w:r>
        <w:rPr>
          <w:rStyle w:val="14"/>
          <w:rFonts w:hint="default"/>
          <w:bCs/>
          <w:color w:val="000000"/>
          <w:u w:val="single" w:color="FFFFFF"/>
        </w:rPr>
        <w:t>属于</w:t>
      </w:r>
      <w:r>
        <w:rPr>
          <w:rStyle w:val="14"/>
          <w:rFonts w:hint="eastAsia" w:eastAsia="仿宋_GB2312"/>
          <w:bCs/>
          <w:color w:val="000000"/>
          <w:u w:val="single" w:color="FFFFFF"/>
          <w:lang w:eastAsia="zh-CN"/>
        </w:rPr>
        <w:t>参公事业</w:t>
      </w:r>
      <w:r>
        <w:rPr>
          <w:rStyle w:val="14"/>
          <w:rFonts w:hint="default"/>
          <w:bCs/>
          <w:color w:val="000000"/>
          <w:u w:val="single" w:color="FFFFFF"/>
        </w:rPr>
        <w:t>单位，内设股级科室4 个；内设</w:t>
      </w:r>
      <w:r>
        <w:rPr>
          <w:rStyle w:val="14"/>
          <w:rFonts w:hint="eastAsia" w:eastAsia="仿宋_GB2312"/>
          <w:bCs/>
          <w:color w:val="000000"/>
          <w:u w:val="single" w:color="FFFFFF"/>
          <w:lang w:eastAsia="zh-CN"/>
        </w:rPr>
        <w:t>动物卫生监督所</w:t>
      </w:r>
      <w:r>
        <w:rPr>
          <w:rStyle w:val="14"/>
          <w:rFonts w:hint="default"/>
          <w:bCs/>
          <w:color w:val="000000"/>
          <w:u w:val="single" w:color="FFFFFF"/>
        </w:rPr>
        <w:t>1个</w:t>
      </w:r>
      <w:r>
        <w:rPr>
          <w:rStyle w:val="14"/>
          <w:bCs/>
          <w:color w:val="000000"/>
          <w:u w:val="single" w:color="FFFFFF"/>
        </w:rPr>
        <w:t>。</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内设科室分别是：综合</w:t>
      </w:r>
      <w:r>
        <w:rPr>
          <w:rFonts w:hint="eastAsia" w:ascii="仿宋_GB2312" w:hAnsi="仿宋" w:eastAsia="仿宋_GB2312"/>
          <w:sz w:val="32"/>
          <w:szCs w:val="32"/>
          <w:lang w:eastAsia="zh-CN"/>
        </w:rPr>
        <w:t>办公室</w:t>
      </w:r>
      <w:r>
        <w:rPr>
          <w:rFonts w:ascii="仿宋_GB2312" w:hAnsi="仿宋" w:eastAsia="仿宋_GB2312"/>
          <w:sz w:val="32"/>
          <w:szCs w:val="32"/>
        </w:rPr>
        <w:t>、</w:t>
      </w:r>
      <w:r>
        <w:rPr>
          <w:rFonts w:hint="eastAsia" w:ascii="仿宋_GB2312" w:hAnsi="仿宋" w:eastAsia="仿宋_GB2312"/>
          <w:sz w:val="32"/>
          <w:szCs w:val="32"/>
          <w:lang w:eastAsia="zh-CN"/>
        </w:rPr>
        <w:t>畜牧发展</w:t>
      </w:r>
      <w:r>
        <w:rPr>
          <w:rFonts w:ascii="仿宋_GB2312" w:hAnsi="仿宋" w:eastAsia="仿宋_GB2312"/>
          <w:sz w:val="32"/>
          <w:szCs w:val="32"/>
        </w:rPr>
        <w:t>股、</w:t>
      </w:r>
      <w:r>
        <w:rPr>
          <w:rFonts w:hint="eastAsia" w:ascii="仿宋_GB2312" w:hAnsi="仿宋" w:eastAsia="仿宋_GB2312"/>
          <w:sz w:val="32"/>
          <w:szCs w:val="32"/>
          <w:lang w:eastAsia="zh-CN"/>
        </w:rPr>
        <w:t>渔业发展与资源保护</w:t>
      </w:r>
      <w:r>
        <w:rPr>
          <w:rFonts w:ascii="仿宋_GB2312" w:hAnsi="仿宋" w:eastAsia="仿宋_GB2312"/>
          <w:sz w:val="32"/>
          <w:szCs w:val="32"/>
        </w:rPr>
        <w:t>股、</w:t>
      </w:r>
      <w:r>
        <w:rPr>
          <w:rFonts w:hint="eastAsia" w:ascii="仿宋_GB2312" w:hAnsi="仿宋" w:eastAsia="仿宋_GB2312"/>
          <w:sz w:val="32"/>
          <w:szCs w:val="32"/>
          <w:lang w:eastAsia="zh-CN"/>
        </w:rPr>
        <w:t>兽医事务</w:t>
      </w:r>
      <w:r>
        <w:rPr>
          <w:rFonts w:ascii="仿宋_GB2312" w:hAnsi="仿宋" w:eastAsia="仿宋_GB2312"/>
          <w:sz w:val="32"/>
          <w:szCs w:val="32"/>
        </w:rPr>
        <w:t>股、</w:t>
      </w:r>
      <w:r>
        <w:rPr>
          <w:rFonts w:hint="eastAsia" w:ascii="仿宋_GB2312" w:hAnsi="仿宋" w:eastAsia="仿宋_GB2312"/>
          <w:sz w:val="32"/>
          <w:szCs w:val="32"/>
          <w:lang w:eastAsia="zh-CN"/>
        </w:rPr>
        <w:t>动物卫生监督所</w:t>
      </w:r>
      <w:r>
        <w:rPr>
          <w:rFonts w:ascii="仿宋_GB2312" w:hAnsi="仿宋" w:eastAsia="仿宋_GB2312"/>
          <w:sz w:val="32"/>
          <w:szCs w:val="32"/>
        </w:rPr>
        <w:t>。</w:t>
      </w:r>
    </w:p>
    <w:p>
      <w:pPr>
        <w:snapToGrid w:val="0"/>
        <w:spacing w:line="520" w:lineRule="exact"/>
        <w:ind w:firstLine="640" w:firstLineChars="200"/>
        <w:rPr>
          <w:rFonts w:ascii="仿宋_GB2312" w:hAnsi="仿宋" w:eastAsia="仿宋_GB2312"/>
          <w:sz w:val="32"/>
          <w:szCs w:val="32"/>
        </w:rPr>
      </w:pPr>
      <w:r>
        <w:rPr>
          <w:rFonts w:ascii="仿宋_GB2312" w:eastAsia="仿宋_GB2312"/>
          <w:sz w:val="32"/>
        </w:rPr>
        <w:t>人员构成</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双牌县</w:t>
      </w:r>
      <w:r>
        <w:rPr>
          <w:rFonts w:hint="eastAsia" w:ascii="仿宋_GB2312" w:hAnsi="仿宋" w:eastAsia="仿宋_GB2312"/>
          <w:sz w:val="32"/>
          <w:szCs w:val="32"/>
          <w:lang w:eastAsia="zh-CN"/>
        </w:rPr>
        <w:t>畜牧水产事务中心</w:t>
      </w:r>
      <w:r>
        <w:rPr>
          <w:rFonts w:ascii="仿宋_GB2312" w:hAnsi="仿宋" w:eastAsia="仿宋_GB2312"/>
          <w:sz w:val="32"/>
          <w:szCs w:val="32"/>
        </w:rPr>
        <w:t>2022年实有在职人员</w:t>
      </w:r>
      <w:r>
        <w:rPr>
          <w:rFonts w:hint="eastAsia" w:ascii="仿宋_GB2312" w:hAnsi="仿宋" w:eastAsia="仿宋_GB2312"/>
          <w:sz w:val="32"/>
          <w:szCs w:val="32"/>
          <w:lang w:val="en-US" w:eastAsia="zh-CN"/>
        </w:rPr>
        <w:t>21</w:t>
      </w:r>
      <w:r>
        <w:rPr>
          <w:rFonts w:ascii="仿宋_GB2312" w:hAnsi="仿宋" w:eastAsia="仿宋_GB2312"/>
          <w:sz w:val="32"/>
          <w:szCs w:val="32"/>
        </w:rPr>
        <w:t>人，（公务员</w:t>
      </w:r>
      <w:r>
        <w:rPr>
          <w:rFonts w:hint="eastAsia" w:ascii="仿宋_GB2312" w:hAnsi="仿宋" w:eastAsia="仿宋_GB2312"/>
          <w:sz w:val="32"/>
          <w:szCs w:val="32"/>
          <w:lang w:val="en-US" w:eastAsia="zh-CN"/>
        </w:rPr>
        <w:t>7</w:t>
      </w:r>
      <w:r>
        <w:rPr>
          <w:rFonts w:ascii="仿宋_GB2312" w:hAnsi="仿宋" w:eastAsia="仿宋_GB2312"/>
          <w:sz w:val="32"/>
          <w:szCs w:val="32"/>
        </w:rPr>
        <w:t>人；事业人员</w:t>
      </w:r>
      <w:r>
        <w:rPr>
          <w:rFonts w:hint="eastAsia" w:ascii="仿宋_GB2312" w:hAnsi="仿宋" w:eastAsia="仿宋_GB2312"/>
          <w:sz w:val="32"/>
          <w:szCs w:val="32"/>
          <w:lang w:val="en-US" w:eastAsia="zh-CN"/>
        </w:rPr>
        <w:t>14</w:t>
      </w:r>
      <w:r>
        <w:rPr>
          <w:rFonts w:ascii="仿宋_GB2312" w:hAnsi="仿宋" w:eastAsia="仿宋_GB2312"/>
          <w:sz w:val="32"/>
          <w:szCs w:val="32"/>
        </w:rPr>
        <w:t>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仿宋_GB2312" w:hAnsi="仿宋_GB2312" w:eastAsia="仿宋_GB2312" w:cs="仿宋_GB2312"/>
          <w:bCs w:val="0"/>
          <w:sz w:val="32"/>
          <w:szCs w:val="32"/>
        </w:rPr>
      </w:pPr>
      <w:r>
        <w:rPr>
          <w:rStyle w:val="14"/>
          <w:rFonts w:hint="eastAsia" w:ascii="仿宋_GB2312" w:hAnsi="仿宋_GB2312" w:eastAsia="仿宋_GB2312" w:cs="仿宋_GB2312"/>
          <w:bCs w:val="0"/>
          <w:sz w:val="32"/>
          <w:szCs w:val="32"/>
        </w:rPr>
        <w:t>（二）部门年度项目支出绩效目标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1.项目支出绩效目标。</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保障本单位的基本运转，不断提升本单位服务和业务水平。</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黑体" w:hAnsi="黑体" w:eastAsia="黑体" w:cs="黑体"/>
          <w:bCs w:val="0"/>
          <w:color w:val="000000"/>
          <w:kern w:val="2"/>
          <w:u w:val="single" w:color="FFFFFF"/>
          <w:lang w:val="en-US" w:eastAsia="zh-CN" w:bidi="ar-SA"/>
        </w:rPr>
      </w:pPr>
      <w:r>
        <w:rPr>
          <w:rStyle w:val="14"/>
          <w:rFonts w:hint="eastAsia" w:ascii="黑体" w:hAnsi="黑体" w:eastAsia="黑体" w:cs="黑体"/>
          <w:bCs w:val="0"/>
          <w:color w:val="000000"/>
          <w:kern w:val="2"/>
          <w:u w:val="single" w:color="FFFFFF"/>
          <w:lang w:val="en-US" w:eastAsia="zh-CN" w:bidi="ar-SA"/>
        </w:rPr>
        <w:t>二、一般公共预算支出情况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338.09</w:t>
      </w:r>
      <w:r>
        <w:rPr>
          <w:rFonts w:hint="eastAsia" w:ascii="仿宋_GB2312" w:hAnsi="仿宋_GB2312" w:eastAsia="仿宋_GB2312" w:cs="仿宋_GB2312"/>
          <w:sz w:val="32"/>
          <w:szCs w:val="32"/>
        </w:rPr>
        <w:t>万元，占总支出的比重为</w:t>
      </w:r>
      <w:r>
        <w:rPr>
          <w:rFonts w:hint="eastAsia" w:ascii="仿宋_GB2312" w:hAnsi="仿宋_GB2312" w:eastAsia="仿宋_GB2312" w:cs="仿宋_GB2312"/>
          <w:sz w:val="32"/>
          <w:szCs w:val="32"/>
          <w:lang w:val="en-US" w:eastAsia="zh-CN"/>
        </w:rPr>
        <w:t>22.59</w:t>
      </w:r>
      <w:r>
        <w:rPr>
          <w:rFonts w:hint="eastAsia" w:ascii="仿宋_GB2312" w:hAnsi="仿宋_GB2312" w:eastAsia="仿宋_GB2312" w:cs="仿宋_GB2312"/>
          <w:sz w:val="32"/>
          <w:szCs w:val="32"/>
        </w:rPr>
        <w:t>%。一般公共预算财政拨款基本支出中人员经费</w:t>
      </w:r>
      <w:r>
        <w:rPr>
          <w:rFonts w:hint="eastAsia" w:ascii="仿宋_GB2312" w:hAnsi="仿宋_GB2312" w:eastAsia="仿宋_GB2312" w:cs="仿宋_GB2312"/>
          <w:sz w:val="32"/>
          <w:szCs w:val="32"/>
          <w:lang w:val="en-US" w:eastAsia="zh-CN"/>
        </w:rPr>
        <w:t>303.48</w:t>
      </w:r>
      <w:r>
        <w:rPr>
          <w:rFonts w:hint="eastAsia" w:ascii="仿宋_GB2312" w:hAnsi="仿宋_GB2312" w:eastAsia="仿宋_GB2312" w:cs="仿宋_GB2312"/>
          <w:sz w:val="32"/>
          <w:szCs w:val="32"/>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仿宋_GB2312" w:hAnsi="仿宋_GB2312" w:eastAsia="仿宋_GB2312" w:cs="仿宋_GB2312"/>
          <w:sz w:val="32"/>
          <w:szCs w:val="32"/>
          <w:lang w:val="en-US" w:eastAsia="zh-CN"/>
        </w:rPr>
        <w:t>34.61</w:t>
      </w:r>
      <w:r>
        <w:rPr>
          <w:rFonts w:hint="eastAsia" w:ascii="仿宋_GB2312" w:hAnsi="仿宋_GB2312" w:eastAsia="仿宋_GB2312" w:cs="仿宋_GB2312"/>
          <w:sz w:val="32"/>
          <w:szCs w:val="32"/>
        </w:rPr>
        <w:t>万元，主要包括：办公费、印刷费、邮电费、差旅费、维修（护）费、会议费、培训费、公务接待费、劳务费、工会经费、福利费、公务用车运行维护费、其他交通费用、其他商品和服务支出。</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1158.15</w:t>
      </w:r>
      <w:r>
        <w:rPr>
          <w:rFonts w:hint="eastAsia" w:ascii="仿宋_GB2312" w:hAnsi="仿宋_GB2312" w:eastAsia="仿宋_GB2312" w:cs="仿宋_GB2312"/>
          <w:sz w:val="32"/>
          <w:szCs w:val="32"/>
        </w:rPr>
        <w:t>万元，占总支出的比重为</w:t>
      </w:r>
      <w:r>
        <w:rPr>
          <w:rFonts w:hint="eastAsia" w:ascii="仿宋_GB2312" w:hAnsi="仿宋_GB2312" w:eastAsia="仿宋_GB2312" w:cs="仿宋_GB2312"/>
          <w:sz w:val="32"/>
          <w:szCs w:val="32"/>
          <w:lang w:val="en-US" w:eastAsia="zh-CN"/>
        </w:rPr>
        <w:t>77.41</w:t>
      </w:r>
      <w:r>
        <w:rPr>
          <w:rFonts w:hint="eastAsia" w:ascii="仿宋_GB2312" w:hAnsi="仿宋_GB2312" w:eastAsia="仿宋_GB2312" w:cs="仿宋_GB2312"/>
          <w:sz w:val="32"/>
          <w:szCs w:val="32"/>
        </w:rPr>
        <w:t>%，是指单位为完成特定行政工作任务或事业发展目标而发生的支出，其中：1、</w:t>
      </w:r>
      <w:r>
        <w:rPr>
          <w:rFonts w:hint="eastAsia" w:ascii="仿宋_GB2312" w:hAnsi="仿宋_GB2312" w:eastAsia="仿宋_GB2312" w:cs="仿宋_GB2312"/>
          <w:sz w:val="32"/>
          <w:szCs w:val="32"/>
          <w:lang w:eastAsia="zh-CN"/>
        </w:rPr>
        <w:t>城乡社区</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731.91</w:t>
      </w:r>
      <w:r>
        <w:rPr>
          <w:rFonts w:hint="eastAsia" w:ascii="仿宋_GB2312" w:hAnsi="仿宋_GB2312" w:eastAsia="仿宋_GB2312" w:cs="仿宋_GB2312"/>
          <w:sz w:val="32"/>
          <w:szCs w:val="32"/>
        </w:rPr>
        <w:t>万元,  2、</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364.24</w:t>
      </w:r>
      <w:r>
        <w:rPr>
          <w:rFonts w:hint="eastAsia" w:ascii="仿宋_GB2312" w:hAnsi="仿宋_GB2312" w:eastAsia="仿宋_GB2312" w:cs="仿宋_GB2312"/>
          <w:sz w:val="32"/>
          <w:szCs w:val="32"/>
        </w:rPr>
        <w:t>万元,  3、</w:t>
      </w:r>
      <w:r>
        <w:rPr>
          <w:rFonts w:hint="eastAsia" w:ascii="仿宋_GB2312" w:hAnsi="仿宋_GB2312" w:eastAsia="仿宋_GB2312" w:cs="仿宋_GB2312"/>
          <w:sz w:val="32"/>
          <w:szCs w:val="32"/>
          <w:lang w:eastAsia="zh-CN"/>
        </w:rPr>
        <w:t>商业服务业等</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万元。</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黑体" w:hAnsi="黑体" w:eastAsia="黑体" w:cs="黑体"/>
          <w:bCs w:val="0"/>
          <w:color w:val="000000"/>
          <w:kern w:val="2"/>
          <w:u w:val="single" w:color="FFFFFF"/>
          <w:lang w:val="en-US" w:eastAsia="zh-CN" w:bidi="ar-SA"/>
        </w:rPr>
      </w:pPr>
      <w:r>
        <w:rPr>
          <w:rStyle w:val="14"/>
          <w:rFonts w:hint="eastAsia" w:ascii="黑体" w:hAnsi="黑体" w:eastAsia="黑体" w:cs="黑体"/>
          <w:bCs w:val="0"/>
          <w:color w:val="000000"/>
          <w:kern w:val="2"/>
          <w:u w:val="single" w:color="FFFFFF"/>
          <w:lang w:val="en-US" w:eastAsia="zh-CN" w:bidi="ar-SA"/>
        </w:rPr>
        <w:t>三、政府性基金预算支出情况。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我单位无政府性基金预算支出情况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黑体" w:hAnsi="黑体" w:eastAsia="黑体" w:cs="黑体"/>
          <w:bCs w:val="0"/>
          <w:color w:val="000000"/>
          <w:kern w:val="2"/>
          <w:u w:val="single" w:color="FFFFFF"/>
          <w:lang w:val="en-US" w:eastAsia="zh-CN" w:bidi="ar-SA"/>
        </w:rPr>
      </w:pPr>
      <w:r>
        <w:rPr>
          <w:rStyle w:val="14"/>
          <w:rFonts w:hint="eastAsia" w:ascii="黑体" w:hAnsi="黑体" w:eastAsia="黑体" w:cs="黑体"/>
          <w:bCs w:val="0"/>
          <w:color w:val="000000"/>
          <w:kern w:val="2"/>
          <w:u w:val="single" w:color="FFFFFF"/>
          <w:lang w:val="en-US" w:eastAsia="zh-CN" w:bidi="ar-SA"/>
        </w:rPr>
        <w:t>四、国有资本经营预算支出情况。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我单位无国有资本经营预算支出情况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Style w:val="14"/>
          <w:rFonts w:hint="eastAsia" w:ascii="黑体" w:hAnsi="黑体" w:eastAsia="黑体" w:cs="黑体"/>
          <w:bCs w:val="0"/>
          <w:color w:val="000000"/>
          <w:kern w:val="2"/>
          <w:u w:val="single" w:color="FFFFFF"/>
          <w:lang w:val="en-US" w:eastAsia="zh-CN" w:bidi="ar-SA"/>
        </w:rPr>
      </w:pPr>
      <w:r>
        <w:rPr>
          <w:rStyle w:val="14"/>
          <w:rFonts w:hint="eastAsia" w:ascii="黑体" w:hAnsi="黑体" w:eastAsia="黑体" w:cs="黑体"/>
          <w:bCs w:val="0"/>
          <w:color w:val="000000"/>
          <w:kern w:val="2"/>
          <w:u w:val="single" w:color="FFFFFF"/>
          <w:lang w:val="en-US" w:eastAsia="zh-CN" w:bidi="ar-SA"/>
        </w:rPr>
        <w:t>五、社会保险基金预算支出情况。</w:t>
      </w:r>
    </w:p>
    <w:p>
      <w:pPr>
        <w:pStyle w:val="1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我单位无社会保险基金预算支出情况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六、部门整体支出绩效情况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根据《部门项目支出绩效评价指标》评分，得分98分（详见附件5：2023年度项目支出绩效自评表）。主要绩效如下：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2023年，我</w:t>
      </w:r>
      <w:r>
        <w:rPr>
          <w:rFonts w:hint="eastAsia" w:ascii="仿宋_GB2312" w:hAnsi="仿宋_GB2312" w:eastAsia="仿宋_GB2312" w:cs="仿宋_GB2312"/>
          <w:kern w:val="0"/>
          <w:sz w:val="32"/>
          <w:szCs w:val="32"/>
          <w:lang w:eastAsia="zh-CN"/>
        </w:rPr>
        <w:t>中心</w:t>
      </w:r>
      <w:r>
        <w:rPr>
          <w:rFonts w:hint="eastAsia" w:ascii="仿宋_GB2312" w:hAnsi="仿宋_GB2312" w:eastAsia="仿宋_GB2312" w:cs="仿宋_GB2312"/>
          <w:kern w:val="0"/>
          <w:sz w:val="32"/>
          <w:szCs w:val="32"/>
        </w:rPr>
        <w:t>深入贯彻党的二十大精神和中央、省农业农村工作会议精神，咬定创省市先进目标，协调全县力量，采取有力措施，扎实推动有效衔接责任、政策、工作落实，全市有效衔接考核工作现场会在我县召开，圆满完成省市有效衔接实地考核，工作取得了新的成效。</w:t>
      </w:r>
    </w:p>
    <w:p>
      <w:pPr>
        <w:pStyle w:val="7"/>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一、工作主要成效及开展情况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生产指标完成情况。一是全面完成了2023年省下达的人工增殖放流鱼种鱼苗310万尾，其中“四大家鱼”300万尾，光倒刺耙10万尾；二是各类养殖平稳发展。2023年全县完成生猪出栏23.3万头、存栏21.8万头，能繁母猪存栏1.9万头；山羊存栏21.55万只，出栏17.05万只；牛存栏5.6万头，牛出栏2.4万头；家禽存笼156.25万羽，出笼236.8万羽；水产品产量6500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强动物疫病防控。一是全面落实春秋季重大动物疫病强制免疫工作，按照“政府部门保密度，业务部门保质量”的总要求，全县共免疫猪口蹄疫苗22.01万头，牛口蹄疫免疫注射6.86万头，羊口蹄疫苗19.57万只，禽流感疫385.46万羽。畜禽强制免疫应免密度达到95%以上，牲畜标识佩挂率达到100%；免疫抗体合格率达到75%以上，构筑有效免疫屏障。二是扎实做好疫情监测流调工作。按照年度计划和流调方案及时开展常规监测和专项监测。全年对牲畜口蹄疫、高致病性禽流感、非洲猪瘟、小反刍兽疫、牛羊布病等动物疫病监测共检测各类样品6130份，合格5732份，免疫抗体合格率为93.5.%，动物疫情总体平稳。三是做好病死动物无害化处理工作。全年养殖环节病死生猪无害化处理共13215头。四是加强动物卫生监督。共组织开展动物卫生监督检查180人次，对112家畜禽规模养殖场、县生猪定点屠宰场进行动物卫生日常监督检查，下达限期整改通知书14份，指导67家养殖场做好免疫工作，完善养殖档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加强动物检疫工作。一是动物产地检疫落实到场到点实地检查。全县共产地检疫数23.2万头，检疫率达到74%以上；屠宰检疫严格按照“入场查验、宰前巡查、检疫申报、同步检疫”等流程实施，共屠宰检疫生猪11.4万头，生猪集中屠宰检疫率达到45%以上。二是强化生猪调运监管。积极开展生猪调运监管巡查活动，严格要求贩运主体进行车辆备案和贩运主体备案，全县共备案车辆37辆，贩运主体备案129个。三是实行出省生猪和入湘生猪点对点调运备案。全年畜禽运输车辆备案审核通过70辆，正常运行47辆，共完成备案4个（其中一个为入湘点对点调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kern w:val="0"/>
          <w:sz w:val="32"/>
          <w:szCs w:val="32"/>
        </w:rPr>
        <w:t>４.加强渔业资源养护。组织开展2023年湘江源（双牌段）水生生物增殖放流活动，共投放“四大家鱼”苗种300万尾、光倒刺鲃10万尾。同时协助省水生生物资源监测中心湘江资江监测站、湖南农业大学科研团队在湘江潇水双牌段光倒刺鲃拟尖头鲌国家级水产种质资源保护区开展了2次水生生物监测调查，科学评估潇水河渔业资源现状。</w:t>
      </w:r>
    </w:p>
    <w:p>
      <w:pPr>
        <w:spacing w:line="580" w:lineRule="exact"/>
        <w:ind w:firstLine="643" w:firstLineChars="200"/>
        <w:jc w:val="left"/>
        <w:rPr>
          <w:rFonts w:hint="eastAsia" w:ascii="仿宋_GB2312" w:eastAsia="仿宋_GB2312"/>
          <w:sz w:val="32"/>
          <w:szCs w:val="32"/>
        </w:rPr>
      </w:pPr>
      <w:r>
        <w:rPr>
          <w:rFonts w:hint="eastAsia" w:ascii="仿宋_GB2312" w:hAnsi="黑体" w:eastAsia="仿宋_GB2312" w:cs="黑体"/>
          <w:b/>
          <w:bCs/>
          <w:sz w:val="32"/>
          <w:szCs w:val="32"/>
        </w:rPr>
        <w:t>５.</w:t>
      </w:r>
      <w:r>
        <w:rPr>
          <w:rFonts w:hint="eastAsia" w:ascii="仿宋_GB2312" w:hAnsi="楷体" w:eastAsia="仿宋_GB2312" w:cs="楷体"/>
          <w:b/>
          <w:bCs/>
          <w:sz w:val="32"/>
          <w:szCs w:val="32"/>
        </w:rPr>
        <w:t>抓实乡村振兴工作。</w:t>
      </w:r>
      <w:r>
        <w:rPr>
          <w:rFonts w:hint="eastAsia" w:ascii="仿宋_GB2312" w:hAnsi="仿宋" w:eastAsia="仿宋_GB2312" w:cs="仿宋"/>
          <w:sz w:val="32"/>
          <w:szCs w:val="32"/>
        </w:rPr>
        <w:t>认真抓好中心联系的塘底乡玉泉村的乡村振兴工作</w:t>
      </w:r>
      <w:r>
        <w:rPr>
          <w:rFonts w:hint="eastAsia" w:ascii="仿宋_GB2312" w:eastAsia="仿宋_GB2312"/>
          <w:sz w:val="32"/>
          <w:szCs w:val="32"/>
        </w:rPr>
        <w:t>，</w:t>
      </w:r>
      <w:r>
        <w:rPr>
          <w:rFonts w:hint="eastAsia" w:ascii="仿宋_GB2312" w:hAnsi="仿宋" w:eastAsia="仿宋_GB2312" w:cs="仿宋"/>
          <w:sz w:val="32"/>
          <w:szCs w:val="32"/>
        </w:rPr>
        <w:t>圆满完成各项工作任务</w:t>
      </w:r>
      <w:r>
        <w:rPr>
          <w:rFonts w:hint="eastAsia" w:ascii="仿宋_GB2312" w:eastAsia="仿宋_GB2312"/>
          <w:sz w:val="32"/>
          <w:szCs w:val="32"/>
        </w:rPr>
        <w:t>。</w:t>
      </w:r>
    </w:p>
    <w:p>
      <w:pPr>
        <w:spacing w:line="580" w:lineRule="exact"/>
        <w:ind w:firstLine="640" w:firstLineChars="200"/>
        <w:jc w:val="left"/>
        <w:rPr>
          <w:rFonts w:hint="eastAsia" w:ascii="方正黑体_GBK" w:hAnsi="黑体" w:eastAsia="方正黑体_GBK" w:cs="黑体"/>
          <w:sz w:val="32"/>
          <w:szCs w:val="32"/>
        </w:rPr>
      </w:pPr>
      <w:r>
        <w:rPr>
          <w:rFonts w:hint="eastAsia" w:ascii="方正黑体_GBK" w:eastAsia="方正黑体_GBK" w:cs="黑体"/>
          <w:bCs/>
          <w:sz w:val="32"/>
          <w:szCs w:val="32"/>
          <w:lang w:eastAsia="zh-CN"/>
        </w:rPr>
        <w:t>七</w:t>
      </w:r>
      <w:r>
        <w:rPr>
          <w:rFonts w:hint="eastAsia" w:ascii="方正黑体_GBK" w:hAnsi="黑体" w:eastAsia="方正黑体_GBK" w:cs="黑体"/>
          <w:bCs/>
          <w:sz w:val="32"/>
          <w:szCs w:val="32"/>
        </w:rPr>
        <w:t>、</w:t>
      </w:r>
      <w:r>
        <w:rPr>
          <w:rFonts w:hint="eastAsia" w:ascii="方正黑体_GBK" w:hAnsi="黑体" w:eastAsia="方正黑体_GBK" w:cs="黑体"/>
          <w:sz w:val="32"/>
          <w:szCs w:val="32"/>
        </w:rPr>
        <w:t>存在的问题和困难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1.重大动物疫病防控压力大。重大动物疫病疫源分布广，病原变异快，新的疫病不断出现，加之中心专技人员出现断层，青黄不接，人手严重短缺，影响工作正常开展。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2.办公条件差。县畜牧水产事务中心租赁紫金南路一栋私人房屋办公已10年，没有固定的办公场所，办公地点偏僻环境差，群众办事极不方便。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0"/>
          <w:sz w:val="32"/>
          <w:szCs w:val="32"/>
        </w:rPr>
        <w:t>3.养殖业投入严重不足。资金投入短缺，仍然是制约我县现代养殖业发展的重要瓶颈。如产业规模化、养殖标准化、养殖品种优化、动物疫病防控等投入严重不足。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八、下一步改进措施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学合理编制预算，严格执行预算。要按照《预算法》及其实施条例的相关规定，参考今年的预算执行情况和年度的收支预测科学编制预算，避免年中大幅追加以及超预算。同时严格预算执行，提高资金使用效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2、规范账务处理，提高财务信息质量。严格按照《会计法》、《行政单位会计制度》、《行政单位财务规则》等规定，</w:t>
      </w:r>
      <w:bookmarkStart w:id="0" w:name="_Hlk29396950"/>
      <w:bookmarkEnd w:id="0"/>
      <w:r>
        <w:rPr>
          <w:rFonts w:hint="eastAsia" w:ascii="仿宋_GB2312" w:hAnsi="仿宋_GB2312" w:eastAsia="仿宋_GB2312" w:cs="仿宋_GB2312"/>
          <w:kern w:val="0"/>
          <w:sz w:val="32"/>
          <w:szCs w:val="32"/>
        </w:rPr>
        <w:t>争取配备专业人员从事财务工作，结合实际情况，科学设置支出科目，规范财务核算，完整披露相关信息。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3、加强单位内控制度建设，完善相关内部管理制度。按县财政局要求开展内部控制建设工作，通过查找内部管理中的薄弱环节提出问题；通过清理制度完善各项《内部控制制度》。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九、部门整体支出绩效自评结果拟应用和公开情况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绩效自评报告由财政局在网站统一公开。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其他需要说明的情况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附件2</w:t>
      </w:r>
    </w:p>
    <w:p>
      <w:pPr>
        <w:jc w:val="center"/>
        <w:rPr>
          <w:sz w:val="30"/>
          <w:szCs w:val="30"/>
        </w:rPr>
      </w:pPr>
      <w:r>
        <w:rPr>
          <w:sz w:val="30"/>
          <w:szCs w:val="30"/>
        </w:rPr>
        <w:t>2023年度部门整体支出绩效评价基础数据表</w:t>
      </w:r>
    </w:p>
    <w:tbl>
      <w:tblPr>
        <w:tblStyle w:val="10"/>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pPr>
            <w: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pPr>
            <w: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pPr>
            <w: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pPr>
            <w: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338.09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lang w:val="en-US" w:eastAsia="zh-CN"/>
              </w:rPr>
              <w:t>363.37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lang w:val="en-US"/>
              </w:rPr>
            </w:pPr>
            <w:r>
              <w:rPr>
                <w:rFonts w:hint="eastAsia"/>
                <w:lang w:val="en-US" w:eastAsia="zh-CN"/>
              </w:rPr>
              <w:t>363.37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34.61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lang w:val="en-US" w:eastAsia="zh-CN"/>
              </w:rPr>
              <w:t>29.00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lang w:val="en-US"/>
              </w:rPr>
            </w:pPr>
            <w:r>
              <w:rPr>
                <w:rFonts w:hint="eastAsia"/>
                <w:lang w:val="en-US" w:eastAsia="zh-CN"/>
              </w:rPr>
              <w:t>29.00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4.65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9.59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24.37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19.56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19.56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1.1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26.46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8.58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20.58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2.93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5.88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5.65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1158.15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125.29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125.29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rPr>
                <w:rFonts w:hint="eastAsia"/>
              </w:rPr>
              <w:t>城乡社区支出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731.91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30.22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eastAsia" w:eastAsia="黑体"/>
                <w:lang w:eastAsia="zh-CN"/>
              </w:rPr>
            </w:pPr>
            <w:r>
              <w:rPr>
                <w:rFonts w:hint="eastAsia"/>
                <w:lang w:eastAsia="zh-CN"/>
              </w:rPr>
              <w:t>农林水支出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364.24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3.（一个项目一行）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rPr>
                <w:rFonts w:hint="eastAsia"/>
              </w:rPr>
              <w:t>商业服务业等支出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62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eastAsia="黑体"/>
                <w:lang w:val="en-US" w:eastAsia="zh-CN"/>
              </w:rPr>
            </w:pPr>
            <w:r>
              <w:rPr>
                <w:rFonts w:hint="eastAsia"/>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eastAsia="黑体"/>
                <w:lang w:val="en-US" w:eastAsia="zh-CN"/>
              </w:rPr>
            </w:pPr>
            <w:r>
              <w:rPr>
                <w:rFonts w:hint="eastAsia"/>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部门基本支出预算调整</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楼堂馆所控制情况</w:t>
            </w:r>
          </w:p>
          <w:p>
            <w:pPr>
              <w:jc w:val="center"/>
            </w:pPr>
            <w: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批复规模</w:t>
            </w:r>
          </w:p>
          <w:p>
            <w:pPr>
              <w:jc w:val="center"/>
            </w:pPr>
            <w: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pPr>
            <w: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sz w:val="24"/>
              </w:rPr>
            </w:pPr>
            <w:r>
              <w:rPr>
                <w:kern w:val="0"/>
              </w:rPr>
              <w:t>压缩一般性支出</w:t>
            </w:r>
          </w:p>
        </w:tc>
      </w:tr>
    </w:tbl>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说明：“项目支出”需要填报基本支出以外的所有项目支出情况，“公用经费”填报基本支出中的一般商品和服务支出。</w:t>
      </w:r>
    </w:p>
    <w:p>
      <w:pPr>
        <w:rPr>
          <w:rFonts w:hint="eastAsia" w:ascii="仿宋_GB2312" w:hAnsi="仿宋_GB2312" w:eastAsia="仿宋_GB2312" w:cs="仿宋_GB2312"/>
          <w:sz w:val="24"/>
          <w:szCs w:val="24"/>
        </w:rPr>
      </w:pPr>
    </w:p>
    <w:p>
      <w:pPr>
        <w:rPr>
          <w:kern w:val="0"/>
          <w:sz w:val="28"/>
          <w:szCs w:val="28"/>
        </w:rPr>
      </w:pPr>
      <w:r>
        <w:rPr>
          <w:rFonts w:hint="eastAsia" w:ascii="仿宋_GB2312" w:hAnsi="仿宋_GB2312" w:eastAsia="仿宋_GB2312" w:cs="仿宋_GB2312"/>
          <w:sz w:val="24"/>
          <w:szCs w:val="24"/>
        </w:rPr>
        <w:t>填表人：</w:t>
      </w:r>
      <w:r>
        <w:rPr>
          <w:rFonts w:hint="eastAsia" w:ascii="仿宋_GB2312" w:hAnsi="仿宋_GB2312" w:eastAsia="仿宋_GB2312" w:cs="仿宋_GB2312"/>
          <w:sz w:val="24"/>
          <w:szCs w:val="24"/>
          <w:lang w:eastAsia="zh-CN"/>
        </w:rPr>
        <w:t>任壹楠</w:t>
      </w:r>
      <w:r>
        <w:rPr>
          <w:rFonts w:hint="eastAsia" w:ascii="仿宋_GB2312" w:hAnsi="仿宋_GB2312" w:eastAsia="仿宋_GB2312" w:cs="仿宋_GB2312"/>
          <w:sz w:val="24"/>
          <w:szCs w:val="24"/>
        </w:rPr>
        <w:t xml:space="preserve">   填报日期：2024.5.23    联系电话：772</w:t>
      </w:r>
      <w:r>
        <w:rPr>
          <w:rFonts w:hint="eastAsia" w:ascii="仿宋_GB2312" w:hAnsi="仿宋_GB2312" w:eastAsia="仿宋_GB2312" w:cs="仿宋_GB2312"/>
          <w:sz w:val="24"/>
          <w:szCs w:val="24"/>
          <w:lang w:val="en-US" w:eastAsia="zh-CN"/>
        </w:rPr>
        <w:t>2325</w:t>
      </w:r>
      <w:r>
        <w:rPr>
          <w:rFonts w:hint="eastAsia" w:ascii="仿宋_GB2312" w:hAnsi="仿宋_GB2312" w:eastAsia="仿宋_GB2312" w:cs="仿宋_GB2312"/>
          <w:sz w:val="24"/>
          <w:szCs w:val="24"/>
        </w:rPr>
        <w:t xml:space="preserve">   单位负责人签字：</w:t>
      </w:r>
      <w:r>
        <w:rPr>
          <w:rFonts w:hint="eastAsia" w:ascii="仿宋_GB2312" w:hAnsi="仿宋_GB2312" w:eastAsia="仿宋_GB2312" w:cs="仿宋_GB2312"/>
          <w:sz w:val="24"/>
          <w:szCs w:val="24"/>
          <w:lang w:eastAsia="zh-CN"/>
        </w:rPr>
        <w:t>李健</w:t>
      </w:r>
      <w:r>
        <w:rPr>
          <w:rFonts w:eastAsia="仿宋_GB2312"/>
          <w:sz w:val="22"/>
        </w:rPr>
        <w:br w:type="page"/>
      </w:r>
      <w:r>
        <w:rPr>
          <w:rFonts w:hint="eastAsia" w:ascii="仿宋_GB2312" w:hAnsi="仿宋_GB2312" w:eastAsia="仿宋_GB2312" w:cs="仿宋_GB2312"/>
          <w:kern w:val="0"/>
          <w:sz w:val="28"/>
          <w:szCs w:val="28"/>
        </w:rPr>
        <w:t>附件3</w:t>
      </w:r>
    </w:p>
    <w:p>
      <w:pPr>
        <w:jc w:val="center"/>
        <w:rPr>
          <w:kern w:val="0"/>
          <w:sz w:val="28"/>
          <w:szCs w:val="28"/>
        </w:rPr>
      </w:pPr>
      <w:r>
        <w:rPr>
          <w:kern w:val="0"/>
          <w:sz w:val="28"/>
          <w:szCs w:val="28"/>
        </w:rPr>
        <w:t>2023年度部门整体支出绩效自评表</w:t>
      </w:r>
    </w:p>
    <w:tbl>
      <w:tblPr>
        <w:tblStyle w:val="10"/>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7"/>
        <w:gridCol w:w="987"/>
        <w:gridCol w:w="844"/>
        <w:gridCol w:w="1309"/>
        <w:gridCol w:w="373"/>
        <w:gridCol w:w="1282"/>
        <w:gridCol w:w="1002"/>
        <w:gridCol w:w="599"/>
        <w:gridCol w:w="846"/>
        <w:gridCol w:w="1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827" w:type="dxa"/>
            <w:tcBorders>
              <w:top w:val="single" w:color="auto" w:sz="12" w:space="0"/>
              <w:left w:val="single" w:color="auto" w:sz="12" w:space="0"/>
              <w:bottom w:val="single" w:color="auto" w:sz="6" w:space="0"/>
              <w:right w:val="single" w:color="auto" w:sz="6" w:space="0"/>
              <w:tl2br w:val="nil"/>
              <w:tr2bl w:val="nil"/>
            </w:tcBorders>
            <w:vAlign w:val="center"/>
          </w:tcPr>
          <w:p>
            <w:pPr>
              <w:jc w:val="center"/>
            </w:pPr>
            <w:r>
              <w:t>县级预算部门名称</w:t>
            </w:r>
          </w:p>
        </w:tc>
        <w:tc>
          <w:tcPr>
            <w:tcW w:w="8484"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eastAsia" w:eastAsia="黑体"/>
                <w:lang w:eastAsia="zh-CN"/>
              </w:rPr>
            </w:pPr>
            <w:r>
              <w:t>双牌县</w:t>
            </w:r>
            <w:r>
              <w:rPr>
                <w:rFonts w:hint="eastAsia"/>
                <w:lang w:eastAsia="zh-CN"/>
              </w:rPr>
              <w:t>畜牧水产事务中心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827"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年度预</w:t>
            </w:r>
          </w:p>
          <w:p>
            <w:pPr>
              <w:jc w:val="center"/>
            </w:pPr>
            <w:r>
              <w:t>算申请</w:t>
            </w:r>
          </w:p>
          <w:p>
            <w:pPr>
              <w:jc w:val="center"/>
            </w:pPr>
            <w:r>
              <w:t>（万元）</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年初预算数</w:t>
            </w:r>
          </w:p>
        </w:tc>
        <w:tc>
          <w:tcPr>
            <w:tcW w:w="165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全年预算数</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全年执行数</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分值</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执行率</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年度资金总额</w:t>
            </w: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488.66</w:t>
            </w:r>
          </w:p>
        </w:tc>
        <w:tc>
          <w:tcPr>
            <w:tcW w:w="1655"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488.66</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488.66</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按收入性质分：</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其中：  一般公共预算：</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lang w:val="en-US"/>
              </w:rPr>
            </w:pPr>
            <w:r>
              <w:t>其中：基本支出：</w:t>
            </w:r>
            <w:r>
              <w:rPr>
                <w:rFonts w:hint="eastAsia" w:asciiTheme="minorEastAsia" w:hAnsiTheme="minorEastAsia" w:eastAsiaTheme="minorEastAsia" w:cstheme="minorEastAsia"/>
                <w:color w:val="000000"/>
                <w:sz w:val="24"/>
                <w:lang w:val="en-US" w:eastAsia="zh-CN"/>
              </w:rPr>
              <w:t>363.37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政府性基金拨款：</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lang w:val="en-US"/>
              </w:rPr>
            </w:pPr>
            <w:r>
              <w:t>项目支出：</w:t>
            </w:r>
            <w:r>
              <w:rPr>
                <w:rFonts w:hint="eastAsia" w:asciiTheme="minorEastAsia" w:hAnsiTheme="minorEastAsia" w:eastAsiaTheme="minorEastAsia" w:cstheme="minorEastAsia"/>
                <w:color w:val="000000"/>
                <w:sz w:val="24"/>
                <w:lang w:val="en-US" w:eastAsia="zh-CN"/>
              </w:rPr>
              <w:t>125.29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纳入专户管理的非税收入拨款：</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其他资金：</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827"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年度总体目标</w:t>
            </w: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pPr>
            <w:r>
              <w:t>预期目标</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795" w:type="dxa"/>
            <w:gridSpan w:val="5"/>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t>巩固拓展脱贫攻坚成果同乡村振兴有效衔接</w:t>
            </w:r>
          </w:p>
        </w:tc>
        <w:tc>
          <w:tcPr>
            <w:tcW w:w="36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827"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绩</w:t>
            </w:r>
          </w:p>
          <w:p>
            <w:pPr>
              <w:jc w:val="center"/>
            </w:pPr>
            <w:r>
              <w:t>效</w:t>
            </w:r>
          </w:p>
          <w:p>
            <w:pPr>
              <w:jc w:val="center"/>
            </w:pPr>
            <w:r>
              <w:t>指</w:t>
            </w:r>
          </w:p>
          <w:p>
            <w:pPr>
              <w:jc w:val="center"/>
            </w:pPr>
            <w:r>
              <w:t>标</w:t>
            </w:r>
          </w:p>
          <w:p>
            <w:pPr>
              <w:jc w:val="center"/>
            </w:pP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一级指标</w:t>
            </w:r>
          </w:p>
        </w:tc>
        <w:tc>
          <w:tcPr>
            <w:tcW w:w="844"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二级指标</w:t>
            </w: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三级指标</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年度指标值</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实际完成值</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分值</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得分</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pPr>
            <w:r>
              <w:t>产出指标</w:t>
            </w:r>
          </w:p>
          <w:p>
            <w:pPr>
              <w:jc w:val="center"/>
            </w:pPr>
            <w:r>
              <w:t>(50分)</w:t>
            </w:r>
          </w:p>
        </w:tc>
        <w:tc>
          <w:tcPr>
            <w:tcW w:w="84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pPr>
            <w:r>
              <w:t>重点工作</w:t>
            </w:r>
          </w:p>
          <w:p>
            <w:pPr>
              <w:jc w:val="center"/>
            </w:pPr>
            <w:r>
              <w:t>任务完成</w:t>
            </w: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单位专项经费</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37.52</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37.52</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2023年防贫综合保险</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71.35</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71.35</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小额信贷工作经费</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16.5</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16.5</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乡村振兴工作经费</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24</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24</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人居环境整治工作经费</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pPr>
            <w:r>
              <w:t>履职目</w:t>
            </w:r>
          </w:p>
          <w:p>
            <w:pPr>
              <w:jc w:val="center"/>
            </w:pPr>
            <w:r>
              <w:t>标实现</w:t>
            </w: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成立相应工作机构、建立相应的管理制度</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成立领导小组、建立相应的管理制度</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资金使用分配及工作完成进度</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按年初工作目标、考核重点实施，进行资金分配使用。</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pPr>
            <w:r>
              <w:t>效益指标</w:t>
            </w:r>
          </w:p>
          <w:p>
            <w:pPr>
              <w:jc w:val="center"/>
            </w:pPr>
            <w:r>
              <w:t>（40分）</w:t>
            </w:r>
          </w:p>
          <w:p>
            <w:pPr>
              <w:jc w:val="center"/>
            </w:pPr>
          </w:p>
          <w:p>
            <w:pPr>
              <w:jc w:val="center"/>
            </w:pPr>
          </w:p>
        </w:tc>
        <w:tc>
          <w:tcPr>
            <w:tcW w:w="844"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pPr>
            <w:r>
              <w:t>履职</w:t>
            </w:r>
          </w:p>
          <w:p>
            <w:pPr>
              <w:jc w:val="center"/>
            </w:pPr>
            <w:r>
              <w:t>效益</w:t>
            </w: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专项资金按计划及时拨付</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按完工情况拨付</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拨付率</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8</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r>
              <w:rPr>
                <w:kern w:val="0"/>
              </w:rPr>
              <w:t>项目产出的经济效益情况</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无经济效益明细</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无经济效益明细</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9</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827"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98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44"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满意度</w:t>
            </w:r>
          </w:p>
        </w:tc>
        <w:tc>
          <w:tcPr>
            <w:tcW w:w="168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巩固拓展脱贫攻坚成果同乡村振兴有效衔接满意度</w:t>
            </w:r>
          </w:p>
        </w:tc>
        <w:tc>
          <w:tcPr>
            <w:tcW w:w="128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00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599"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20</w:t>
            </w:r>
          </w:p>
        </w:tc>
        <w:tc>
          <w:tcPr>
            <w:tcW w:w="846"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20</w:t>
            </w:r>
          </w:p>
        </w:tc>
        <w:tc>
          <w:tcPr>
            <w:tcW w:w="1242"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624"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jc w:val="center"/>
            </w:pPr>
            <w:r>
              <w:t>总分</w:t>
            </w:r>
          </w:p>
        </w:tc>
        <w:tc>
          <w:tcPr>
            <w:tcW w:w="599" w:type="dxa"/>
            <w:tcBorders>
              <w:top w:val="single" w:color="auto" w:sz="6" w:space="0"/>
              <w:left w:val="single" w:color="auto" w:sz="6" w:space="0"/>
              <w:bottom w:val="single" w:color="auto" w:sz="12" w:space="0"/>
              <w:right w:val="single" w:color="auto" w:sz="6" w:space="0"/>
              <w:tl2br w:val="nil"/>
              <w:tr2bl w:val="nil"/>
            </w:tcBorders>
            <w:vAlign w:val="center"/>
          </w:tcPr>
          <w:p>
            <w:pPr>
              <w:jc w:val="center"/>
            </w:pPr>
            <w:r>
              <w:t>100</w:t>
            </w:r>
          </w:p>
        </w:tc>
        <w:tc>
          <w:tcPr>
            <w:tcW w:w="846" w:type="dxa"/>
            <w:tcBorders>
              <w:top w:val="single" w:color="auto" w:sz="6" w:space="0"/>
              <w:left w:val="single" w:color="auto" w:sz="6" w:space="0"/>
              <w:bottom w:val="single" w:color="auto" w:sz="12" w:space="0"/>
              <w:right w:val="single" w:color="auto" w:sz="6" w:space="0"/>
              <w:tl2br w:val="nil"/>
              <w:tr2bl w:val="nil"/>
            </w:tcBorders>
            <w:vAlign w:val="center"/>
          </w:tcPr>
          <w:p>
            <w:pPr>
              <w:jc w:val="center"/>
            </w:pPr>
            <w:r>
              <w:t>98</w:t>
            </w:r>
          </w:p>
        </w:tc>
        <w:tc>
          <w:tcPr>
            <w:tcW w:w="1242" w:type="dxa"/>
            <w:tcBorders>
              <w:top w:val="single" w:color="auto" w:sz="6" w:space="0"/>
              <w:left w:val="single" w:color="auto" w:sz="6" w:space="0"/>
              <w:bottom w:val="single" w:color="auto" w:sz="12" w:space="0"/>
              <w:right w:val="single" w:color="auto" w:sz="12" w:space="0"/>
              <w:tl2br w:val="nil"/>
              <w:tr2bl w:val="nil"/>
            </w:tcBorders>
            <w:vAlign w:val="center"/>
          </w:tcPr>
          <w:p>
            <w:pPr>
              <w:jc w:val="center"/>
            </w:pPr>
          </w:p>
        </w:tc>
      </w:tr>
    </w:tbl>
    <w:p>
      <w:pPr>
        <w:rPr>
          <w:sz w:val="32"/>
        </w:rPr>
      </w:pPr>
      <w:r>
        <w:rPr>
          <w:rFonts w:hint="eastAsia" w:ascii="仿宋_GB2312" w:hAnsi="仿宋_GB2312" w:eastAsia="仿宋_GB2312" w:cs="仿宋_GB2312"/>
          <w:sz w:val="24"/>
          <w:szCs w:val="24"/>
        </w:rPr>
        <w:t>填表人：</w:t>
      </w:r>
      <w:r>
        <w:rPr>
          <w:rFonts w:hint="eastAsia" w:ascii="仿宋_GB2312" w:hAnsi="仿宋_GB2312" w:eastAsia="仿宋_GB2312" w:cs="仿宋_GB2312"/>
          <w:sz w:val="24"/>
          <w:szCs w:val="24"/>
          <w:lang w:eastAsia="zh-CN"/>
        </w:rPr>
        <w:t>任壹楠</w:t>
      </w:r>
      <w:r>
        <w:rPr>
          <w:rFonts w:hint="eastAsia" w:ascii="仿宋_GB2312" w:hAnsi="仿宋_GB2312" w:eastAsia="仿宋_GB2312" w:cs="仿宋_GB2312"/>
          <w:sz w:val="24"/>
          <w:szCs w:val="24"/>
        </w:rPr>
        <w:t xml:space="preserve"> 填报日期：2024.5.23  联系电话：772</w:t>
      </w:r>
      <w:r>
        <w:rPr>
          <w:rFonts w:hint="eastAsia" w:ascii="仿宋_GB2312" w:hAnsi="仿宋_GB2312" w:eastAsia="仿宋_GB2312" w:cs="仿宋_GB2312"/>
          <w:sz w:val="24"/>
          <w:szCs w:val="24"/>
          <w:lang w:val="en-US" w:eastAsia="zh-CN"/>
        </w:rPr>
        <w:t>2325</w:t>
      </w:r>
      <w:r>
        <w:rPr>
          <w:rFonts w:hint="eastAsia" w:ascii="仿宋_GB2312" w:hAnsi="仿宋_GB2312" w:eastAsia="仿宋_GB2312" w:cs="仿宋_GB2312"/>
          <w:sz w:val="24"/>
          <w:szCs w:val="24"/>
        </w:rPr>
        <w:t xml:space="preserve">   单位负责人签字：</w:t>
      </w:r>
      <w:r>
        <w:rPr>
          <w:rFonts w:hint="eastAsia" w:ascii="仿宋_GB2312" w:hAnsi="仿宋_GB2312" w:eastAsia="仿宋_GB2312" w:cs="仿宋_GB2312"/>
          <w:sz w:val="24"/>
          <w:szCs w:val="24"/>
          <w:lang w:eastAsia="zh-CN"/>
        </w:rPr>
        <w:t>李健</w:t>
      </w:r>
      <w:r>
        <w:br w:type="page"/>
      </w:r>
      <w:r>
        <w:rPr>
          <w:rFonts w:hint="eastAsia" w:ascii="仿宋_GB2312" w:hAnsi="仿宋_GB2312" w:eastAsia="仿宋_GB2312" w:cs="仿宋_GB2312"/>
          <w:kern w:val="0"/>
          <w:sz w:val="28"/>
          <w:szCs w:val="28"/>
        </w:rPr>
        <w:t>附件4</w:t>
      </w:r>
    </w:p>
    <w:p>
      <w:pPr>
        <w:jc w:val="center"/>
        <w:rPr>
          <w:kern w:val="0"/>
          <w:sz w:val="28"/>
          <w:szCs w:val="28"/>
        </w:rPr>
      </w:pPr>
      <w:r>
        <w:rPr>
          <w:kern w:val="0"/>
          <w:sz w:val="28"/>
          <w:szCs w:val="28"/>
        </w:rPr>
        <w:t>2023年度项目支出绩效自评报告</w:t>
      </w:r>
    </w:p>
    <w:tbl>
      <w:tblPr>
        <w:tblStyle w:val="10"/>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pPr>
            <w: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pPr>
            <w: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pPr>
            <w:r>
              <w:t>双牌县</w:t>
            </w:r>
            <w:r>
              <w:rPr>
                <w:rFonts w:hint="eastAsia"/>
                <w:lang w:eastAsia="zh-CN"/>
              </w:rPr>
              <w:t>畜牧水产事务中心</w:t>
            </w:r>
            <w:r>
              <w:t>专项工作经费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eastAsia" w:eastAsia="黑体"/>
                <w:lang w:eastAsia="zh-CN"/>
              </w:rPr>
            </w:pPr>
            <w:r>
              <w:t>双牌县</w:t>
            </w:r>
            <w:r>
              <w:rPr>
                <w:rFonts w:hint="eastAsia"/>
                <w:lang w:eastAsia="zh-CN"/>
              </w:rPr>
              <w:t>畜牧水产事务中心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eastAsia" w:eastAsia="黑体"/>
                <w:lang w:eastAsia="zh-CN"/>
              </w:rPr>
            </w:pPr>
            <w:r>
              <w:rPr>
                <w:rFonts w:hint="eastAsia"/>
                <w:lang w:eastAsia="zh-CN"/>
              </w:rPr>
              <w:t>动物防疫资金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rPr>
                <w:rFonts w:hint="eastAsia"/>
              </w:rPr>
              <w:t>全面落实春秋季重大动物疫病强制免疫工作，按照“政府部门保密度，业务部门保质量”的总要求，全县共免疫猪口蹄疫苗22.01万头，牛口蹄疫免疫注射6.86万头，羊口蹄疫苗19.57万只，禽流感疫385.46万羽。畜禽强制免疫应免密度达到95%以上，牲畜标识佩挂率达到100%；免疫抗体合格率达到75%以上，构筑有效免疫屏障。二是扎实做好疫情监测流调工作。按照年度计划和流调方案及时开展常规监测和专项监测。全年对牲畜口蹄疫、高致病性禽流感、非洲猪瘟、小反刍兽疫、牛羊布病等动物疫病监测共检测各类样品6130份，合格5732份，免疫抗体合格率为93.5.%，动物疫情总体平稳。三是做好病死动物无害化处理工作。全年养殖环节病死生猪无害化处理共13215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pStyle w:val="2"/>
              <w:jc w:val="cente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center"/>
          </w:tcPr>
          <w:p>
            <w:pPr>
              <w:jc w:val="cente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pPr>
            <w: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jc w:val="center"/>
            </w:pPr>
            <w:r>
              <w:t>无</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备注：每个项目支出分别填报自评报告和自评表。</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填表人：</w:t>
      </w:r>
      <w:r>
        <w:rPr>
          <w:rFonts w:hint="eastAsia" w:ascii="仿宋_GB2312" w:hAnsi="仿宋_GB2312" w:eastAsia="仿宋_GB2312" w:cs="仿宋_GB2312"/>
          <w:sz w:val="24"/>
          <w:szCs w:val="24"/>
          <w:lang w:eastAsia="zh-CN"/>
        </w:rPr>
        <w:t>任壹楠</w:t>
      </w:r>
      <w:r>
        <w:rPr>
          <w:rFonts w:hint="eastAsia" w:ascii="仿宋_GB2312" w:hAnsi="仿宋_GB2312" w:eastAsia="仿宋_GB2312" w:cs="仿宋_GB2312"/>
          <w:sz w:val="24"/>
          <w:szCs w:val="24"/>
        </w:rPr>
        <w:t xml:space="preserve">   填报日期：2024.5.23   联系电话： 772</w:t>
      </w:r>
      <w:r>
        <w:rPr>
          <w:rFonts w:hint="eastAsia" w:ascii="仿宋_GB2312" w:hAnsi="仿宋_GB2312" w:eastAsia="仿宋_GB2312" w:cs="仿宋_GB2312"/>
          <w:sz w:val="24"/>
          <w:szCs w:val="24"/>
          <w:lang w:val="en-US" w:eastAsia="zh-CN"/>
        </w:rPr>
        <w:t>2325</w:t>
      </w:r>
      <w:r>
        <w:rPr>
          <w:rFonts w:hint="eastAsia" w:ascii="仿宋_GB2312" w:hAnsi="仿宋_GB2312" w:eastAsia="仿宋_GB2312" w:cs="仿宋_GB2312"/>
          <w:sz w:val="24"/>
          <w:szCs w:val="24"/>
        </w:rPr>
        <w:t xml:space="preserve">  单位负责人签字：</w:t>
      </w:r>
      <w:r>
        <w:rPr>
          <w:rFonts w:hint="eastAsia" w:ascii="仿宋_GB2312" w:hAnsi="仿宋_GB2312" w:eastAsia="仿宋_GB2312" w:cs="仿宋_GB2312"/>
          <w:sz w:val="24"/>
          <w:szCs w:val="24"/>
          <w:lang w:eastAsia="zh-CN"/>
        </w:rPr>
        <w:t>李健</w:t>
      </w:r>
    </w:p>
    <w:p/>
    <w:p/>
    <w:p/>
    <w:p/>
    <w:p/>
    <w:p/>
    <w:p/>
    <w:p/>
    <w:p/>
    <w:p/>
    <w:p/>
    <w:p/>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附件5</w:t>
      </w:r>
    </w:p>
    <w:p>
      <w:pPr>
        <w:jc w:val="center"/>
        <w:rPr>
          <w:kern w:val="0"/>
          <w:sz w:val="28"/>
          <w:szCs w:val="28"/>
        </w:rPr>
      </w:pPr>
      <w:r>
        <w:rPr>
          <w:kern w:val="0"/>
          <w:sz w:val="28"/>
          <w:szCs w:val="28"/>
        </w:rPr>
        <w:t>2023年度项目支出绩效自评表</w:t>
      </w:r>
    </w:p>
    <w:tbl>
      <w:tblPr>
        <w:tblStyle w:val="10"/>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jc w:val="center"/>
            </w:pPr>
            <w:r>
              <w:t>项目支</w:t>
            </w:r>
          </w:p>
          <w:p>
            <w:pPr>
              <w:jc w:val="center"/>
            </w:pPr>
            <w: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asciiTheme="minorEastAsia" w:hAnsiTheme="minorEastAsia" w:eastAsiaTheme="minorEastAsia" w:cstheme="minorEastAsia"/>
                <w:sz w:val="24"/>
              </w:rPr>
            </w:pPr>
            <w:r>
              <w:rPr>
                <w:rFonts w:hint="eastAsia"/>
                <w:kern w:val="0"/>
                <w:lang w:eastAsia="zh-CN"/>
              </w:rPr>
              <w:t>动物防疫</w:t>
            </w:r>
            <w:r>
              <w:rPr>
                <w:kern w:val="0"/>
              </w:rPr>
              <w:t>项目资金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jc w:val="center"/>
            </w:pPr>
            <w: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eastAsia="黑体"/>
                <w:lang w:eastAsia="zh-CN"/>
              </w:rPr>
            </w:pPr>
            <w:r>
              <w:t>双牌县</w:t>
            </w:r>
            <w:r>
              <w:rPr>
                <w:rFonts w:hint="eastAsia"/>
                <w:lang w:eastAsia="zh-CN"/>
              </w:rPr>
              <w:t>畜牧水产事务中心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eastAsia" w:eastAsia="黑体"/>
                <w:lang w:eastAsia="zh-CN"/>
              </w:rPr>
            </w:pPr>
            <w:r>
              <w:t>双牌县</w:t>
            </w:r>
            <w:r>
              <w:rPr>
                <w:rFonts w:hint="eastAsia"/>
                <w:lang w:eastAsia="zh-CN"/>
              </w:rPr>
              <w:t>畜牧水产事务中心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项目资金</w:t>
            </w:r>
          </w:p>
          <w:p>
            <w:pPr>
              <w:jc w:val="center"/>
            </w:pPr>
            <w: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年初</w:t>
            </w:r>
          </w:p>
          <w:p>
            <w:pPr>
              <w:jc w:val="center"/>
            </w:pPr>
            <w: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全年</w:t>
            </w:r>
          </w:p>
          <w:p>
            <w:pPr>
              <w:jc w:val="center"/>
            </w:pPr>
            <w: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全年</w:t>
            </w:r>
          </w:p>
          <w:p>
            <w:pPr>
              <w:jc w:val="center"/>
            </w:pPr>
            <w: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年度资金总额</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125.29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125.29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125.29</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其中：当年财政拨款</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125.29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lang w:val="en-US"/>
              </w:rPr>
            </w:pPr>
            <w:r>
              <w:rPr>
                <w:rFonts w:hint="eastAsia" w:asciiTheme="minorEastAsia" w:hAnsiTheme="minorEastAsia" w:eastAsiaTheme="minorEastAsia" w:cstheme="minorEastAsia"/>
                <w:sz w:val="24"/>
                <w:lang w:val="en-US" w:eastAsia="zh-CN"/>
              </w:rPr>
              <w:t>125.29</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pPr>
            <w: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pPr>
            <w: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pPr>
            <w: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巩固拓展脱贫攻坚成果同乡村振兴有效衔接</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asciiTheme="minorEastAsia" w:hAnsiTheme="minorEastAsia" w:eastAsiaTheme="minorEastAsia" w:cstheme="minorEastAsia"/>
                <w:sz w:val="24"/>
              </w:rPr>
            </w:pPr>
            <w:r>
              <w:rPr>
                <w:kern w:val="0"/>
              </w:rPr>
              <w:t>已完成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pPr>
            <w:r>
              <w:t>绩</w:t>
            </w:r>
          </w:p>
          <w:p>
            <w:pPr>
              <w:jc w:val="center"/>
            </w:pPr>
            <w:r>
              <w:t>效</w:t>
            </w:r>
          </w:p>
          <w:p>
            <w:pPr>
              <w:jc w:val="center"/>
            </w:pPr>
            <w:r>
              <w:t>指</w:t>
            </w:r>
          </w:p>
          <w:p>
            <w:pPr>
              <w:jc w:val="center"/>
            </w:pPr>
            <w: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年度</w:t>
            </w:r>
          </w:p>
          <w:p>
            <w:pPr>
              <w:jc w:val="center"/>
            </w:pPr>
            <w: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实际</w:t>
            </w:r>
          </w:p>
          <w:p>
            <w:pPr>
              <w:jc w:val="center"/>
            </w:pPr>
            <w: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r>
              <w:t>偏差原因</w:t>
            </w:r>
          </w:p>
          <w:p>
            <w:pPr>
              <w:jc w:val="center"/>
            </w:pPr>
            <w:r>
              <w:t>分析及</w:t>
            </w:r>
          </w:p>
          <w:p>
            <w:pPr>
              <w:jc w:val="center"/>
            </w:pPr>
            <w: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成本指标</w:t>
            </w:r>
          </w:p>
          <w:p>
            <w:pPr>
              <w:jc w:val="center"/>
              <w:rPr>
                <w:kern w:val="0"/>
              </w:rPr>
            </w:pPr>
            <w:r>
              <w:rPr>
                <w:kern w:val="0"/>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经济成</w:t>
            </w:r>
          </w:p>
          <w:p>
            <w:pPr>
              <w:jc w:val="center"/>
            </w:pPr>
            <w:r>
              <w:rPr>
                <w:kern w:val="0"/>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一般性支出压减率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1"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社会成</w:t>
            </w:r>
          </w:p>
          <w:p>
            <w:pPr>
              <w:jc w:val="center"/>
            </w:pPr>
            <w:r>
              <w:rPr>
                <w:kern w:val="0"/>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社会发展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2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生态环境</w:t>
            </w:r>
          </w:p>
          <w:p>
            <w:pPr>
              <w:jc w:val="center"/>
            </w:pPr>
            <w:r>
              <w:rPr>
                <w:kern w:val="0"/>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生态环境普及全民参与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产出指标</w:t>
            </w:r>
          </w:p>
          <w:p>
            <w:pPr>
              <w:jc w:val="center"/>
              <w:rPr>
                <w:kern w:val="0"/>
              </w:rPr>
            </w:pPr>
            <w:r>
              <w:rPr>
                <w:kern w:val="0"/>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rPr>
                <w:kern w:val="0"/>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年初预算完成100%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rPr>
                <w:kern w:val="0"/>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资金使用合格率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rPr>
                <w:kern w:val="0"/>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全年完成各项任务</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效益指标</w:t>
            </w:r>
          </w:p>
          <w:p>
            <w:pPr>
              <w:jc w:val="center"/>
              <w:rPr>
                <w:kern w:val="0"/>
              </w:rPr>
            </w:pPr>
            <w:r>
              <w:rPr>
                <w:kern w:val="0"/>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经济效</w:t>
            </w:r>
          </w:p>
          <w:p>
            <w:pPr>
              <w:jc w:val="center"/>
            </w:pPr>
            <w:r>
              <w:rPr>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开展节能减排</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生态效</w:t>
            </w:r>
          </w:p>
          <w:p>
            <w:pPr>
              <w:jc w:val="center"/>
            </w:pPr>
            <w:r>
              <w:rPr>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生态环境普及全民参与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4</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kern w:val="0"/>
              </w:rPr>
            </w:pPr>
            <w:r>
              <w:rPr>
                <w:kern w:val="0"/>
              </w:rPr>
              <w:t>社会效</w:t>
            </w:r>
          </w:p>
          <w:p>
            <w:pPr>
              <w:jc w:val="center"/>
            </w:pPr>
            <w:r>
              <w:rPr>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社会发展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4</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满意度</w:t>
            </w:r>
          </w:p>
          <w:p>
            <w:pPr>
              <w:jc w:val="center"/>
            </w:pPr>
            <w:r>
              <w:t>指标</w:t>
            </w:r>
          </w:p>
          <w:p>
            <w:pPr>
              <w:jc w:val="center"/>
            </w:pPr>
            <w: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eastAsiaTheme="minorEastAsia" w:cstheme="minorEastAsia"/>
                <w:sz w:val="24"/>
              </w:rPr>
            </w:pPr>
            <w:r>
              <w:rPr>
                <w:kern w:val="0"/>
              </w:rPr>
              <w:t>群众的满意度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pPr>
            <w: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pPr>
            <w: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jc w:val="center"/>
            </w:pPr>
            <w: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jc w:val="center"/>
            </w:pPr>
            <w: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jc w:val="cente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备注：每个项目支出分别填报自评报告和自评表。</w:t>
      </w:r>
    </w:p>
    <w:p>
      <w:pPr>
        <w:rPr>
          <w:rFonts w:hint="eastAsia" w:ascii="仿宋_GB2312" w:hAnsi="仿宋_GB2312" w:eastAsia="仿宋_GB2312" w:cs="仿宋_GB2312"/>
          <w:sz w:val="24"/>
          <w:szCs w:val="24"/>
          <w:lang w:eastAsia="zh-CN"/>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hint="eastAsia" w:ascii="仿宋_GB2312" w:hAnsi="仿宋_GB2312" w:eastAsia="仿宋_GB2312" w:cs="仿宋_GB2312"/>
          <w:sz w:val="24"/>
          <w:szCs w:val="24"/>
        </w:rPr>
        <w:t>填表人：</w:t>
      </w:r>
      <w:r>
        <w:rPr>
          <w:rFonts w:hint="eastAsia" w:ascii="仿宋_GB2312" w:hAnsi="仿宋_GB2312" w:eastAsia="仿宋_GB2312" w:cs="仿宋_GB2312"/>
          <w:sz w:val="24"/>
          <w:szCs w:val="24"/>
          <w:lang w:eastAsia="zh-CN"/>
        </w:rPr>
        <w:t>任壹楠</w:t>
      </w:r>
      <w:r>
        <w:rPr>
          <w:rFonts w:hint="eastAsia" w:ascii="仿宋_GB2312" w:hAnsi="仿宋_GB2312" w:eastAsia="仿宋_GB2312" w:cs="仿宋_GB2312"/>
          <w:sz w:val="24"/>
          <w:szCs w:val="24"/>
        </w:rPr>
        <w:t xml:space="preserve"> 填报日期：2024.</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 xml:space="preserve"> 联系电话：</w:t>
      </w:r>
      <w:r>
        <w:rPr>
          <w:rFonts w:hint="eastAsia" w:ascii="仿宋_GB2312" w:hAnsi="仿宋_GB2312" w:eastAsia="仿宋_GB2312" w:cs="仿宋_GB2312"/>
          <w:sz w:val="24"/>
          <w:szCs w:val="24"/>
          <w:lang w:val="en-US" w:eastAsia="zh-CN"/>
        </w:rPr>
        <w:t xml:space="preserve">7722325 </w:t>
      </w:r>
      <w:r>
        <w:rPr>
          <w:rFonts w:hint="eastAsia" w:ascii="仿宋_GB2312" w:hAnsi="仿宋_GB2312" w:eastAsia="仿宋_GB2312" w:cs="仿宋_GB2312"/>
          <w:sz w:val="24"/>
          <w:szCs w:val="24"/>
        </w:rPr>
        <w:t>单位负责人签字：</w:t>
      </w:r>
      <w:r>
        <w:rPr>
          <w:rFonts w:hint="eastAsia" w:ascii="仿宋_GB2312" w:hAnsi="仿宋_GB2312" w:eastAsia="仿宋_GB2312" w:cs="仿宋_GB2312"/>
          <w:sz w:val="24"/>
          <w:szCs w:val="24"/>
          <w:lang w:eastAsia="zh-CN"/>
        </w:rPr>
        <w:t>李健</w:t>
      </w:r>
    </w:p>
    <w:p>
      <w:bookmarkStart w:id="1" w:name="_GoBack"/>
      <w:bookmarkEnd w:id="1"/>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- 12 -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jMDE0MDEyYjlmNThiZWUxNmEwMGViZTg3MmYwMTMifQ=="/>
  </w:docVars>
  <w:rsids>
    <w:rsidRoot w:val="00172A27"/>
    <w:rsid w:val="00006AB6"/>
    <w:rsid w:val="00010B87"/>
    <w:rsid w:val="0001583B"/>
    <w:rsid w:val="000500EB"/>
    <w:rsid w:val="000662D4"/>
    <w:rsid w:val="00067DDF"/>
    <w:rsid w:val="00081C94"/>
    <w:rsid w:val="00090227"/>
    <w:rsid w:val="000904AB"/>
    <w:rsid w:val="00097225"/>
    <w:rsid w:val="000D3E1B"/>
    <w:rsid w:val="000D5227"/>
    <w:rsid w:val="000E75A9"/>
    <w:rsid w:val="000F04D9"/>
    <w:rsid w:val="001042A4"/>
    <w:rsid w:val="00121AFD"/>
    <w:rsid w:val="0012708A"/>
    <w:rsid w:val="00145EF7"/>
    <w:rsid w:val="00172A27"/>
    <w:rsid w:val="00182DC6"/>
    <w:rsid w:val="001830D2"/>
    <w:rsid w:val="001978CF"/>
    <w:rsid w:val="001A193C"/>
    <w:rsid w:val="001A1BD1"/>
    <w:rsid w:val="001B23FD"/>
    <w:rsid w:val="002145C3"/>
    <w:rsid w:val="00230134"/>
    <w:rsid w:val="00231365"/>
    <w:rsid w:val="00251D66"/>
    <w:rsid w:val="00254292"/>
    <w:rsid w:val="002C38F8"/>
    <w:rsid w:val="002F4295"/>
    <w:rsid w:val="002F7359"/>
    <w:rsid w:val="00363B78"/>
    <w:rsid w:val="003A15DD"/>
    <w:rsid w:val="003A7308"/>
    <w:rsid w:val="003B1898"/>
    <w:rsid w:val="003E7944"/>
    <w:rsid w:val="00406DF6"/>
    <w:rsid w:val="00410D85"/>
    <w:rsid w:val="00421955"/>
    <w:rsid w:val="0044244F"/>
    <w:rsid w:val="004502F3"/>
    <w:rsid w:val="004C76F7"/>
    <w:rsid w:val="004D73FF"/>
    <w:rsid w:val="00505966"/>
    <w:rsid w:val="00512456"/>
    <w:rsid w:val="00512AF2"/>
    <w:rsid w:val="00513766"/>
    <w:rsid w:val="005153DC"/>
    <w:rsid w:val="005206D5"/>
    <w:rsid w:val="00551FAF"/>
    <w:rsid w:val="00592525"/>
    <w:rsid w:val="005B2355"/>
    <w:rsid w:val="005B3847"/>
    <w:rsid w:val="005F43E5"/>
    <w:rsid w:val="006011D6"/>
    <w:rsid w:val="006377AC"/>
    <w:rsid w:val="00644DFA"/>
    <w:rsid w:val="00683D7A"/>
    <w:rsid w:val="006854FF"/>
    <w:rsid w:val="0069643B"/>
    <w:rsid w:val="006A3C29"/>
    <w:rsid w:val="006A7CD8"/>
    <w:rsid w:val="006B63CC"/>
    <w:rsid w:val="00706537"/>
    <w:rsid w:val="007126B1"/>
    <w:rsid w:val="007302C9"/>
    <w:rsid w:val="007350E0"/>
    <w:rsid w:val="0075455B"/>
    <w:rsid w:val="00772041"/>
    <w:rsid w:val="00794389"/>
    <w:rsid w:val="007C25DE"/>
    <w:rsid w:val="007E0177"/>
    <w:rsid w:val="008119EC"/>
    <w:rsid w:val="008127A7"/>
    <w:rsid w:val="00827D18"/>
    <w:rsid w:val="00867554"/>
    <w:rsid w:val="008A1922"/>
    <w:rsid w:val="008B13F8"/>
    <w:rsid w:val="008C288E"/>
    <w:rsid w:val="0090419E"/>
    <w:rsid w:val="00920022"/>
    <w:rsid w:val="00932A3B"/>
    <w:rsid w:val="00946CC2"/>
    <w:rsid w:val="00946EC8"/>
    <w:rsid w:val="009772BE"/>
    <w:rsid w:val="00983B82"/>
    <w:rsid w:val="009A46DC"/>
    <w:rsid w:val="009B7F8F"/>
    <w:rsid w:val="009E03DB"/>
    <w:rsid w:val="00A04A87"/>
    <w:rsid w:val="00A2019D"/>
    <w:rsid w:val="00A5241C"/>
    <w:rsid w:val="00A71311"/>
    <w:rsid w:val="00A84B6B"/>
    <w:rsid w:val="00A859A7"/>
    <w:rsid w:val="00AD245C"/>
    <w:rsid w:val="00AE45E9"/>
    <w:rsid w:val="00B116BE"/>
    <w:rsid w:val="00B25630"/>
    <w:rsid w:val="00B60B41"/>
    <w:rsid w:val="00B77A8C"/>
    <w:rsid w:val="00BA4EDE"/>
    <w:rsid w:val="00BC6F36"/>
    <w:rsid w:val="00BD4C9B"/>
    <w:rsid w:val="00BD663F"/>
    <w:rsid w:val="00BE557D"/>
    <w:rsid w:val="00C169B3"/>
    <w:rsid w:val="00C314B1"/>
    <w:rsid w:val="00C46903"/>
    <w:rsid w:val="00C64AFC"/>
    <w:rsid w:val="00C7647E"/>
    <w:rsid w:val="00C80F6D"/>
    <w:rsid w:val="00C952F9"/>
    <w:rsid w:val="00CB1E87"/>
    <w:rsid w:val="00D171C5"/>
    <w:rsid w:val="00D461CD"/>
    <w:rsid w:val="00D518BF"/>
    <w:rsid w:val="00D526F9"/>
    <w:rsid w:val="00D8035E"/>
    <w:rsid w:val="00D82C23"/>
    <w:rsid w:val="00D968E8"/>
    <w:rsid w:val="00DA032F"/>
    <w:rsid w:val="00DB1FD0"/>
    <w:rsid w:val="00DB66B0"/>
    <w:rsid w:val="00DB67F3"/>
    <w:rsid w:val="00DC6314"/>
    <w:rsid w:val="00E03211"/>
    <w:rsid w:val="00E17657"/>
    <w:rsid w:val="00E246ED"/>
    <w:rsid w:val="00E2569F"/>
    <w:rsid w:val="00E415FA"/>
    <w:rsid w:val="00E62600"/>
    <w:rsid w:val="00E637E2"/>
    <w:rsid w:val="00EA089B"/>
    <w:rsid w:val="00EB6037"/>
    <w:rsid w:val="00F016C4"/>
    <w:rsid w:val="00F140DE"/>
    <w:rsid w:val="00F208E3"/>
    <w:rsid w:val="00F43A8F"/>
    <w:rsid w:val="00F56653"/>
    <w:rsid w:val="00F56FBB"/>
    <w:rsid w:val="00F816A7"/>
    <w:rsid w:val="00F821FE"/>
    <w:rsid w:val="00F83BDB"/>
    <w:rsid w:val="00FB44E2"/>
    <w:rsid w:val="00FC4ACB"/>
    <w:rsid w:val="00FE191E"/>
    <w:rsid w:val="00FF4B5D"/>
    <w:rsid w:val="018C4FFF"/>
    <w:rsid w:val="02A62291"/>
    <w:rsid w:val="02AD7AC3"/>
    <w:rsid w:val="05E5434B"/>
    <w:rsid w:val="09EA308B"/>
    <w:rsid w:val="0A3D797F"/>
    <w:rsid w:val="0B57681E"/>
    <w:rsid w:val="0BAB05EF"/>
    <w:rsid w:val="0CCE5073"/>
    <w:rsid w:val="0DA632F7"/>
    <w:rsid w:val="0EAC48B5"/>
    <w:rsid w:val="101F3C57"/>
    <w:rsid w:val="102731B6"/>
    <w:rsid w:val="105E064F"/>
    <w:rsid w:val="14B66A57"/>
    <w:rsid w:val="154B3473"/>
    <w:rsid w:val="15B02F86"/>
    <w:rsid w:val="18510B14"/>
    <w:rsid w:val="1BCE59A7"/>
    <w:rsid w:val="1D5E5630"/>
    <w:rsid w:val="1E2E6B38"/>
    <w:rsid w:val="1EBE78CB"/>
    <w:rsid w:val="1F9C1D8C"/>
    <w:rsid w:val="20BA3D5C"/>
    <w:rsid w:val="20FE29CD"/>
    <w:rsid w:val="213827F6"/>
    <w:rsid w:val="24756501"/>
    <w:rsid w:val="25050C41"/>
    <w:rsid w:val="25CE1DB0"/>
    <w:rsid w:val="273B3040"/>
    <w:rsid w:val="2A422E24"/>
    <w:rsid w:val="2AF82401"/>
    <w:rsid w:val="2B6528F3"/>
    <w:rsid w:val="2BD27A86"/>
    <w:rsid w:val="2DC44213"/>
    <w:rsid w:val="302B0E8F"/>
    <w:rsid w:val="31EF3498"/>
    <w:rsid w:val="33457B5A"/>
    <w:rsid w:val="33EA0D37"/>
    <w:rsid w:val="34C6524B"/>
    <w:rsid w:val="35ED20AA"/>
    <w:rsid w:val="37F25C81"/>
    <w:rsid w:val="380D46F1"/>
    <w:rsid w:val="392549AD"/>
    <w:rsid w:val="39E62997"/>
    <w:rsid w:val="3B181276"/>
    <w:rsid w:val="3B7364AD"/>
    <w:rsid w:val="3DFB432B"/>
    <w:rsid w:val="3E931162"/>
    <w:rsid w:val="408F3F4F"/>
    <w:rsid w:val="40B07061"/>
    <w:rsid w:val="41A60F90"/>
    <w:rsid w:val="41B25752"/>
    <w:rsid w:val="437042B4"/>
    <w:rsid w:val="43D25C86"/>
    <w:rsid w:val="47EE3252"/>
    <w:rsid w:val="47FF7E2A"/>
    <w:rsid w:val="491A61E0"/>
    <w:rsid w:val="4A7E5437"/>
    <w:rsid w:val="4B490F32"/>
    <w:rsid w:val="4B564457"/>
    <w:rsid w:val="4C4A325A"/>
    <w:rsid w:val="4C575977"/>
    <w:rsid w:val="4CD11DB7"/>
    <w:rsid w:val="4CEB6A82"/>
    <w:rsid w:val="4DEE60F7"/>
    <w:rsid w:val="4DF30F3A"/>
    <w:rsid w:val="4E8B7C40"/>
    <w:rsid w:val="4F1637A4"/>
    <w:rsid w:val="500F1BD2"/>
    <w:rsid w:val="50F56EE8"/>
    <w:rsid w:val="512E0763"/>
    <w:rsid w:val="516E10EF"/>
    <w:rsid w:val="51C40746"/>
    <w:rsid w:val="53537FC2"/>
    <w:rsid w:val="543E6CC0"/>
    <w:rsid w:val="551606C1"/>
    <w:rsid w:val="55412274"/>
    <w:rsid w:val="55C03679"/>
    <w:rsid w:val="57544F8D"/>
    <w:rsid w:val="57C446E9"/>
    <w:rsid w:val="582C012C"/>
    <w:rsid w:val="58820FB8"/>
    <w:rsid w:val="58883F2F"/>
    <w:rsid w:val="5A170014"/>
    <w:rsid w:val="5ABA52A9"/>
    <w:rsid w:val="5B022F52"/>
    <w:rsid w:val="5C5F24EA"/>
    <w:rsid w:val="5C8E01AF"/>
    <w:rsid w:val="5DB073BD"/>
    <w:rsid w:val="5E8E0CDC"/>
    <w:rsid w:val="5EF51880"/>
    <w:rsid w:val="62BE6D8B"/>
    <w:rsid w:val="62D32611"/>
    <w:rsid w:val="63442040"/>
    <w:rsid w:val="64E742EF"/>
    <w:rsid w:val="677D5E3A"/>
    <w:rsid w:val="681D7251"/>
    <w:rsid w:val="684B0AD7"/>
    <w:rsid w:val="69DB32EB"/>
    <w:rsid w:val="6E351362"/>
    <w:rsid w:val="6E445575"/>
    <w:rsid w:val="70381498"/>
    <w:rsid w:val="72AB65E2"/>
    <w:rsid w:val="72DD2E69"/>
    <w:rsid w:val="745E47FA"/>
    <w:rsid w:val="75073918"/>
    <w:rsid w:val="75E53009"/>
    <w:rsid w:val="764A6946"/>
    <w:rsid w:val="771A18F7"/>
    <w:rsid w:val="79773031"/>
    <w:rsid w:val="79C0601E"/>
    <w:rsid w:val="7C584C3B"/>
    <w:rsid w:val="7C705B15"/>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560" w:lineRule="exact"/>
    </w:pPr>
    <w:rPr>
      <w:rFonts w:ascii="黑体" w:hAnsi="黑体" w:eastAsia="黑体" w:cstheme="minorBidi"/>
      <w:bCs/>
      <w:color w:val="000000"/>
      <w:kern w:val="2"/>
      <w:sz w:val="21"/>
      <w:szCs w:val="24"/>
      <w:u w:val="single" w:color="FFFFFF"/>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pPr>
    <w:rPr>
      <w:rFonts w:ascii="宋体" w:hAnsi="宋体" w:cs="宋体"/>
      <w:kern w:val="0"/>
      <w:sz w:val="24"/>
    </w:rPr>
  </w:style>
  <w:style w:type="paragraph" w:styleId="3">
    <w:name w:val="Body Text First Indent"/>
    <w:basedOn w:val="2"/>
    <w:unhideWhenUsed/>
    <w:qFormat/>
    <w:uiPriority w:val="0"/>
    <w:pPr>
      <w:spacing w:beforeLines="0" w:afterLines="0"/>
      <w:ind w:firstLine="420" w:firstLineChars="100"/>
    </w:pPr>
    <w:rPr>
      <w:rFonts w:hint="default"/>
      <w:sz w:val="21"/>
      <w:szCs w:val="24"/>
    </w:rPr>
  </w:style>
  <w:style w:type="paragraph" w:styleId="4">
    <w:name w:val="Body Text Indent"/>
    <w:basedOn w:val="1"/>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footer"/>
    <w:basedOn w:val="1"/>
    <w:unhideWhenUsed/>
    <w:qFormat/>
    <w:uiPriority w:val="0"/>
    <w:pPr>
      <w:framePr w:wrap="around" w:vAnchor="text" w:hAnchor="margin" w:xAlign="outside" w:y="1"/>
      <w:tabs>
        <w:tab w:val="center" w:pos="4153"/>
        <w:tab w:val="right" w:pos="8306"/>
      </w:tabs>
      <w:snapToGrid w:val="0"/>
    </w:pPr>
    <w:rPr>
      <w:kern w:val="0"/>
      <w:sz w:val="2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spacing w:beforeAutospacing="1" w:afterAutospacing="1"/>
    </w:pPr>
    <w:rPr>
      <w:rFonts w:ascii="Calibri" w:hAnsi="Calibri" w:eastAsia="宋体"/>
      <w:kern w:val="0"/>
      <w:sz w:val="24"/>
    </w:rPr>
  </w:style>
  <w:style w:type="paragraph" w:styleId="9">
    <w:name w:val="Body Text First Indent 2"/>
    <w:basedOn w:val="4"/>
    <w:qFormat/>
    <w:uiPriority w:val="0"/>
    <w:pPr>
      <w:spacing w:before="100" w:beforeAutospacing="1"/>
      <w:ind w:left="0" w:firstLine="420" w:firstLineChars="200"/>
    </w:pPr>
  </w:style>
  <w:style w:type="paragraph" w:customStyle="1" w:styleId="12">
    <w:name w:val="列出段落1"/>
    <w:basedOn w:val="1"/>
    <w:unhideWhenUsed/>
    <w:qFormat/>
    <w:uiPriority w:val="34"/>
    <w:pPr>
      <w:ind w:firstLine="420" w:firstLineChars="200"/>
    </w:pPr>
    <w:rPr>
      <w:rFonts w:ascii="仿宋" w:hAnsi="仿宋" w:eastAsia="仿宋"/>
      <w:kern w:val="0"/>
      <w:sz w:val="28"/>
    </w:rPr>
  </w:style>
  <w:style w:type="paragraph" w:styleId="13">
    <w:name w:val="List Paragraph"/>
    <w:basedOn w:val="1"/>
    <w:unhideWhenUsed/>
    <w:qFormat/>
    <w:uiPriority w:val="99"/>
    <w:pPr>
      <w:ind w:firstLine="420" w:firstLineChars="200"/>
    </w:pPr>
    <w:rPr>
      <w:rFonts w:ascii="Calibri" w:hAnsi="Calibri"/>
      <w:kern w:val="0"/>
      <w:sz w:val="28"/>
    </w:rPr>
  </w:style>
  <w:style w:type="character" w:customStyle="1" w:styleId="14">
    <w:name w:val="ca-31"/>
    <w:basedOn w:val="11"/>
    <w:qFormat/>
    <w:uiPriority w:val="0"/>
    <w:rPr>
      <w:rFonts w:hint="eastAsia" w:ascii="仿宋_GB2312" w:eastAsia="仿宋_GB2312"/>
      <w:sz w:val="32"/>
      <w:szCs w:val="32"/>
    </w:rPr>
  </w:style>
  <w:style w:type="paragraph" w:customStyle="1" w:styleId="15">
    <w:name w:val="BodyText1I"/>
    <w:basedOn w:val="1"/>
    <w:qFormat/>
    <w:uiPriority w:val="99"/>
    <w:pPr>
      <w:snapToGrid w:val="0"/>
      <w:spacing w:line="360" w:lineRule="auto"/>
      <w:ind w:firstLine="420" w:firstLineChars="100"/>
      <w:jc w:val="both"/>
    </w:pPr>
    <w:rPr>
      <w:rFonts w:ascii="Times New Roman" w:hAnsi="Times New Roman" w:eastAsia="宋体" w:cs="Times New Roman"/>
      <w:bCs w:val="0"/>
      <w:color w:val="auto"/>
      <w:sz w:val="28"/>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5746</Words>
  <Characters>6469</Characters>
  <Lines>50</Lines>
  <Paragraphs>14</Paragraphs>
  <TotalTime>3</TotalTime>
  <ScaleCrop>false</ScaleCrop>
  <LinksUpToDate>false</LinksUpToDate>
  <CharactersWithSpaces>6505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2024-12-10T00:19:28Z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C9F0904C20E74999B4D7959129BF1BBC_13</vt:lpwstr>
  </property>
</Properties>
</file>