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hint="default" w:ascii="仿宋_GB2312" w:hAnsi="仿宋_GB2312" w:eastAsia="仿宋_GB2312" w:cs="仿宋_GB2312"/>
          <w:sz w:val="32"/>
        </w:rPr>
      </w:pPr>
      <w:r>
        <w:rPr>
          <w:rFonts w:ascii="黑体" w:hAnsi="黑体" w:eastAsia="黑体" w:cs="黑体"/>
          <w:sz w:val="32"/>
          <w:szCs w:val="32"/>
        </w:rPr>
        <w:t>附件1</w:t>
      </w:r>
    </w:p>
    <w:p>
      <w:pPr>
        <w:jc w:val="center"/>
        <w:outlineLvl w:val="1"/>
        <w:rPr>
          <w:rFonts w:hint="default" w:ascii="方正小标宋简体" w:eastAsia="方正小标宋简体"/>
          <w:sz w:val="52"/>
        </w:rPr>
      </w:pPr>
      <w:r>
        <w:rPr>
          <w:rFonts w:ascii="方正小标宋简体" w:eastAsia="方正小标宋简体"/>
          <w:sz w:val="52"/>
        </w:rPr>
        <w:t>2023年度双牌县农机事务中心部门（单位）整体支出</w:t>
      </w:r>
    </w:p>
    <w:p>
      <w:pPr>
        <w:jc w:val="center"/>
        <w:outlineLvl w:val="1"/>
        <w:rPr>
          <w:rFonts w:hint="default" w:ascii="方正小标宋简体" w:eastAsia="方正小标宋简体"/>
          <w:sz w:val="52"/>
        </w:rPr>
      </w:pPr>
      <w:r>
        <w:rPr>
          <w:rFonts w:ascii="方正小标宋简体" w:eastAsia="方正小标宋简体"/>
          <w:sz w:val="52"/>
        </w:rPr>
        <w:t>绩效自评报告</w:t>
      </w:r>
    </w:p>
    <w:p>
      <w:pPr>
        <w:jc w:val="center"/>
        <w:rPr>
          <w:rFonts w:hint="default" w:eastAsia="黑体"/>
          <w:sz w:val="32"/>
        </w:rPr>
      </w:pPr>
    </w:p>
    <w:p>
      <w:pPr>
        <w:jc w:val="center"/>
        <w:rPr>
          <w:rFonts w:hint="default" w:eastAsia="黑体"/>
          <w:sz w:val="32"/>
        </w:rPr>
      </w:pPr>
    </w:p>
    <w:p>
      <w:pPr>
        <w:jc w:val="center"/>
        <w:rPr>
          <w:rFonts w:hint="default" w:eastAsia="黑体"/>
          <w:sz w:val="32"/>
        </w:rPr>
      </w:pPr>
    </w:p>
    <w:p>
      <w:pPr>
        <w:rPr>
          <w:rFonts w:hint="default" w:eastAsia="黑体"/>
          <w:sz w:val="32"/>
        </w:rPr>
      </w:pPr>
    </w:p>
    <w:p>
      <w:pPr>
        <w:spacing w:line="600" w:lineRule="exact"/>
        <w:ind w:firstLine="2400" w:firstLineChars="750"/>
        <w:rPr>
          <w:rFonts w:hint="default" w:eastAsia="仿宋_GB2312"/>
          <w:sz w:val="32"/>
          <w:u w:val="single"/>
        </w:rPr>
      </w:pPr>
      <w:r>
        <w:rPr>
          <w:rFonts w:eastAsia="仿宋_GB2312"/>
          <w:sz w:val="32"/>
        </w:rPr>
        <w:t>单位名称（盖章）：</w:t>
      </w:r>
    </w:p>
    <w:p>
      <w:pPr>
        <w:spacing w:line="600" w:lineRule="exact"/>
        <w:ind w:firstLine="3200" w:firstLineChars="1000"/>
        <w:rPr>
          <w:rFonts w:hint="default" w:eastAsia="楷体_GB2312"/>
          <w:sz w:val="32"/>
        </w:rPr>
      </w:pPr>
    </w:p>
    <w:p>
      <w:pPr>
        <w:spacing w:line="600" w:lineRule="exact"/>
        <w:ind w:firstLine="3200" w:firstLineChars="1000"/>
        <w:rPr>
          <w:rFonts w:hint="default" w:eastAsia="楷体_GB2312"/>
          <w:sz w:val="32"/>
        </w:rPr>
      </w:pPr>
      <w:r>
        <w:rPr>
          <w:rFonts w:eastAsia="楷体_GB2312"/>
          <w:sz w:val="32"/>
        </w:rPr>
        <w:t>2024年 5 月 21 日</w:t>
      </w:r>
    </w:p>
    <w:p>
      <w:pPr>
        <w:jc w:val="center"/>
        <w:rPr>
          <w:rFonts w:hint="default" w:eastAsia="黑体"/>
          <w:sz w:val="32"/>
        </w:rPr>
      </w:pPr>
    </w:p>
    <w:p>
      <w:pPr>
        <w:spacing w:line="570" w:lineRule="exact"/>
        <w:outlineLvl w:val="0"/>
        <w:rPr>
          <w:rFonts w:hint="default" w:eastAsia="黑体"/>
          <w:sz w:val="32"/>
        </w:rPr>
      </w:pPr>
    </w:p>
    <w:p>
      <w:pPr>
        <w:spacing w:line="570" w:lineRule="exact"/>
        <w:outlineLvl w:val="0"/>
        <w:rPr>
          <w:rFonts w:hint="default" w:eastAsia="黑体"/>
          <w:sz w:val="32"/>
        </w:rPr>
      </w:pPr>
    </w:p>
    <w:p>
      <w:pPr>
        <w:spacing w:line="570" w:lineRule="exact"/>
        <w:outlineLvl w:val="0"/>
        <w:rPr>
          <w:rFonts w:hint="default" w:eastAsia="黑体"/>
          <w:sz w:val="32"/>
        </w:rPr>
      </w:pPr>
    </w:p>
    <w:p>
      <w:pPr>
        <w:spacing w:line="570" w:lineRule="exact"/>
        <w:outlineLvl w:val="0"/>
        <w:rPr>
          <w:rFonts w:hint="default" w:eastAsia="黑体"/>
          <w:sz w:val="32"/>
        </w:rPr>
      </w:pPr>
    </w:p>
    <w:p>
      <w:pPr>
        <w:spacing w:line="570" w:lineRule="exact"/>
        <w:outlineLvl w:val="0"/>
        <w:rPr>
          <w:rFonts w:hint="default" w:eastAsia="黑体"/>
          <w:sz w:val="32"/>
        </w:rPr>
      </w:pPr>
    </w:p>
    <w:p>
      <w:pPr>
        <w:spacing w:line="570" w:lineRule="exact"/>
        <w:outlineLvl w:val="0"/>
        <w:rPr>
          <w:rFonts w:hint="default" w:eastAsia="黑体"/>
          <w:sz w:val="32"/>
        </w:rPr>
      </w:pPr>
    </w:p>
    <w:p>
      <w:pPr>
        <w:spacing w:line="570" w:lineRule="exact"/>
        <w:outlineLvl w:val="0"/>
        <w:rPr>
          <w:rFonts w:hint="default" w:eastAsia="黑体"/>
          <w:sz w:val="32"/>
        </w:rPr>
      </w:pPr>
    </w:p>
    <w:p>
      <w:pPr>
        <w:spacing w:line="600" w:lineRule="exact"/>
        <w:rPr>
          <w:rFonts w:hint="default" w:eastAsia="黑体"/>
          <w:sz w:val="32"/>
          <w:szCs w:val="32"/>
        </w:rPr>
      </w:pPr>
      <w:r>
        <w:rPr>
          <w:rFonts w:ascii="黑体" w:hAnsi="黑体" w:eastAsia="黑体"/>
          <w:sz w:val="32"/>
          <w:szCs w:val="32"/>
        </w:rPr>
        <w:t>一、基本情况</w:t>
      </w:r>
    </w:p>
    <w:p>
      <w:pPr>
        <w:spacing w:line="600" w:lineRule="exact"/>
        <w:rPr>
          <w:rFonts w:hint="default" w:ascii="楷体_GB2312" w:hAnsi="楷体_GB2312" w:eastAsia="楷体_GB2312"/>
          <w:sz w:val="32"/>
          <w:szCs w:val="32"/>
        </w:rPr>
      </w:pPr>
      <w:r>
        <w:rPr>
          <w:rFonts w:ascii="楷体_GB2312" w:hAnsi="楷体_GB2312" w:eastAsia="楷体_GB2312"/>
          <w:sz w:val="32"/>
          <w:szCs w:val="32"/>
        </w:rPr>
        <w:t>（一）部门基本情况</w:t>
      </w:r>
    </w:p>
    <w:p>
      <w:pPr>
        <w:widowControl/>
        <w:spacing w:line="580" w:lineRule="atLeast"/>
        <w:rPr>
          <w:rFonts w:hint="default" w:ascii="宋体"/>
          <w:b/>
          <w:color w:val="222222"/>
          <w:kern w:val="0"/>
          <w:sz w:val="32"/>
          <w:szCs w:val="32"/>
        </w:rPr>
      </w:pPr>
      <w:r>
        <w:rPr>
          <w:rFonts w:ascii="宋体"/>
          <w:b/>
          <w:color w:val="222222"/>
          <w:kern w:val="0"/>
          <w:sz w:val="32"/>
          <w:szCs w:val="32"/>
        </w:rPr>
        <w:t>一、基本情况</w:t>
      </w:r>
    </w:p>
    <w:p>
      <w:pPr>
        <w:spacing w:line="520" w:lineRule="exact"/>
        <w:ind w:firstLine="560" w:firstLineChars="200"/>
        <w:rPr>
          <w:rFonts w:hint="default" w:eastAsiaTheme="minorEastAsia"/>
          <w:color w:val="333333"/>
          <w:sz w:val="28"/>
          <w:szCs w:val="28"/>
        </w:rPr>
      </w:pPr>
      <w:r>
        <w:rPr>
          <w:rFonts w:ascii="宋体"/>
          <w:color w:val="222222"/>
          <w:kern w:val="0"/>
          <w:sz w:val="28"/>
          <w:szCs w:val="28"/>
        </w:rPr>
        <w:t>县农机事务中心原为县农业机械化管理局，系事业</w:t>
      </w:r>
      <w:r>
        <w:rPr>
          <w:rFonts w:ascii="宋体" w:eastAsiaTheme="minorEastAsia"/>
          <w:color w:val="222222"/>
          <w:kern w:val="0"/>
          <w:sz w:val="28"/>
          <w:szCs w:val="28"/>
        </w:rPr>
        <w:t>单位，</w:t>
      </w:r>
      <w:r>
        <w:rPr>
          <w:rFonts w:ascii="宋体"/>
          <w:color w:val="222222"/>
          <w:kern w:val="0"/>
          <w:sz w:val="28"/>
          <w:szCs w:val="28"/>
        </w:rPr>
        <w:t>全额拨</w:t>
      </w:r>
      <w:r>
        <w:rPr>
          <w:rFonts w:ascii="宋体" w:eastAsiaTheme="minorEastAsia"/>
          <w:color w:val="222222"/>
          <w:kern w:val="0"/>
          <w:sz w:val="28"/>
          <w:szCs w:val="28"/>
        </w:rPr>
        <w:t>款。我单位内设办公室、技术推广培训股、产业发展股、安全监理股。我单位年末共有编制12人。</w:t>
      </w:r>
    </w:p>
    <w:p>
      <w:pPr>
        <w:widowControl/>
        <w:spacing w:line="580" w:lineRule="atLeast"/>
        <w:rPr>
          <w:rFonts w:hint="default" w:ascii="宋体"/>
          <w:b/>
          <w:color w:val="222222"/>
          <w:kern w:val="0"/>
          <w:sz w:val="32"/>
          <w:szCs w:val="32"/>
        </w:rPr>
      </w:pPr>
      <w:r>
        <w:rPr>
          <w:rFonts w:ascii="宋体"/>
          <w:b/>
          <w:color w:val="222222"/>
          <w:kern w:val="0"/>
          <w:sz w:val="32"/>
          <w:szCs w:val="32"/>
        </w:rPr>
        <w:t>二、 单位主要职责</w:t>
      </w:r>
    </w:p>
    <w:p>
      <w:pPr>
        <w:spacing w:line="480" w:lineRule="exact"/>
        <w:rPr>
          <w:rFonts w:hint="default" w:ascii="宋体" w:hAnsi="宋体"/>
          <w:sz w:val="28"/>
          <w:szCs w:val="28"/>
        </w:rPr>
      </w:pPr>
      <w:r>
        <w:rPr>
          <w:rFonts w:ascii="宋体" w:hAnsi="宋体"/>
          <w:sz w:val="28"/>
          <w:szCs w:val="28"/>
        </w:rPr>
        <w:t xml:space="preserve">1、研究提出全县农业机械化发展方向、中长期发展规划及重大技术措施建议，经批准后组织实施；研究拟订有关农业机械安全生产、作业规范、技术标准和监督管理的规范性文件，经批准后组织实施。 </w:t>
      </w:r>
    </w:p>
    <w:p>
      <w:pPr>
        <w:spacing w:line="480" w:lineRule="exact"/>
        <w:ind w:firstLine="560" w:firstLineChars="200"/>
        <w:rPr>
          <w:rFonts w:hint="default" w:ascii="宋体" w:hAnsi="宋体"/>
          <w:sz w:val="28"/>
          <w:szCs w:val="28"/>
        </w:rPr>
      </w:pPr>
      <w:r>
        <w:rPr>
          <w:rFonts w:ascii="宋体" w:hAnsi="宋体"/>
          <w:sz w:val="28"/>
          <w:szCs w:val="28"/>
        </w:rPr>
        <w:t>2、指导全县农业机械推广服务体系建设和农业机械信息网络建设；研究拟订农业机械基层服务组织服务规范；负责组织农业机械投入抗灾救灾、作业等各项服务性工作。</w:t>
      </w:r>
    </w:p>
    <w:p>
      <w:pPr>
        <w:spacing w:line="480" w:lineRule="exact"/>
        <w:ind w:firstLine="560" w:firstLineChars="200"/>
        <w:rPr>
          <w:rFonts w:hint="default" w:ascii="宋体" w:hAnsi="宋体"/>
          <w:sz w:val="28"/>
          <w:szCs w:val="28"/>
        </w:rPr>
      </w:pPr>
      <w:r>
        <w:rPr>
          <w:rFonts w:ascii="宋体" w:hAnsi="宋体"/>
          <w:sz w:val="28"/>
          <w:szCs w:val="28"/>
        </w:rPr>
        <w:t>3、根据国家农业机械化产业政策，研究提出全县农业机械化产业政策建议，执行落实国家农业机械惠农政策；组织推广农业机械新技术、新机具，引导农业机械产业结构调整，提高农业机械化普及和应用水平。</w:t>
      </w:r>
    </w:p>
    <w:p>
      <w:pPr>
        <w:spacing w:line="480" w:lineRule="exact"/>
        <w:ind w:firstLine="560" w:firstLineChars="200"/>
        <w:rPr>
          <w:rFonts w:hint="default" w:ascii="宋体" w:hAnsi="宋体"/>
          <w:sz w:val="28"/>
          <w:szCs w:val="28"/>
        </w:rPr>
      </w:pPr>
      <w:r>
        <w:rPr>
          <w:rFonts w:ascii="宋体" w:hAnsi="宋体"/>
          <w:sz w:val="28"/>
          <w:szCs w:val="28"/>
        </w:rPr>
        <w:t>4、研究拟订农业机械化科技、教育发展规划和年度实施计划；参与研究拟订有关农业机械化科技政策，组织农业机械科研和技术推广项目和遴选及实施；参与农业机械培训机构的监督管理。</w:t>
      </w:r>
    </w:p>
    <w:p>
      <w:pPr>
        <w:spacing w:line="480" w:lineRule="exact"/>
        <w:ind w:firstLine="560" w:firstLineChars="200"/>
        <w:rPr>
          <w:rFonts w:hint="default" w:ascii="宋体" w:hAnsi="宋体"/>
          <w:sz w:val="28"/>
          <w:szCs w:val="28"/>
        </w:rPr>
      </w:pPr>
      <w:r>
        <w:rPr>
          <w:rFonts w:ascii="宋体" w:hAnsi="宋体"/>
          <w:sz w:val="28"/>
          <w:szCs w:val="28"/>
        </w:rPr>
        <w:t>5、抓好农业机械产品的开发，培育指导农业机械企业新产品开发，推动农业机械发展。</w:t>
      </w:r>
    </w:p>
    <w:p>
      <w:pPr>
        <w:spacing w:line="480" w:lineRule="exact"/>
        <w:ind w:firstLine="560" w:firstLineChars="200"/>
        <w:rPr>
          <w:rFonts w:hint="default" w:ascii="宋体" w:hAnsi="宋体"/>
          <w:sz w:val="28"/>
          <w:szCs w:val="28"/>
        </w:rPr>
      </w:pPr>
      <w:r>
        <w:rPr>
          <w:rFonts w:ascii="宋体" w:hAnsi="宋体"/>
          <w:sz w:val="28"/>
          <w:szCs w:val="28"/>
        </w:rPr>
        <w:t>6、参与农业机械产品和服务质量的监督管理，指导农业机械维修管理。</w:t>
      </w:r>
    </w:p>
    <w:p>
      <w:pPr>
        <w:spacing w:line="480" w:lineRule="exact"/>
        <w:ind w:firstLine="560" w:firstLineChars="200"/>
        <w:rPr>
          <w:rFonts w:hint="default" w:ascii="宋体" w:hAnsi="宋体"/>
          <w:sz w:val="28"/>
          <w:szCs w:val="28"/>
        </w:rPr>
      </w:pPr>
      <w:r>
        <w:rPr>
          <w:rFonts w:ascii="宋体" w:hAnsi="宋体"/>
          <w:sz w:val="28"/>
          <w:szCs w:val="28"/>
        </w:rPr>
        <w:t>7、组织实施拖拉机、联合收割机等农业机械的安全监理、产品质量检验、鉴定和认证管理；负责监督管理农业机械牌证核发工作。</w:t>
      </w:r>
    </w:p>
    <w:p>
      <w:pPr>
        <w:spacing w:line="480" w:lineRule="exact"/>
        <w:ind w:firstLine="560" w:firstLineChars="200"/>
        <w:rPr>
          <w:rFonts w:hint="default" w:ascii="宋体" w:hAnsi="宋体"/>
          <w:sz w:val="28"/>
          <w:szCs w:val="28"/>
        </w:rPr>
      </w:pPr>
      <w:r>
        <w:rPr>
          <w:rFonts w:ascii="宋体" w:hAnsi="宋体"/>
          <w:sz w:val="28"/>
          <w:szCs w:val="28"/>
        </w:rPr>
        <w:t>8、研究提出发展农业机械化事业的各项资金计划；负责农业机械化各类经济指标的统计工作。</w:t>
      </w:r>
    </w:p>
    <w:p>
      <w:pPr>
        <w:spacing w:line="480" w:lineRule="exact"/>
        <w:ind w:firstLine="560" w:firstLineChars="200"/>
        <w:rPr>
          <w:rFonts w:hint="default" w:ascii="宋体" w:hAnsi="宋体"/>
          <w:sz w:val="28"/>
          <w:szCs w:val="28"/>
        </w:rPr>
      </w:pPr>
      <w:r>
        <w:rPr>
          <w:rFonts w:ascii="宋体" w:hAnsi="宋体"/>
          <w:sz w:val="28"/>
          <w:szCs w:val="28"/>
        </w:rPr>
        <w:t>9、按机构改革的总体要求，负责对下属单位机构设置、职能配置和人员编制配备等提出调整完善意见，报编制部门明确。</w:t>
      </w:r>
    </w:p>
    <w:p>
      <w:pPr>
        <w:widowControl/>
        <w:spacing w:line="580" w:lineRule="atLeast"/>
        <w:ind w:firstLine="640"/>
        <w:rPr>
          <w:rFonts w:hint="default" w:ascii="宋体"/>
          <w:b/>
          <w:color w:val="222222"/>
          <w:kern w:val="0"/>
          <w:sz w:val="32"/>
          <w:szCs w:val="32"/>
        </w:rPr>
      </w:pPr>
      <w:r>
        <w:rPr>
          <w:rFonts w:ascii="宋体" w:hAnsi="宋体"/>
          <w:sz w:val="28"/>
          <w:szCs w:val="28"/>
        </w:rPr>
        <w:t>10、受县农业委员会委托，承担相应的行政职能。</w:t>
      </w:r>
    </w:p>
    <w:p>
      <w:pPr>
        <w:spacing w:line="600" w:lineRule="exact"/>
        <w:ind w:firstLine="640" w:firstLineChars="200"/>
        <w:rPr>
          <w:rFonts w:hint="default" w:ascii="楷体_GB2312" w:hAnsi="楷体_GB2312" w:eastAsia="楷体_GB2312"/>
          <w:sz w:val="32"/>
          <w:szCs w:val="32"/>
        </w:rPr>
      </w:pPr>
    </w:p>
    <w:p>
      <w:pPr>
        <w:numPr>
          <w:ilvl w:val="0"/>
          <w:numId w:val="1"/>
        </w:numPr>
        <w:spacing w:line="600" w:lineRule="exact"/>
        <w:ind w:firstLine="560" w:firstLineChars="200"/>
        <w:rPr>
          <w:rFonts w:hint="default"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部门年度整体支出绩效目标，项目支出绩效目标</w:t>
      </w:r>
    </w:p>
    <w:p>
      <w:pPr>
        <w:spacing w:line="600" w:lineRule="exact"/>
        <w:ind w:firstLine="560" w:firstLineChars="200"/>
        <w:rPr>
          <w:rFonts w:hint="default"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1.部门年度整体支出绩效目标。</w:t>
      </w:r>
    </w:p>
    <w:p>
      <w:pPr>
        <w:spacing w:line="600" w:lineRule="exact"/>
        <w:ind w:firstLine="560" w:firstLineChars="200"/>
        <w:rPr>
          <w:rFonts w:hint="default"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 xml:space="preserve">认真贯彻执行党的基本路线、方针政策和上级组织的决议、指示、命令；对本单位的重大问题进行决策，研究制定全单位经济、社会和文化发展规划。 </w:t>
      </w:r>
    </w:p>
    <w:p>
      <w:pPr>
        <w:spacing w:line="600" w:lineRule="exact"/>
        <w:ind w:firstLine="560" w:firstLineChars="200"/>
        <w:rPr>
          <w:rFonts w:hint="default"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2.项目支出绩效目标。</w:t>
      </w:r>
    </w:p>
    <w:p>
      <w:pPr>
        <w:spacing w:line="600" w:lineRule="exact"/>
        <w:ind w:firstLine="560" w:firstLineChars="200"/>
        <w:rPr>
          <w:rFonts w:hint="default"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保障本单位的基本运转，不断提升本单位服务和业务水平。</w:t>
      </w:r>
    </w:p>
    <w:p>
      <w:pPr>
        <w:pStyle w:val="9"/>
        <w:numPr>
          <w:ilvl w:val="0"/>
          <w:numId w:val="2"/>
        </w:numPr>
        <w:spacing w:line="600" w:lineRule="exact"/>
        <w:ind w:firstLine="560"/>
        <w:rPr>
          <w:rFonts w:hint="default" w:asciiTheme="minorEastAsia" w:hAnsiTheme="minorEastAsia" w:eastAsiaTheme="minorEastAsia" w:cstheme="minorEastAsia"/>
          <w:szCs w:val="28"/>
        </w:rPr>
      </w:pPr>
      <w:r>
        <w:rPr>
          <w:rFonts w:asciiTheme="minorEastAsia" w:hAnsiTheme="minorEastAsia" w:eastAsiaTheme="minorEastAsia" w:cstheme="minorEastAsia"/>
          <w:szCs w:val="28"/>
        </w:rPr>
        <w:t>一般公共预算支出情况</w:t>
      </w:r>
    </w:p>
    <w:p>
      <w:pPr>
        <w:pStyle w:val="9"/>
        <w:spacing w:line="600" w:lineRule="exact"/>
        <w:ind w:firstLine="560"/>
        <w:rPr>
          <w:rFonts w:hint="default" w:asciiTheme="minorEastAsia" w:hAnsiTheme="minorEastAsia" w:eastAsiaTheme="minorEastAsia" w:cstheme="minorEastAsia"/>
          <w:szCs w:val="28"/>
        </w:rPr>
      </w:pPr>
      <w:r>
        <w:rPr>
          <w:rFonts w:asciiTheme="minorEastAsia" w:hAnsiTheme="minorEastAsia" w:eastAsiaTheme="minorEastAsia" w:cstheme="minorEastAsia"/>
          <w:kern w:val="2"/>
          <w:szCs w:val="28"/>
        </w:rPr>
        <w:t>2023年度我单位全年收入总计548.01万元，其中：本年收入548.01万元。全年完成实际支出548.01万元，其中，基本支出165.66万元，项目支出382.35万元。</w:t>
      </w:r>
    </w:p>
    <w:p>
      <w:pPr>
        <w:pStyle w:val="9"/>
        <w:spacing w:line="600" w:lineRule="exact"/>
        <w:ind w:firstLine="560"/>
        <w:rPr>
          <w:rFonts w:hint="default" w:asciiTheme="minorEastAsia" w:hAnsiTheme="minorEastAsia" w:eastAsiaTheme="minorEastAsia" w:cstheme="minorEastAsia"/>
          <w:szCs w:val="28"/>
        </w:rPr>
      </w:pPr>
      <w:r>
        <w:rPr>
          <w:rFonts w:asciiTheme="minorEastAsia" w:hAnsiTheme="minorEastAsia" w:eastAsiaTheme="minorEastAsia" w:cstheme="minorEastAsia"/>
          <w:szCs w:val="28"/>
        </w:rPr>
        <w:t>（一）基本支出情况</w:t>
      </w:r>
    </w:p>
    <w:p>
      <w:pPr>
        <w:pStyle w:val="9"/>
        <w:spacing w:line="600" w:lineRule="exact"/>
        <w:ind w:firstLine="560"/>
        <w:rPr>
          <w:rFonts w:hint="default" w:asciiTheme="minorEastAsia" w:hAnsiTheme="minorEastAsia" w:eastAsiaTheme="minorEastAsia" w:cstheme="minorEastAsia"/>
          <w:szCs w:val="28"/>
        </w:rPr>
      </w:pPr>
      <w:r>
        <w:rPr>
          <w:rFonts w:asciiTheme="minorEastAsia" w:hAnsiTheme="minorEastAsia" w:eastAsiaTheme="minorEastAsia" w:cstheme="minorEastAsia"/>
          <w:szCs w:val="28"/>
        </w:rPr>
        <w:t>基本支出165.66万元，占总支出的比重为</w:t>
      </w:r>
      <w:r>
        <w:rPr>
          <w:rFonts w:asciiTheme="minorEastAsia" w:hAnsiTheme="minorEastAsia" w:eastAsiaTheme="minorEastAsia" w:cstheme="minorEastAsia"/>
          <w:color w:val="000000" w:themeColor="text1"/>
          <w:szCs w:val="28"/>
        </w:rPr>
        <w:t>30.23%</w:t>
      </w:r>
      <w:r>
        <w:rPr>
          <w:rFonts w:asciiTheme="minorEastAsia" w:hAnsiTheme="minorEastAsia" w:eastAsiaTheme="minorEastAsia" w:cstheme="minorEastAsia"/>
          <w:szCs w:val="28"/>
        </w:rPr>
        <w:t>。一般公共预算财政拨款基本支出中人员经费149.47万元，主要包括：基本工资、津贴补贴、奖金、绩效工资、社会保障缴费(机关事业单位基本养老保险）、社会保障缴费(职工基本医疗保险）、其他社会保缴费、住房公积金；一般公共预算财政拨款支出中公用经费支出</w:t>
      </w:r>
      <w:r>
        <w:rPr>
          <w:rFonts w:asciiTheme="minorEastAsia" w:hAnsiTheme="minorEastAsia" w:eastAsiaTheme="minorEastAsia" w:cstheme="minorEastAsia"/>
          <w:color w:val="000000" w:themeColor="text1"/>
          <w:szCs w:val="28"/>
        </w:rPr>
        <w:t>16.19</w:t>
      </w:r>
      <w:r>
        <w:rPr>
          <w:rFonts w:asciiTheme="minorEastAsia" w:hAnsiTheme="minorEastAsia" w:eastAsiaTheme="minorEastAsia" w:cstheme="minorEastAsia"/>
          <w:szCs w:val="28"/>
        </w:rPr>
        <w:t>元，主要包括：办公费、水费、电费、差旅费、工会经费、福利费、公务用车运行维护费、其他商品和服务支出、公务接待费。</w:t>
      </w:r>
    </w:p>
    <w:p>
      <w:pPr>
        <w:pStyle w:val="9"/>
        <w:spacing w:line="600" w:lineRule="exact"/>
        <w:ind w:firstLine="560"/>
        <w:rPr>
          <w:rFonts w:hint="default" w:asciiTheme="minorEastAsia" w:hAnsiTheme="minorEastAsia" w:eastAsiaTheme="minorEastAsia" w:cstheme="minorEastAsia"/>
          <w:szCs w:val="28"/>
        </w:rPr>
      </w:pPr>
      <w:r>
        <w:rPr>
          <w:rFonts w:asciiTheme="minorEastAsia" w:hAnsiTheme="minorEastAsia" w:eastAsiaTheme="minorEastAsia" w:cstheme="minorEastAsia"/>
          <w:szCs w:val="28"/>
        </w:rPr>
        <w:t>2023年部门“三公”经费决算2.91万元，其中：公务接待费1.28万元，因公出国（境）费0万元，公务用车购置及运行费1.64万元(其中，公务用车购置费0万元，公务用车运行费1.64万元)。</w:t>
      </w:r>
    </w:p>
    <w:p>
      <w:pPr>
        <w:pStyle w:val="9"/>
        <w:spacing w:line="600" w:lineRule="exact"/>
        <w:ind w:firstLine="560"/>
        <w:rPr>
          <w:rFonts w:hint="default" w:asciiTheme="minorEastAsia" w:hAnsiTheme="minorEastAsia" w:eastAsiaTheme="minorEastAsia" w:cstheme="minorEastAsia"/>
          <w:szCs w:val="28"/>
        </w:rPr>
      </w:pPr>
      <w:r>
        <w:rPr>
          <w:rFonts w:asciiTheme="minorEastAsia" w:hAnsiTheme="minorEastAsia" w:eastAsiaTheme="minorEastAsia" w:cstheme="minorEastAsia"/>
          <w:szCs w:val="28"/>
        </w:rPr>
        <w:t>（二）项目支出情况</w:t>
      </w:r>
    </w:p>
    <w:p>
      <w:pPr>
        <w:pStyle w:val="12"/>
        <w:ind w:firstLine="280"/>
        <w:rPr>
          <w:color w:val="000000" w:themeColor="text1"/>
          <w:kern w:val="0"/>
          <w:sz w:val="32"/>
          <w:szCs w:val="32"/>
        </w:rPr>
      </w:pPr>
      <w:r>
        <w:rPr>
          <w:rFonts w:asciiTheme="minorEastAsia" w:hAnsiTheme="minorEastAsia" w:eastAsiaTheme="minorEastAsia" w:cstheme="minorEastAsia"/>
          <w:szCs w:val="28"/>
        </w:rPr>
        <w:t>项目支出382.35万元，占总支出的比重为69.77%，是指单位为完成特定行政工作任务或事业发展目标而发生的支出，其中：1、农机购置补贴累加补贴3.23万元； 2、双牌县农机事务中心专项经费5.23万元；3. 农机监理经费1.60万元；4.解决拖拉机顽瘴痼疾专项整治工作经费（县批）1.10万元；5.清退款（单位资金）0.33 万元；6. 农机安全生产、农机购置补贴实施、新机具技术推广1.01 万元；7. 2023年中央农机购置与应用补贴232万元；8.中央农机购置与应用补贴资金 67 万元；9. 2020农机购置补贴资金9.92 万元；10. 2023年省级农机购置与应用补贴资金（第二批） 45.93万元；11. 2022年农机合作社建设资金 15 万元</w:t>
      </w:r>
      <w:r>
        <w:rPr>
          <w:rFonts w:hint="eastAsia" w:asciiTheme="minorEastAsia" w:hAnsiTheme="minorEastAsia" w:eastAsiaTheme="minorEastAsia" w:cstheme="minorEastAsia"/>
          <w:szCs w:val="28"/>
        </w:rPr>
        <w:t>。</w:t>
      </w:r>
    </w:p>
    <w:p>
      <w:pPr>
        <w:pStyle w:val="9"/>
        <w:spacing w:line="600" w:lineRule="exact"/>
        <w:ind w:firstLine="560"/>
        <w:rPr>
          <w:rFonts w:hint="default" w:asciiTheme="minorEastAsia" w:hAnsiTheme="minorEastAsia" w:eastAsiaTheme="minorEastAsia" w:cstheme="minorEastAsia"/>
          <w:szCs w:val="28"/>
        </w:rPr>
      </w:pPr>
    </w:p>
    <w:p>
      <w:pPr>
        <w:pStyle w:val="9"/>
        <w:numPr>
          <w:ilvl w:val="0"/>
          <w:numId w:val="3"/>
        </w:numPr>
        <w:spacing w:line="600" w:lineRule="exact"/>
        <w:ind w:firstLineChars="0"/>
        <w:rPr>
          <w:rFonts w:hint="default" w:asciiTheme="minorEastAsia" w:hAnsiTheme="minorEastAsia" w:eastAsiaTheme="minorEastAsia" w:cstheme="minorEastAsia"/>
          <w:szCs w:val="28"/>
        </w:rPr>
      </w:pPr>
      <w:r>
        <w:rPr>
          <w:rFonts w:asciiTheme="minorEastAsia" w:hAnsiTheme="minorEastAsia" w:eastAsiaTheme="minorEastAsia" w:cstheme="minorEastAsia"/>
          <w:szCs w:val="28"/>
        </w:rPr>
        <w:t>政府性基金预算支出情况</w:t>
      </w:r>
    </w:p>
    <w:p>
      <w:pPr>
        <w:pStyle w:val="9"/>
        <w:spacing w:line="600" w:lineRule="exact"/>
        <w:ind w:firstLine="140" w:firstLineChars="50"/>
        <w:rPr>
          <w:rFonts w:hint="default" w:asciiTheme="minorEastAsia" w:hAnsiTheme="minorEastAsia" w:eastAsiaTheme="minorEastAsia" w:cstheme="minorEastAsia"/>
          <w:szCs w:val="28"/>
        </w:rPr>
      </w:pPr>
      <w:r>
        <w:rPr>
          <w:rFonts w:asciiTheme="minorEastAsia" w:hAnsiTheme="minorEastAsia" w:eastAsiaTheme="minorEastAsia"/>
          <w:color w:val="000000"/>
          <w:szCs w:val="28"/>
        </w:rPr>
        <w:t>我单位无政府性基金预算支出情况。</w:t>
      </w:r>
    </w:p>
    <w:p>
      <w:pPr>
        <w:pStyle w:val="9"/>
        <w:numPr>
          <w:ilvl w:val="0"/>
          <w:numId w:val="3"/>
        </w:numPr>
        <w:spacing w:line="600" w:lineRule="exact"/>
        <w:ind w:firstLineChars="0"/>
        <w:rPr>
          <w:rFonts w:hint="default" w:asciiTheme="minorEastAsia" w:hAnsiTheme="minorEastAsia" w:eastAsiaTheme="minorEastAsia" w:cstheme="minorEastAsia"/>
          <w:szCs w:val="28"/>
        </w:rPr>
      </w:pPr>
      <w:r>
        <w:rPr>
          <w:rFonts w:asciiTheme="minorEastAsia" w:hAnsiTheme="minorEastAsia" w:eastAsiaTheme="minorEastAsia" w:cstheme="minorEastAsia"/>
          <w:szCs w:val="28"/>
        </w:rPr>
        <w:t>国有资本经营预算支出情况</w:t>
      </w:r>
    </w:p>
    <w:p>
      <w:pPr>
        <w:spacing w:line="570" w:lineRule="exact"/>
        <w:ind w:firstLine="140" w:firstLineChars="50"/>
        <w:jc w:val="left"/>
        <w:outlineLvl w:val="0"/>
        <w:rPr>
          <w:rFonts w:hint="default" w:eastAsia="黑体"/>
          <w:sz w:val="32"/>
        </w:rPr>
      </w:pPr>
      <w:r>
        <w:rPr>
          <w:rFonts w:asciiTheme="minorEastAsia" w:hAnsiTheme="minorEastAsia" w:eastAsiaTheme="minorEastAsia"/>
          <w:color w:val="000000"/>
          <w:sz w:val="28"/>
          <w:szCs w:val="28"/>
        </w:rPr>
        <w:t>我单位无国有资本经营预算支出情况</w:t>
      </w:r>
      <w:r>
        <w:rPr>
          <w:rFonts w:eastAsia="仿宋_GB2312"/>
          <w:color w:val="000000"/>
          <w:sz w:val="32"/>
        </w:rPr>
        <w:t>。</w:t>
      </w:r>
    </w:p>
    <w:p>
      <w:pPr>
        <w:pStyle w:val="9"/>
        <w:spacing w:line="600" w:lineRule="exact"/>
        <w:ind w:firstLine="0" w:firstLineChars="0"/>
        <w:rPr>
          <w:rFonts w:hint="default" w:asciiTheme="minorEastAsia" w:hAnsiTheme="minorEastAsia" w:eastAsiaTheme="minorEastAsia" w:cstheme="minorEastAsia"/>
          <w:szCs w:val="28"/>
        </w:rPr>
      </w:pPr>
      <w:r>
        <w:rPr>
          <w:rFonts w:asciiTheme="minorEastAsia" w:hAnsiTheme="minorEastAsia" w:eastAsiaTheme="minorEastAsia" w:cstheme="minorEastAsia"/>
          <w:szCs w:val="28"/>
        </w:rPr>
        <w:t>五、社会保险基金预算支出情况</w:t>
      </w:r>
    </w:p>
    <w:p>
      <w:pPr>
        <w:pStyle w:val="9"/>
        <w:spacing w:line="600" w:lineRule="exact"/>
        <w:ind w:firstLine="140" w:firstLineChars="50"/>
        <w:rPr>
          <w:rFonts w:hint="default" w:asciiTheme="minorEastAsia" w:hAnsiTheme="minorEastAsia" w:eastAsiaTheme="minorEastAsia" w:cstheme="minorEastAsia"/>
          <w:szCs w:val="28"/>
        </w:rPr>
      </w:pPr>
      <w:r>
        <w:rPr>
          <w:rFonts w:asciiTheme="minorEastAsia" w:hAnsiTheme="minorEastAsia" w:eastAsiaTheme="minorEastAsia"/>
          <w:color w:val="000000"/>
          <w:szCs w:val="28"/>
        </w:rPr>
        <w:t>我单位无社会保险基金预算支出情况。</w:t>
      </w:r>
    </w:p>
    <w:p>
      <w:pPr>
        <w:spacing w:line="600" w:lineRule="exact"/>
        <w:ind w:firstLine="560" w:firstLineChars="200"/>
        <w:rPr>
          <w:rFonts w:hint="default"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六、部门整体支出绩效情况</w:t>
      </w:r>
    </w:p>
    <w:p>
      <w:pPr>
        <w:spacing w:line="600" w:lineRule="exact"/>
        <w:ind w:firstLine="560" w:firstLineChars="200"/>
        <w:rPr>
          <w:rFonts w:hint="default"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根据《部门整体支出绩效评价指标》评分，得分96分（详见附件2：部门整体支出绩效自评表）。主要绩效如下：</w:t>
      </w:r>
    </w:p>
    <w:p>
      <w:pPr>
        <w:spacing w:line="520" w:lineRule="exact"/>
        <w:ind w:firstLine="562" w:firstLineChars="200"/>
        <w:rPr>
          <w:rFonts w:hint="default" w:cs="仿宋" w:asciiTheme="minorEastAsia" w:hAnsiTheme="minorEastAsia" w:eastAsiaTheme="minorEastAsia"/>
          <w:b/>
          <w:color w:val="000000"/>
          <w:sz w:val="28"/>
          <w:szCs w:val="28"/>
        </w:rPr>
      </w:pPr>
      <w:r>
        <w:rPr>
          <w:rFonts w:cs="仿宋" w:asciiTheme="minorEastAsia" w:hAnsiTheme="minorEastAsia" w:eastAsiaTheme="minorEastAsia"/>
          <w:b/>
          <w:bCs/>
          <w:color w:val="000000"/>
          <w:sz w:val="28"/>
          <w:szCs w:val="28"/>
        </w:rPr>
        <w:t>1.春耕备耕工作。一是抓好服务备春耕。</w:t>
      </w:r>
      <w:r>
        <w:rPr>
          <w:rFonts w:cs="仿宋" w:asciiTheme="minorEastAsia" w:hAnsiTheme="minorEastAsia" w:eastAsiaTheme="minorEastAsia"/>
          <w:color w:val="000000"/>
          <w:sz w:val="28"/>
          <w:szCs w:val="28"/>
        </w:rPr>
        <w:t>今年我县农机春耕备耕工作做到了立足于早准备，为满足农民对农机具的需求，组织农机购置补贴经销商及早从所联系的厂家调回大量的春耕机具和农机配件，确保农机市场货源供应充足。同时，为确保农机具以最优的状态投入春耕生产，组织农机专业技术人员、农机小分队和农机维修经营网点人员，对春耕机具全面进行检修保养，开展送农机下乡优质服务活动；</w:t>
      </w:r>
      <w:r>
        <w:rPr>
          <w:rFonts w:cs="仿宋" w:asciiTheme="minorEastAsia" w:hAnsiTheme="minorEastAsia" w:eastAsiaTheme="minorEastAsia"/>
          <w:b/>
          <w:bCs/>
          <w:color w:val="000000"/>
          <w:sz w:val="28"/>
          <w:szCs w:val="28"/>
        </w:rPr>
        <w:t>二是组织干部职工下乡开展调研、宣传、培训促春耕活动。</w:t>
      </w:r>
      <w:r>
        <w:rPr>
          <w:rFonts w:cs="仿宋" w:asciiTheme="minorEastAsia" w:hAnsiTheme="minorEastAsia" w:eastAsiaTheme="minorEastAsia"/>
          <w:color w:val="000000"/>
          <w:sz w:val="28"/>
          <w:szCs w:val="28"/>
        </w:rPr>
        <w:t>按照省、市、县关于做好春耕备耕工作要求，组织干部职工深入到全县各乡镇积极开展农机购置补贴政策宣传，动员农民购买春耕机具投入春耕生产，春耕备耕期间共组织开展培训3期；</w:t>
      </w:r>
      <w:r>
        <w:rPr>
          <w:rFonts w:cs="仿宋" w:asciiTheme="minorEastAsia" w:hAnsiTheme="minorEastAsia" w:eastAsiaTheme="minorEastAsia"/>
          <w:b/>
          <w:bCs/>
          <w:color w:val="000000"/>
          <w:sz w:val="28"/>
          <w:szCs w:val="28"/>
        </w:rPr>
        <w:t>三是充分发挥农机专业合作社的主力军作用。</w:t>
      </w:r>
      <w:r>
        <w:rPr>
          <w:rFonts w:cs="仿宋" w:asciiTheme="minorEastAsia" w:hAnsiTheme="minorEastAsia" w:eastAsiaTheme="minorEastAsia"/>
          <w:color w:val="000000"/>
          <w:sz w:val="28"/>
          <w:szCs w:val="28"/>
        </w:rPr>
        <w:t>合理调度农机投入春耕生产，为夺取早稻丰收打下了坚实的基础。</w:t>
      </w:r>
    </w:p>
    <w:p>
      <w:pPr>
        <w:spacing w:line="520" w:lineRule="exact"/>
        <w:ind w:firstLine="562" w:firstLineChars="200"/>
        <w:rPr>
          <w:rFonts w:hint="default" w:cs="仿宋" w:asciiTheme="minorEastAsia" w:hAnsiTheme="minorEastAsia" w:eastAsiaTheme="minorEastAsia"/>
          <w:sz w:val="28"/>
          <w:szCs w:val="28"/>
        </w:rPr>
      </w:pPr>
      <w:r>
        <w:rPr>
          <w:rFonts w:cs="仿宋" w:asciiTheme="minorEastAsia" w:hAnsiTheme="minorEastAsia" w:eastAsiaTheme="minorEastAsia"/>
          <w:b/>
          <w:bCs/>
          <w:sz w:val="28"/>
          <w:szCs w:val="28"/>
        </w:rPr>
        <w:t>2.农机推广工作。</w:t>
      </w:r>
      <w:r>
        <w:rPr>
          <w:rFonts w:cs="仿宋" w:asciiTheme="minorEastAsia" w:hAnsiTheme="minorEastAsia" w:eastAsiaTheme="minorEastAsia"/>
          <w:color w:val="000000"/>
          <w:kern w:val="0"/>
          <w:sz w:val="28"/>
          <w:szCs w:val="28"/>
        </w:rPr>
        <w:t>着力提升粮食生产机械化水平，为粮食稳产高产提供支持。</w:t>
      </w:r>
      <w:r>
        <w:rPr>
          <w:rFonts w:cs="仿宋" w:asciiTheme="minorEastAsia" w:hAnsiTheme="minorEastAsia" w:eastAsiaTheme="minorEastAsia"/>
          <w:b/>
          <w:bCs/>
          <w:color w:val="000000"/>
          <w:kern w:val="0"/>
          <w:sz w:val="28"/>
          <w:szCs w:val="28"/>
        </w:rPr>
        <w:t>一是</w:t>
      </w:r>
      <w:r>
        <w:rPr>
          <w:rFonts w:cs="仿宋" w:asciiTheme="minorEastAsia" w:hAnsiTheme="minorEastAsia" w:eastAsiaTheme="minorEastAsia"/>
          <w:b/>
          <w:bCs/>
          <w:sz w:val="28"/>
          <w:szCs w:val="28"/>
        </w:rPr>
        <w:t>农作物种植机械化情况。</w:t>
      </w:r>
      <w:r>
        <w:rPr>
          <w:rFonts w:cs="仿宋" w:asciiTheme="minorEastAsia" w:hAnsiTheme="minorEastAsia" w:eastAsiaTheme="minorEastAsia"/>
          <w:sz w:val="28"/>
          <w:szCs w:val="28"/>
        </w:rPr>
        <w:t>今年以来，种植早稻6.5万亩，中稻3.5万亩，晚稻6万亩，机耕94.49%、机插44.39%、机收84.61%，综合机械化率76.5%；蔬菜种植面积4.7万亩，玉米种植2.4万亩，种粮一般以中小型合作社和种粮大户为主；二</w:t>
      </w:r>
      <w:r>
        <w:rPr>
          <w:rFonts w:cs="仿宋" w:asciiTheme="minorEastAsia" w:hAnsiTheme="minorEastAsia" w:eastAsiaTheme="minorEastAsia"/>
          <w:b/>
          <w:sz w:val="28"/>
          <w:szCs w:val="28"/>
        </w:rPr>
        <w:t>建设农机社会化服务组织情况。</w:t>
      </w:r>
      <w:r>
        <w:rPr>
          <w:rFonts w:cs="仿宋" w:asciiTheme="minorEastAsia" w:hAnsiTheme="minorEastAsia" w:eastAsiaTheme="minorEastAsia"/>
          <w:sz w:val="28"/>
          <w:szCs w:val="28"/>
        </w:rPr>
        <w:t>截止目前，全县正常运营的农机专业合作社有16家，其中创建省级现代农机合作社5家，农机大户36户，从业人员约350人；</w:t>
      </w:r>
      <w:r>
        <w:rPr>
          <w:rFonts w:cs="仿宋" w:asciiTheme="minorEastAsia" w:hAnsiTheme="minorEastAsia" w:eastAsiaTheme="minorEastAsia"/>
          <w:b/>
          <w:bCs/>
          <w:sz w:val="28"/>
          <w:szCs w:val="28"/>
        </w:rPr>
        <w:t>三是全</w:t>
      </w:r>
      <w:r>
        <w:rPr>
          <w:rFonts w:cs="仿宋" w:asciiTheme="minorEastAsia" w:hAnsiTheme="minorEastAsia" w:eastAsiaTheme="minorEastAsia"/>
          <w:b/>
          <w:sz w:val="28"/>
          <w:szCs w:val="28"/>
        </w:rPr>
        <w:t>县农机保有量情况。</w:t>
      </w:r>
      <w:r>
        <w:rPr>
          <w:rFonts w:cs="仿宋" w:asciiTheme="minorEastAsia" w:hAnsiTheme="minorEastAsia" w:eastAsiaTheme="minorEastAsia"/>
          <w:bCs/>
          <w:sz w:val="28"/>
          <w:szCs w:val="28"/>
        </w:rPr>
        <w:t>今年以来共推广新进适用的农业机械</w:t>
      </w:r>
      <w:r>
        <w:rPr>
          <w:rFonts w:cs="仿宋" w:asciiTheme="minorEastAsia" w:hAnsiTheme="minorEastAsia" w:eastAsiaTheme="minorEastAsia"/>
          <w:sz w:val="28"/>
          <w:szCs w:val="28"/>
        </w:rPr>
        <w:t>526台（套），其中拖拉机5台、水稻高速插秧机13台、水稻高速抛秧机4台、无人植保飞机14台、谷物联合收割机30台和育苗成套设备2套，主要农业机械拥有量的增加，进一步提高了我县农业机械化率，补足了我县在机插机抛环节的短板。</w:t>
      </w:r>
    </w:p>
    <w:p>
      <w:pPr>
        <w:spacing w:line="520" w:lineRule="exact"/>
        <w:ind w:firstLine="562" w:firstLineChars="200"/>
        <w:rPr>
          <w:rFonts w:hint="default" w:cs="仿宋" w:asciiTheme="minorEastAsia" w:hAnsiTheme="minorEastAsia" w:eastAsiaTheme="minorEastAsia"/>
          <w:b/>
          <w:bCs/>
          <w:color w:val="000000" w:themeColor="text1"/>
          <w:kern w:val="0"/>
          <w:sz w:val="28"/>
          <w:szCs w:val="28"/>
        </w:rPr>
      </w:pPr>
      <w:r>
        <w:rPr>
          <w:rFonts w:cs="仿宋" w:asciiTheme="minorEastAsia" w:hAnsiTheme="minorEastAsia" w:eastAsiaTheme="minorEastAsia"/>
          <w:b/>
          <w:bCs/>
          <w:color w:val="000000"/>
          <w:kern w:val="0"/>
          <w:sz w:val="28"/>
          <w:szCs w:val="28"/>
        </w:rPr>
        <w:t>3.农机购置补贴工作。</w:t>
      </w:r>
      <w:r>
        <w:rPr>
          <w:rFonts w:cs="仿宋" w:asciiTheme="minorEastAsia" w:hAnsiTheme="minorEastAsia" w:eastAsiaTheme="minorEastAsia"/>
          <w:kern w:val="0"/>
          <w:sz w:val="28"/>
          <w:szCs w:val="28"/>
        </w:rPr>
        <w:t>今年以来，我中心严格按照省、市、县相关要求，扎实开展惠民惠农财政补贴资金“一卡通”发放工作。</w:t>
      </w:r>
      <w:r>
        <w:rPr>
          <w:rFonts w:cs="仿宋" w:asciiTheme="minorEastAsia" w:hAnsiTheme="minorEastAsia" w:eastAsiaTheme="minorEastAsia"/>
          <w:b/>
          <w:bCs/>
          <w:kern w:val="0"/>
          <w:sz w:val="28"/>
          <w:szCs w:val="28"/>
        </w:rPr>
        <w:t>一是</w:t>
      </w:r>
      <w:r>
        <w:rPr>
          <w:rFonts w:cs="仿宋" w:asciiTheme="minorEastAsia" w:hAnsiTheme="minorEastAsia" w:eastAsiaTheme="minorEastAsia"/>
          <w:b/>
          <w:bCs/>
          <w:color w:val="000000"/>
          <w:kern w:val="0"/>
          <w:sz w:val="28"/>
          <w:szCs w:val="28"/>
        </w:rPr>
        <w:t>扎实做好农机购置补贴政策宣传，进一步规范操作程序，加大监管力度，让老百姓购上“安全机”、“放心机”，真正得实惠。</w:t>
      </w:r>
      <w:r>
        <w:rPr>
          <w:rFonts w:cs="仿宋" w:asciiTheme="minorEastAsia" w:hAnsiTheme="minorEastAsia" w:eastAsiaTheme="minorEastAsia"/>
          <w:color w:val="000000"/>
          <w:kern w:val="0"/>
          <w:sz w:val="28"/>
          <w:szCs w:val="28"/>
        </w:rPr>
        <w:t>为确保粮食生产安全，今年我县出台了农业机械奖补政策，对插秧机、抛秧机、打捆机、水稻育秧流水线、育秧硬盘和烘干机等，除国家补贴外，县财政出台了累加购机补贴政策，以调动种粮户的积极性；</w:t>
      </w:r>
      <w:r>
        <w:rPr>
          <w:rFonts w:cs="仿宋" w:asciiTheme="minorEastAsia" w:hAnsiTheme="minorEastAsia" w:eastAsiaTheme="minorEastAsia"/>
          <w:b/>
          <w:bCs/>
          <w:sz w:val="28"/>
          <w:szCs w:val="28"/>
        </w:rPr>
        <w:t>二是规范发放程序，</w:t>
      </w:r>
      <w:r>
        <w:rPr>
          <w:rFonts w:cs="仿宋" w:asciiTheme="minorEastAsia" w:hAnsiTheme="minorEastAsia" w:eastAsiaTheme="minorEastAsia"/>
          <w:b/>
          <w:bCs/>
          <w:kern w:val="0"/>
          <w:sz w:val="28"/>
          <w:szCs w:val="28"/>
        </w:rPr>
        <w:t>跟踪核实，见机见人，</w:t>
      </w:r>
      <w:r>
        <w:rPr>
          <w:rFonts w:cs="仿宋" w:asciiTheme="minorEastAsia" w:hAnsiTheme="minorEastAsia" w:eastAsiaTheme="minorEastAsia"/>
          <w:b/>
          <w:bCs/>
          <w:sz w:val="28"/>
          <w:szCs w:val="28"/>
        </w:rPr>
        <w:t>确保惠农资金安全发放。</w:t>
      </w:r>
      <w:r>
        <w:rPr>
          <w:rFonts w:cs="仿宋" w:asciiTheme="minorEastAsia" w:hAnsiTheme="minorEastAsia" w:eastAsiaTheme="minorEastAsia"/>
          <w:kern w:val="0"/>
          <w:sz w:val="28"/>
          <w:szCs w:val="28"/>
        </w:rPr>
        <w:t>一律实行乡镇核实的制度。各乡镇农机站在接到县购机补贴办的名册和核实表后，各乡镇安排人员统一深入到购机户家中或作业现场跟踪核实补贴机具。要求见到机械和购机户本人，认真对照合格证、身份证信息与申请登记的机具和购机户本人是否相符，同时要核对购机发票和机具铭牌编号。核对一致后，在核实登记表签字，并拍摄人机合影照片和机具铭牌照片，核实结束后，将核实的相关资料逐一建立文档，上报县财政局农业股和县农机事务中心购置补贴股存档备查。基本信息不一致的核实不予通过，坚决不予登记和发放相关购置补贴；</w:t>
      </w:r>
      <w:r>
        <w:rPr>
          <w:rFonts w:cs="仿宋" w:asciiTheme="minorEastAsia" w:hAnsiTheme="minorEastAsia" w:eastAsiaTheme="minorEastAsia"/>
          <w:b/>
          <w:bCs/>
          <w:kern w:val="0"/>
          <w:sz w:val="28"/>
          <w:szCs w:val="28"/>
        </w:rPr>
        <w:t>三是严格要求，保质保量。</w:t>
      </w:r>
      <w:r>
        <w:rPr>
          <w:rFonts w:cs="仿宋" w:asciiTheme="minorEastAsia" w:hAnsiTheme="minorEastAsia" w:eastAsiaTheme="minorEastAsia"/>
          <w:kern w:val="0"/>
          <w:sz w:val="28"/>
          <w:szCs w:val="28"/>
        </w:rPr>
        <w:t>在乡镇农机站验机的基础上，由县财政局、县农机事务中心进行现场抽查核实，中央购置补贴资金超过三千以上（含三千）的必须逐台核实、三千以下的按核机总数的30%进行抽查。机具核实工作完成一批，购置补贴发放一批，未按要求核实到位的，购置补贴不予发放。跟踪核实务必要深入到购机户家中或作业现场，认真核对有关资料信息，鉴定机具是否投入使用，没有使用的机具需要进一步核实确认。核对后实事求是登记表签字，核实组成员和购机户本人分别签字确认，实行“谁核实谁负责，谁签字谁负责”的责任追究制度。</w:t>
      </w:r>
      <w:r>
        <w:rPr>
          <w:rFonts w:cs="仿宋" w:asciiTheme="minorEastAsia" w:hAnsiTheme="minorEastAsia" w:eastAsiaTheme="minorEastAsia"/>
          <w:color w:val="000000" w:themeColor="text1"/>
          <w:kern w:val="0"/>
          <w:sz w:val="28"/>
          <w:szCs w:val="28"/>
        </w:rPr>
        <w:t>截止12月底，</w:t>
      </w:r>
      <w:r>
        <w:rPr>
          <w:rFonts w:cs="仿宋" w:asciiTheme="minorEastAsia" w:hAnsiTheme="minorEastAsia" w:eastAsiaTheme="minorEastAsia"/>
          <w:color w:val="000000" w:themeColor="text1"/>
          <w:sz w:val="28"/>
          <w:szCs w:val="28"/>
        </w:rPr>
        <w:t>共发放农机购置补贴资金277.932</w:t>
      </w:r>
      <w:r>
        <w:rPr>
          <w:rFonts w:cs="仿宋" w:asciiTheme="minorEastAsia" w:hAnsiTheme="minorEastAsia" w:eastAsiaTheme="minorEastAsia"/>
          <w:color w:val="000000" w:themeColor="text1"/>
          <w:kern w:val="0"/>
          <w:sz w:val="28"/>
          <w:szCs w:val="28"/>
        </w:rPr>
        <w:t>万元，农机报废补贴资金1.43万元。</w:t>
      </w:r>
    </w:p>
    <w:p>
      <w:pPr>
        <w:spacing w:line="520" w:lineRule="exact"/>
        <w:ind w:firstLine="562" w:firstLineChars="200"/>
        <w:rPr>
          <w:rFonts w:hint="default" w:cs="仿宋" w:asciiTheme="minorEastAsia" w:hAnsiTheme="minorEastAsia" w:eastAsiaTheme="minorEastAsia"/>
          <w:b/>
          <w:bCs/>
          <w:sz w:val="28"/>
          <w:szCs w:val="28"/>
        </w:rPr>
      </w:pPr>
      <w:r>
        <w:rPr>
          <w:rFonts w:cs="仿宋" w:asciiTheme="minorEastAsia" w:hAnsiTheme="minorEastAsia" w:eastAsiaTheme="minorEastAsia"/>
          <w:b/>
          <w:sz w:val="28"/>
          <w:szCs w:val="28"/>
        </w:rPr>
        <w:t>4.农机社会化服务工作。</w:t>
      </w:r>
      <w:r>
        <w:rPr>
          <w:rFonts w:cs="仿宋" w:asciiTheme="minorEastAsia" w:hAnsiTheme="minorEastAsia" w:eastAsiaTheme="minorEastAsia"/>
          <w:sz w:val="28"/>
          <w:szCs w:val="28"/>
        </w:rPr>
        <w:t>今年以来我县农机社会化服务工作主要依托农民合作社、农业服务公司等服务主体，面向小农户和小规模经营户，提供社会化托管服务。</w:t>
      </w:r>
      <w:r>
        <w:rPr>
          <w:rFonts w:cs="仿宋" w:asciiTheme="minorEastAsia" w:hAnsiTheme="minorEastAsia" w:eastAsiaTheme="minorEastAsia"/>
          <w:b/>
          <w:bCs/>
          <w:sz w:val="28"/>
          <w:szCs w:val="28"/>
        </w:rPr>
        <w:t>一是</w:t>
      </w:r>
      <w:r>
        <w:rPr>
          <w:rFonts w:cs="仿宋" w:asciiTheme="minorEastAsia" w:hAnsiTheme="minorEastAsia" w:eastAsiaTheme="minorEastAsia"/>
          <w:sz w:val="28"/>
          <w:szCs w:val="28"/>
        </w:rPr>
        <w:t>根据省市相关文件精神，突出支持重点，对集中育秧、机耕、机插机抛、烘干仓储等环节实行社会化服务补贴，初步实现了小农户与现代农业发展有机衔接；二</w:t>
      </w:r>
      <w:r>
        <w:rPr>
          <w:rFonts w:cs="仿宋" w:asciiTheme="minorEastAsia" w:hAnsiTheme="minorEastAsia" w:eastAsiaTheme="minorEastAsia"/>
          <w:b/>
          <w:bCs/>
          <w:sz w:val="28"/>
          <w:szCs w:val="28"/>
        </w:rPr>
        <w:t>是</w:t>
      </w:r>
      <w:r>
        <w:rPr>
          <w:rFonts w:cs="仿宋" w:asciiTheme="minorEastAsia" w:hAnsiTheme="minorEastAsia" w:eastAsiaTheme="minorEastAsia"/>
          <w:sz w:val="28"/>
          <w:szCs w:val="28"/>
        </w:rPr>
        <w:t>结合我县农业产业结构的实际，进一步完善工作机制、工作方案及措施，选择以水稻种植作为主导产业，引导小农户、专业大户等农业适度规模经营主体自觉自愿接受社会化服务，并养成社会化服务习惯；</w:t>
      </w:r>
      <w:r>
        <w:rPr>
          <w:rFonts w:cs="仿宋" w:asciiTheme="minorEastAsia" w:hAnsiTheme="minorEastAsia" w:eastAsiaTheme="minorEastAsia"/>
          <w:b/>
          <w:bCs/>
          <w:sz w:val="28"/>
          <w:szCs w:val="28"/>
        </w:rPr>
        <w:t>三是</w:t>
      </w:r>
      <w:r>
        <w:rPr>
          <w:rFonts w:cs="仿宋" w:asciiTheme="minorEastAsia" w:hAnsiTheme="minorEastAsia" w:eastAsiaTheme="minorEastAsia"/>
          <w:sz w:val="28"/>
          <w:szCs w:val="28"/>
        </w:rPr>
        <w:t>充分发挥工厂化育秧基地带动作用。永州市自强和美农业服务有限公司今年已完成代育秧1万亩。</w:t>
      </w:r>
    </w:p>
    <w:p>
      <w:pPr>
        <w:spacing w:line="520" w:lineRule="exact"/>
        <w:ind w:firstLine="562" w:firstLineChars="200"/>
        <w:rPr>
          <w:rFonts w:hint="default" w:cs="仿宋" w:asciiTheme="minorEastAsia" w:hAnsiTheme="minorEastAsia" w:eastAsiaTheme="minorEastAsia"/>
          <w:sz w:val="28"/>
          <w:szCs w:val="28"/>
        </w:rPr>
      </w:pPr>
      <w:r>
        <w:rPr>
          <w:rFonts w:cs="仿宋" w:asciiTheme="minorEastAsia" w:hAnsiTheme="minorEastAsia" w:eastAsiaTheme="minorEastAsia"/>
          <w:b/>
          <w:bCs/>
          <w:sz w:val="28"/>
          <w:szCs w:val="28"/>
        </w:rPr>
        <w:t>5.农机安全生产工作。</w:t>
      </w:r>
      <w:r>
        <w:rPr>
          <w:rFonts w:cs="仿宋" w:asciiTheme="minorEastAsia" w:hAnsiTheme="minorEastAsia" w:eastAsiaTheme="minorEastAsia"/>
          <w:color w:val="000000"/>
          <w:kern w:val="0"/>
          <w:sz w:val="28"/>
          <w:szCs w:val="28"/>
        </w:rPr>
        <w:t>扎实抓好农机安全源头管控，严格按照省、市、县工作要求，深入开展变型拖拉机顽瘴痼疾专项整治工作，</w:t>
      </w:r>
      <w:r>
        <w:rPr>
          <w:rFonts w:cs="仿宋" w:asciiTheme="minorEastAsia" w:hAnsiTheme="minorEastAsia" w:eastAsiaTheme="minorEastAsia"/>
          <w:sz w:val="28"/>
          <w:szCs w:val="28"/>
        </w:rPr>
        <w:t>对外籍在辖区内拖拉机跟踪监管到位，达到报废年限的外籍拖拉机责令报废整改到位。我县辖区内变型拖拉机已清零，实现了近12年来农机安全生产事故“零”发生。</w:t>
      </w:r>
    </w:p>
    <w:p>
      <w:pPr>
        <w:spacing w:line="520" w:lineRule="exact"/>
        <w:ind w:firstLine="562" w:firstLineChars="200"/>
        <w:rPr>
          <w:rFonts w:hint="default" w:cs="仿宋" w:asciiTheme="minorEastAsia" w:hAnsiTheme="minorEastAsia" w:eastAsiaTheme="minorEastAsia"/>
          <w:color w:val="000000"/>
          <w:kern w:val="0"/>
          <w:sz w:val="28"/>
          <w:szCs w:val="28"/>
        </w:rPr>
      </w:pPr>
      <w:r>
        <w:rPr>
          <w:rFonts w:cs="仿宋" w:asciiTheme="minorEastAsia" w:hAnsiTheme="minorEastAsia" w:eastAsiaTheme="minorEastAsia"/>
          <w:b/>
          <w:bCs/>
          <w:kern w:val="0"/>
          <w:sz w:val="28"/>
          <w:szCs w:val="28"/>
        </w:rPr>
        <w:t>6.农机百日抽查工作。</w:t>
      </w:r>
      <w:r>
        <w:rPr>
          <w:rFonts w:cs="仿宋" w:asciiTheme="minorEastAsia" w:hAnsiTheme="minorEastAsia" w:eastAsiaTheme="minorEastAsia"/>
          <w:kern w:val="0"/>
          <w:sz w:val="28"/>
          <w:szCs w:val="28"/>
        </w:rPr>
        <w:t>今年8月，我县下发了《双牌县农机具购置补贴领域及农村集体资产资源领域不正之风和腐败问题专项整治“百日抽查”行动方案》（双农发[2023]22号），由县纪委和农业农村局派人分两个组，重点核实了2020年—2022年3年以来的农机具购置补贴发放情况，采取电话、实地走访抽查的方法，共电话核实调查980户，实地走访224户，发现7户诉说未领到购置补贴资金的情况，经县纪委部门到银行核实流水，实际都已全部发放到位。抽查的其余1197户，未发现存在虚报套取、截留挪用、优亲厚友、吃拿卡要等问题。</w:t>
      </w:r>
    </w:p>
    <w:p>
      <w:pPr>
        <w:spacing w:line="600" w:lineRule="exact"/>
        <w:ind w:firstLine="560" w:firstLineChars="200"/>
        <w:rPr>
          <w:rFonts w:hint="default" w:asciiTheme="minorEastAsia" w:hAnsiTheme="minorEastAsia" w:eastAsiaTheme="minorEastAsia" w:cstheme="minorEastAsia"/>
          <w:color w:val="000000" w:themeColor="text1"/>
          <w:sz w:val="28"/>
          <w:szCs w:val="28"/>
        </w:rPr>
      </w:pPr>
    </w:p>
    <w:p>
      <w:pPr>
        <w:pStyle w:val="9"/>
        <w:spacing w:line="600" w:lineRule="exact"/>
        <w:ind w:firstLine="0" w:firstLineChars="0"/>
        <w:rPr>
          <w:rFonts w:hint="default" w:asciiTheme="minorEastAsia" w:hAnsiTheme="minorEastAsia" w:eastAsiaTheme="minorEastAsia" w:cstheme="minorEastAsia"/>
          <w:szCs w:val="28"/>
        </w:rPr>
      </w:pPr>
      <w:r>
        <w:rPr>
          <w:rFonts w:asciiTheme="minorEastAsia" w:hAnsiTheme="minorEastAsia" w:eastAsiaTheme="minorEastAsia" w:cstheme="minorEastAsia"/>
          <w:szCs w:val="28"/>
        </w:rPr>
        <w:t>七、存在的问题及原因分析</w:t>
      </w:r>
    </w:p>
    <w:p>
      <w:pPr>
        <w:numPr>
          <w:ilvl w:val="0"/>
          <w:numId w:val="4"/>
        </w:numPr>
        <w:spacing w:line="600" w:lineRule="exact"/>
        <w:ind w:firstLine="560" w:firstLineChars="200"/>
        <w:rPr>
          <w:rFonts w:hint="default"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预算编制不够明确和细化，预算编制的合理性需要提高，预算执行力度还要进一步加强。资金使用效益有待进一步提高，绩效目标设立不够明确、细化和量化。</w:t>
      </w:r>
    </w:p>
    <w:p>
      <w:pPr>
        <w:numPr>
          <w:ilvl w:val="0"/>
          <w:numId w:val="4"/>
        </w:numPr>
        <w:spacing w:line="600" w:lineRule="exact"/>
        <w:ind w:firstLine="560" w:firstLineChars="200"/>
        <w:rPr>
          <w:rFonts w:hint="default"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财务管理缺乏专业性，管理制度不健全。</w:t>
      </w:r>
    </w:p>
    <w:p>
      <w:pPr>
        <w:spacing w:line="600" w:lineRule="exact"/>
        <w:ind w:firstLine="560" w:firstLineChars="200"/>
        <w:rPr>
          <w:rFonts w:hint="default"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3、单位各项财务审核制度不够完善，不够规范。</w:t>
      </w:r>
    </w:p>
    <w:p>
      <w:pPr>
        <w:spacing w:line="600" w:lineRule="exact"/>
        <w:ind w:firstLine="560" w:firstLineChars="200"/>
        <w:rPr>
          <w:rFonts w:hint="default"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4、绩效评价缺少专业人员，学习、认识不够。</w:t>
      </w:r>
    </w:p>
    <w:p>
      <w:pPr>
        <w:spacing w:line="600" w:lineRule="exact"/>
        <w:ind w:firstLine="560" w:firstLineChars="200"/>
        <w:rPr>
          <w:rFonts w:hint="default"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八、下一步改进措施</w:t>
      </w:r>
    </w:p>
    <w:p>
      <w:pPr>
        <w:spacing w:line="600" w:lineRule="exact"/>
        <w:ind w:firstLine="560" w:firstLineChars="200"/>
        <w:rPr>
          <w:rFonts w:hint="default"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1、细化预算编制工作，认真做好预算的编制。进一步加强内设机构的预算管理意识，严格按照预算编制的相关制度和要求进行预算编制。</w:t>
      </w:r>
    </w:p>
    <w:p>
      <w:pPr>
        <w:spacing w:line="600" w:lineRule="exact"/>
        <w:ind w:firstLine="560" w:firstLineChars="200"/>
        <w:rPr>
          <w:rFonts w:hint="default"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spacing w:line="600" w:lineRule="exact"/>
        <w:ind w:firstLine="560" w:firstLineChars="200"/>
        <w:rPr>
          <w:rFonts w:hint="default"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3、严格编制政府采购年初预算和计划，规范各类资产的购置审批制度、资产采购制度、使用管理制度、资产处置和报废审批制度、资产管理岗位职责制度等。严格控制“三公”经费的规模和比例，把关“三公”经费支出的审核、审批，进一步细化“三公”经费的管理，合理压缩“三公”经费支出。</w:t>
      </w:r>
    </w:p>
    <w:p>
      <w:pPr>
        <w:spacing w:line="600" w:lineRule="exact"/>
        <w:ind w:firstLine="560" w:firstLineChars="200"/>
        <w:rPr>
          <w:rFonts w:hint="default"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4、对相关人员加强培训，特别是针对《预算法》、《行政事业单位会计制度》等学习培训，规范部门预算收支核算，切实提高部门预算收支管理水平。</w:t>
      </w:r>
    </w:p>
    <w:p>
      <w:pPr>
        <w:spacing w:line="600" w:lineRule="exact"/>
        <w:ind w:firstLine="560" w:firstLineChars="200"/>
        <w:rPr>
          <w:rFonts w:hint="default"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九、绩效自评结果拟应用和公开情况</w:t>
      </w:r>
    </w:p>
    <w:p>
      <w:pPr>
        <w:spacing w:line="600" w:lineRule="exact"/>
        <w:ind w:firstLine="560" w:firstLineChars="200"/>
        <w:rPr>
          <w:rFonts w:hint="default" w:asciiTheme="minorEastAsia" w:hAnsiTheme="minorEastAsia" w:eastAsiaTheme="minorEastAsia" w:cstheme="minorEastAsia"/>
          <w:color w:val="FF0000"/>
          <w:sz w:val="28"/>
          <w:szCs w:val="28"/>
        </w:rPr>
      </w:pPr>
      <w:r>
        <w:rPr>
          <w:rFonts w:asciiTheme="minorEastAsia" w:hAnsiTheme="minorEastAsia" w:eastAsiaTheme="minorEastAsia" w:cstheme="minorEastAsia"/>
          <w:color w:val="000000" w:themeColor="text1"/>
          <w:sz w:val="28"/>
          <w:szCs w:val="28"/>
        </w:rPr>
        <w:t>根据部门整体支出绩效评价指标体系，我单位2023年度评价得分为97分.</w:t>
      </w:r>
    </w:p>
    <w:p>
      <w:pPr>
        <w:spacing w:line="600" w:lineRule="exact"/>
        <w:rPr>
          <w:rFonts w:hint="default" w:asciiTheme="minorEastAsia" w:hAnsiTheme="minorEastAsia" w:eastAsiaTheme="minorEastAsia" w:cstheme="minorEastAsia"/>
          <w:sz w:val="28"/>
          <w:szCs w:val="28"/>
        </w:rPr>
      </w:pPr>
    </w:p>
    <w:p>
      <w:pPr>
        <w:spacing w:line="600" w:lineRule="exact"/>
        <w:ind w:firstLine="280" w:firstLineChars="100"/>
        <w:rPr>
          <w:rFonts w:hint="default"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其他需要说明的情况</w:t>
      </w:r>
    </w:p>
    <w:p>
      <w:pPr>
        <w:pStyle w:val="9"/>
        <w:spacing w:line="600" w:lineRule="exact"/>
        <w:ind w:firstLine="560"/>
        <w:rPr>
          <w:rFonts w:hint="default" w:asciiTheme="minorEastAsia" w:hAnsiTheme="minorEastAsia" w:eastAsiaTheme="minorEastAsia" w:cstheme="minorEastAsia"/>
          <w:szCs w:val="28"/>
        </w:rPr>
      </w:pPr>
      <w:r>
        <w:rPr>
          <w:rFonts w:asciiTheme="minorEastAsia" w:hAnsiTheme="minorEastAsia" w:eastAsiaTheme="minorEastAsia" w:cstheme="minorEastAsia"/>
          <w:szCs w:val="28"/>
        </w:rPr>
        <w:t>无</w:t>
      </w:r>
    </w:p>
    <w:p>
      <w:pPr>
        <w:spacing w:line="440" w:lineRule="exact"/>
        <w:rPr>
          <w:rFonts w:hint="default" w:asciiTheme="minorEastAsia" w:hAnsiTheme="minorEastAsia" w:eastAsiaTheme="minorEastAsia" w:cstheme="minorEastAsia"/>
          <w:sz w:val="28"/>
          <w:szCs w:val="28"/>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r>
        <w:rPr>
          <w:rFonts w:ascii="黑体" w:hAnsi="黑体" w:eastAsia="黑体" w:cs="黑体"/>
          <w:sz w:val="32"/>
          <w:szCs w:val="32"/>
        </w:rPr>
        <w:t>附件2</w:t>
      </w:r>
    </w:p>
    <w:p>
      <w:pPr>
        <w:spacing w:line="440" w:lineRule="exact"/>
        <w:rPr>
          <w:rFonts w:hint="default" w:ascii="黑体" w:hAnsi="黑体" w:eastAsia="黑体" w:cs="黑体"/>
          <w:sz w:val="32"/>
          <w:szCs w:val="32"/>
        </w:rPr>
      </w:pP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2023年度部门整体支出绩效评价基础数据表</w:t>
      </w:r>
    </w:p>
    <w:tbl>
      <w:tblPr>
        <w:tblStyle w:val="7"/>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2023年实际在职人数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12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12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2022年决算数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2023年预算数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2023年决算数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154.53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173.19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165.66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9.81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8.52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0.122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3.37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4.52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4.71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2.69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4.32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2.91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1.39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3.04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1.63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1.39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3.04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1.28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960" w:firstLineChars="4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12.81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482.09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382.35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1.（一个项目一行）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240" w:firstLineChars="1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2.（一个专项一行）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3.（一个项目一行）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5500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5500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楼堂馆所控制情况</w:t>
            </w: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（2023年完工项目）</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批复规模</w:t>
            </w:r>
          </w:p>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7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784"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228"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02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eastAsia="仿宋_GB2312"/>
                <w:color w:val="000000" w:themeColor="text1"/>
                <w:kern w:val="0"/>
              </w:rPr>
              <w:t>积极响应政策要求，压缩一般性支出　</w:t>
            </w:r>
            <w:r>
              <w:rPr>
                <w:rFonts w:asciiTheme="minorEastAsia" w:hAnsiTheme="minorEastAsia" w:eastAsiaTheme="minorEastAsia" w:cstheme="minorEastAsia"/>
                <w:sz w:val="24"/>
              </w:rPr>
              <w:t>　</w:t>
            </w:r>
          </w:p>
        </w:tc>
      </w:tr>
    </w:tbl>
    <w:p>
      <w:pPr>
        <w:spacing w:line="100" w:lineRule="exact"/>
        <w:jc w:val="left"/>
        <w:rPr>
          <w:rFonts w:hint="default" w:asciiTheme="minorEastAsia" w:hAnsiTheme="minorEastAsia" w:eastAsiaTheme="minorEastAsia" w:cstheme="minorEastAsia"/>
          <w:sz w:val="24"/>
        </w:rPr>
      </w:pPr>
    </w:p>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说明：“项目支出”需要填报基本支出以外的所有项目支出情况，“公用经费”填报基本支出中的一般商品和服务支出。</w:t>
      </w:r>
    </w:p>
    <w:p>
      <w:pPr>
        <w:spacing w:line="100" w:lineRule="exact"/>
        <w:jc w:val="left"/>
        <w:rPr>
          <w:rFonts w:hint="default" w:asciiTheme="minorEastAsia" w:hAnsiTheme="minorEastAsia" w:eastAsiaTheme="minorEastAsia" w:cstheme="minorEastAsia"/>
          <w:sz w:val="24"/>
        </w:rPr>
      </w:pPr>
    </w:p>
    <w:p>
      <w:pPr>
        <w:spacing w:line="440" w:lineRule="exact"/>
        <w:jc w:val="left"/>
        <w:rPr>
          <w:rFonts w:hint="default" w:eastAsia="仿宋_GB2312"/>
          <w:sz w:val="22"/>
        </w:rPr>
      </w:pPr>
      <w:r>
        <w:rPr>
          <w:rFonts w:asciiTheme="minorEastAsia" w:hAnsiTheme="minorEastAsia" w:eastAsiaTheme="minorEastAsia" w:cstheme="minorEastAsia"/>
          <w:sz w:val="24"/>
        </w:rPr>
        <w:t>填表人： 李玮       填报日期：2024.5.21          联系电话：7722871            单位负责人签字：夏义科</w:t>
      </w:r>
    </w:p>
    <w:p>
      <w:pPr>
        <w:spacing w:line="440" w:lineRule="exact"/>
        <w:jc w:val="left"/>
        <w:rPr>
          <w:rFonts w:hint="default" w:eastAsia="仿宋_GB2312"/>
          <w:sz w:val="22"/>
        </w:rPr>
      </w:pPr>
    </w:p>
    <w:p>
      <w:pPr>
        <w:spacing w:line="440" w:lineRule="exact"/>
        <w:jc w:val="left"/>
        <w:rPr>
          <w:rFonts w:hint="default" w:eastAsia="仿宋_GB2312"/>
          <w:sz w:val="22"/>
        </w:rPr>
      </w:pPr>
    </w:p>
    <w:p>
      <w:pPr>
        <w:spacing w:line="440" w:lineRule="exact"/>
        <w:jc w:val="left"/>
        <w:rPr>
          <w:rFonts w:hint="default" w:eastAsia="仿宋_GB2312"/>
          <w:sz w:val="22"/>
        </w:rPr>
      </w:pPr>
    </w:p>
    <w:p>
      <w:pPr>
        <w:spacing w:line="440" w:lineRule="exact"/>
        <w:jc w:val="left"/>
        <w:rPr>
          <w:rFonts w:hint="default" w:eastAsia="仿宋_GB2312"/>
          <w:sz w:val="22"/>
        </w:rPr>
      </w:pPr>
    </w:p>
    <w:p>
      <w:pPr>
        <w:spacing w:line="440" w:lineRule="exact"/>
        <w:jc w:val="left"/>
        <w:rPr>
          <w:rFonts w:hint="default" w:eastAsia="仿宋_GB2312"/>
          <w:sz w:val="22"/>
        </w:rPr>
      </w:pPr>
    </w:p>
    <w:p>
      <w:pPr>
        <w:spacing w:line="440" w:lineRule="exact"/>
        <w:jc w:val="left"/>
        <w:rPr>
          <w:rFonts w:hint="default" w:eastAsia="仿宋_GB2312"/>
          <w:sz w:val="22"/>
        </w:rPr>
      </w:pPr>
    </w:p>
    <w:p>
      <w:pPr>
        <w:spacing w:line="440" w:lineRule="exact"/>
        <w:jc w:val="left"/>
        <w:rPr>
          <w:rFonts w:hint="default" w:eastAsia="仿宋_GB2312"/>
          <w:sz w:val="22"/>
        </w:rPr>
      </w:pPr>
    </w:p>
    <w:p>
      <w:pPr>
        <w:spacing w:line="440" w:lineRule="exact"/>
        <w:jc w:val="left"/>
        <w:rPr>
          <w:rFonts w:hint="default" w:eastAsia="仿宋_GB2312"/>
          <w:sz w:val="22"/>
        </w:rPr>
      </w:pPr>
      <w:r>
        <w:rPr>
          <w:rFonts w:ascii="黑体" w:hAnsi="黑体" w:eastAsia="黑体" w:cs="黑体"/>
          <w:sz w:val="32"/>
          <w:szCs w:val="32"/>
        </w:rPr>
        <w:t>附件3</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2023年度部门整体支出绩效自评表</w:t>
      </w:r>
    </w:p>
    <w:tbl>
      <w:tblPr>
        <w:tblStyle w:val="7"/>
        <w:tblW w:w="93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18"/>
        <w:gridCol w:w="905"/>
        <w:gridCol w:w="864"/>
        <w:gridCol w:w="1108"/>
        <w:gridCol w:w="338"/>
        <w:gridCol w:w="1136"/>
        <w:gridCol w:w="1158"/>
        <w:gridCol w:w="687"/>
        <w:gridCol w:w="860"/>
        <w:gridCol w:w="13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18" w:type="dxa"/>
            <w:tcBorders>
              <w:top w:val="single" w:color="auto" w:sz="12"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县级预算部门名称</w:t>
            </w:r>
          </w:p>
        </w:tc>
        <w:tc>
          <w:tcPr>
            <w:tcW w:w="8393" w:type="dxa"/>
            <w:gridSpan w:val="9"/>
            <w:tcBorders>
              <w:top w:val="single" w:color="auto" w:sz="12"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双牌县农机事务中心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18"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年度预</w:t>
            </w:r>
          </w:p>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算申请</w:t>
            </w:r>
          </w:p>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（万元）</w:t>
            </w:r>
          </w:p>
        </w:tc>
        <w:tc>
          <w:tcPr>
            <w:tcW w:w="1769"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Cs w:val="21"/>
              </w:rPr>
            </w:pPr>
          </w:p>
        </w:tc>
        <w:tc>
          <w:tcPr>
            <w:tcW w:w="110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年初预算数</w:t>
            </w:r>
          </w:p>
        </w:tc>
        <w:tc>
          <w:tcPr>
            <w:tcW w:w="1474"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全年预算数</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全年执行数</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分值</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执行率</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p>
        </w:tc>
        <w:tc>
          <w:tcPr>
            <w:tcW w:w="1769"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color w:val="000000"/>
                <w:szCs w:val="21"/>
              </w:rPr>
              <w:t>年度资金总额</w:t>
            </w:r>
          </w:p>
        </w:tc>
        <w:tc>
          <w:tcPr>
            <w:tcW w:w="110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490.42</w:t>
            </w:r>
          </w:p>
        </w:tc>
        <w:tc>
          <w:tcPr>
            <w:tcW w:w="1474"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655.29</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548.01</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10</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83.63</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p>
        </w:tc>
        <w:tc>
          <w:tcPr>
            <w:tcW w:w="4351"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按收入性质分：</w:t>
            </w:r>
          </w:p>
        </w:tc>
        <w:tc>
          <w:tcPr>
            <w:tcW w:w="4042"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p>
        </w:tc>
        <w:tc>
          <w:tcPr>
            <w:tcW w:w="4351"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xml:space="preserve">  其中：  一般公共预算：467.43</w:t>
            </w:r>
          </w:p>
        </w:tc>
        <w:tc>
          <w:tcPr>
            <w:tcW w:w="4042"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其中：基本支出：165.66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p>
        </w:tc>
        <w:tc>
          <w:tcPr>
            <w:tcW w:w="4351"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ind w:firstLine="840" w:firstLineChars="4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政府性基金拨款：</w:t>
            </w:r>
          </w:p>
        </w:tc>
        <w:tc>
          <w:tcPr>
            <w:tcW w:w="4042"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ind w:firstLine="630" w:firstLineChars="3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项目支出：382.35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p>
        </w:tc>
        <w:tc>
          <w:tcPr>
            <w:tcW w:w="4351"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纳入专户管理的非税收入拨款：</w:t>
            </w:r>
          </w:p>
        </w:tc>
        <w:tc>
          <w:tcPr>
            <w:tcW w:w="4042"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p>
        </w:tc>
        <w:tc>
          <w:tcPr>
            <w:tcW w:w="4351"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ind w:firstLine="1470" w:firstLineChars="7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其他资金：22.98</w:t>
            </w:r>
          </w:p>
        </w:tc>
        <w:tc>
          <w:tcPr>
            <w:tcW w:w="4042"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18"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年度总体目标</w:t>
            </w:r>
          </w:p>
        </w:tc>
        <w:tc>
          <w:tcPr>
            <w:tcW w:w="4351"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预期目标</w:t>
            </w:r>
          </w:p>
        </w:tc>
        <w:tc>
          <w:tcPr>
            <w:tcW w:w="4042"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p>
        </w:tc>
        <w:tc>
          <w:tcPr>
            <w:tcW w:w="4351"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szCs w:val="21"/>
              </w:rPr>
              <w:t>落实农机监管措施，确保农机生产安全</w:t>
            </w:r>
            <w:r>
              <w:rPr>
                <w:rFonts w:asciiTheme="minorEastAsia" w:hAnsiTheme="minorEastAsia" w:eastAsiaTheme="minorEastAsia" w:cstheme="minorEastAsia"/>
                <w:color w:val="000000"/>
                <w:szCs w:val="21"/>
              </w:rPr>
              <w:t>　　</w:t>
            </w:r>
          </w:p>
        </w:tc>
        <w:tc>
          <w:tcPr>
            <w:tcW w:w="4042"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已基本完成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18"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绩</w:t>
            </w:r>
          </w:p>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效</w:t>
            </w:r>
          </w:p>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w:t>
            </w:r>
          </w:p>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标</w:t>
            </w:r>
          </w:p>
          <w:p>
            <w:pPr>
              <w:spacing w:line="240" w:lineRule="exact"/>
              <w:jc w:val="center"/>
              <w:rPr>
                <w:rFonts w:hint="default" w:asciiTheme="minorEastAsia" w:hAnsiTheme="minorEastAsia" w:eastAsiaTheme="minorEastAsia" w:cstheme="minorEastAsia"/>
                <w:color w:val="000000"/>
                <w:szCs w:val="21"/>
              </w:rPr>
            </w:pPr>
          </w:p>
        </w:tc>
        <w:tc>
          <w:tcPr>
            <w:tcW w:w="90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一级指标</w:t>
            </w:r>
          </w:p>
        </w:tc>
        <w:tc>
          <w:tcPr>
            <w:tcW w:w="86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二级指标</w:t>
            </w: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三级指标</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年度指标值</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实际完成值</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分值</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得分</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788"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90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产出指标</w:t>
            </w:r>
          </w:p>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(50分)</w:t>
            </w:r>
          </w:p>
        </w:tc>
        <w:tc>
          <w:tcPr>
            <w:tcW w:w="864"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重点工作</w:t>
            </w:r>
          </w:p>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任务完成</w:t>
            </w: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themeColor="text1"/>
                <w:kern w:val="0"/>
                <w:szCs w:val="21"/>
              </w:rPr>
              <w:t>综合工作（脱贫攻坚、创文创卫等工作）</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16.4</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16.4</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8</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8</w:t>
            </w:r>
          </w:p>
        </w:tc>
        <w:tc>
          <w:tcPr>
            <w:tcW w:w="1337" w:type="dxa"/>
            <w:tcBorders>
              <w:top w:val="single" w:color="auto" w:sz="6" w:space="0"/>
              <w:left w:val="single" w:color="auto" w:sz="6" w:space="0"/>
              <w:bottom w:val="single" w:color="auto" w:sz="6" w:space="0"/>
              <w:right w:val="single" w:color="auto" w:sz="12" w:space="0"/>
              <w:tl2br w:val="nil"/>
              <w:tr2bl w:val="nil"/>
            </w:tcBorders>
          </w:tcPr>
          <w:p>
            <w:pPr>
              <w:spacing w:line="24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原因：其他。措施：争取下年度争取此项资金指标全额兑付完成。</w:t>
            </w:r>
          </w:p>
          <w:p>
            <w:pPr>
              <w:pStyle w:val="2"/>
              <w:ind w:left="420"/>
              <w:rPr>
                <w:rFonts w:hint="default" w:eastAsia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90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864"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其他专项经费</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22.98</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21.96</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6</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5</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原因：其他。措施：争取下年度争取此项资金指标全额兑付完成。</w:t>
            </w:r>
          </w:p>
          <w:p>
            <w:pPr>
              <w:spacing w:line="240" w:lineRule="exact"/>
              <w:jc w:val="left"/>
              <w:rPr>
                <w:rFonts w:hint="default" w:asciiTheme="minorEastAsia" w:hAnsiTheme="minorEastAsia" w:eastAsiaTheme="minorEastAsia"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90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864"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单位专项经费</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8.25</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5.23</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6</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5</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原因：其他。措施：争取下年度争取此项资金指标全额兑付完成。</w:t>
            </w:r>
          </w:p>
          <w:p>
            <w:pPr>
              <w:spacing w:line="240" w:lineRule="exact"/>
              <w:jc w:val="left"/>
              <w:rPr>
                <w:rFonts w:hint="default" w:asciiTheme="minorEastAsia" w:hAnsiTheme="minorEastAsia" w:eastAsiaTheme="minorEastAsia"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90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864"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农机购置补贴打卡资金</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300</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300</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90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864"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县批经费</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2</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1.10</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5</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5</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原因：其他。措施：争取下年度争取此项资金指标全额兑付完成。</w:t>
            </w:r>
          </w:p>
          <w:p>
            <w:pPr>
              <w:spacing w:line="240" w:lineRule="exact"/>
              <w:jc w:val="left"/>
              <w:rPr>
                <w:rFonts w:hint="default" w:asciiTheme="minorEastAsia" w:hAnsiTheme="minorEastAsia" w:eastAsiaTheme="minorEastAsia"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90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864"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rPr>
                <w:rFonts w:hint="default" w:asciiTheme="minorEastAsia" w:hAnsiTheme="minorEastAsia" w:eastAsiaTheme="minorEastAsia" w:cstheme="minorEastAsia"/>
                <w:color w:val="000000"/>
                <w:szCs w:val="21"/>
              </w:rPr>
            </w:pP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90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864"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履职目</w:t>
            </w:r>
          </w:p>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标实现</w:t>
            </w: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themeColor="text1"/>
                <w:kern w:val="0"/>
                <w:szCs w:val="21"/>
              </w:rPr>
              <w:t>成立相应工作机构、建立相应的管理制度</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asciiTheme="minorEastAsia" w:hAnsiTheme="minorEastAsia" w:eastAsiaTheme="minorEastAsia" w:cstheme="minorEastAsia"/>
                <w:color w:val="000000" w:themeColor="text1"/>
                <w:kern w:val="0"/>
                <w:szCs w:val="21"/>
              </w:rPr>
              <w:t>成立了领导小组、建立相应的管理制度</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5</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5</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90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864"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themeColor="text1"/>
                <w:kern w:val="0"/>
                <w:szCs w:val="21"/>
              </w:rPr>
              <w:t>资金的使用分配、工作进度</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asciiTheme="minorEastAsia" w:hAnsiTheme="minorEastAsia" w:eastAsiaTheme="minorEastAsia" w:cstheme="minorEastAsia"/>
                <w:color w:val="000000" w:themeColor="text1"/>
                <w:kern w:val="0"/>
                <w:szCs w:val="21"/>
              </w:rPr>
              <w:t>按年初的工作目标、考核重点实施，进行资金分配使用。</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90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864"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90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效益指标</w:t>
            </w:r>
          </w:p>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（40分）</w:t>
            </w:r>
          </w:p>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p>
            <w:pPr>
              <w:spacing w:line="240" w:lineRule="exact"/>
              <w:jc w:val="center"/>
              <w:rPr>
                <w:rFonts w:hint="default" w:asciiTheme="minorEastAsia" w:hAnsiTheme="minorEastAsia" w:eastAsiaTheme="minorEastAsia" w:cstheme="minorEastAsia"/>
                <w:color w:val="000000"/>
                <w:szCs w:val="21"/>
              </w:rPr>
            </w:pPr>
          </w:p>
        </w:tc>
        <w:tc>
          <w:tcPr>
            <w:tcW w:w="864"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履职</w:t>
            </w:r>
          </w:p>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效益</w:t>
            </w: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themeColor="text1"/>
                <w:kern w:val="0"/>
                <w:szCs w:val="21"/>
              </w:rPr>
              <w:t>专项资金按计划及时拨付，尽量减少资金结余</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310.25</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306.34</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8</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7</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90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864"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default" w:asciiTheme="minorEastAsia" w:hAnsiTheme="minorEastAsia" w:eastAsiaTheme="minorEastAsia" w:cstheme="minorEastAsia"/>
                <w:color w:val="000000" w:themeColor="text1"/>
                <w:kern w:val="0"/>
                <w:szCs w:val="21"/>
              </w:rPr>
            </w:pPr>
            <w:r>
              <w:rPr>
                <w:rFonts w:asciiTheme="minorEastAsia" w:hAnsiTheme="minorEastAsia" w:eastAsiaTheme="minorEastAsia" w:cstheme="minorEastAsia"/>
                <w:color w:val="000000" w:themeColor="text1"/>
                <w:kern w:val="0"/>
                <w:szCs w:val="21"/>
              </w:rPr>
              <w:t>项目产出的经济效益情况</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default" w:asciiTheme="minorEastAsia" w:hAnsiTheme="minorEastAsia" w:eastAsiaTheme="minorEastAsia" w:cstheme="minorEastAsia"/>
                <w:color w:val="000000" w:themeColor="text1"/>
                <w:kern w:val="0"/>
                <w:szCs w:val="21"/>
              </w:rPr>
            </w:pPr>
            <w:r>
              <w:rPr>
                <w:rFonts w:asciiTheme="minorEastAsia" w:hAnsiTheme="minorEastAsia" w:eastAsiaTheme="minorEastAsia" w:cstheme="minorEastAsia"/>
                <w:color w:val="000000" w:themeColor="text1"/>
                <w:kern w:val="0"/>
                <w:szCs w:val="21"/>
              </w:rPr>
              <w:t>无经济效益明细</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default" w:asciiTheme="minorEastAsia" w:hAnsiTheme="minorEastAsia" w:eastAsiaTheme="minorEastAsia" w:cstheme="minorEastAsia"/>
                <w:color w:val="000000" w:themeColor="text1"/>
                <w:kern w:val="0"/>
                <w:szCs w:val="21"/>
              </w:rPr>
            </w:pPr>
            <w:r>
              <w:rPr>
                <w:rFonts w:asciiTheme="minorEastAsia" w:hAnsiTheme="minorEastAsia" w:eastAsiaTheme="minorEastAsia" w:cstheme="minorEastAsia"/>
                <w:color w:val="000000" w:themeColor="text1"/>
                <w:kern w:val="0"/>
                <w:szCs w:val="21"/>
              </w:rPr>
              <w:t>无经济效益明细</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8</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8</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411"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90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864"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themeColor="text1"/>
                <w:kern w:val="0"/>
                <w:szCs w:val="21"/>
              </w:rPr>
              <w:t>项目实施对社会发展所带来的直接或者间接影响情况</w:t>
            </w:r>
          </w:p>
        </w:tc>
        <w:tc>
          <w:tcPr>
            <w:tcW w:w="1136" w:type="dxa"/>
            <w:tcBorders>
              <w:top w:val="single" w:color="auto" w:sz="6" w:space="0"/>
              <w:left w:val="single" w:color="auto" w:sz="6" w:space="0"/>
              <w:bottom w:val="single" w:color="auto" w:sz="6" w:space="0"/>
              <w:right w:val="single" w:color="auto" w:sz="6" w:space="0"/>
              <w:tl2br w:val="nil"/>
              <w:tr2bl w:val="nil"/>
            </w:tcBorders>
          </w:tcPr>
          <w:p>
            <w:pPr>
              <w:spacing w:line="240" w:lineRule="exact"/>
              <w:rPr>
                <w:rFonts w:hint="default"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themeColor="text1"/>
                <w:kern w:val="0"/>
                <w:szCs w:val="21"/>
              </w:rPr>
              <w:t>在县委、县政府的正确领导下，在上级主管及职能部门的指导下，以乡村振兴为重点，以促进农业增效、农民增收为核心，以实施农机惠民项目为载体，以确保粮食生产安全为抓手，充分发挥农机购置补贴政策驱动和农机化产业发展项目带动作用，创新工作思路和方法，大力开展农机社会化服务，全县农机化水平进一步提升，为现代农业发展提供有力支撑。</w:t>
            </w:r>
          </w:p>
        </w:tc>
        <w:tc>
          <w:tcPr>
            <w:tcW w:w="1158" w:type="dxa"/>
            <w:tcBorders>
              <w:top w:val="single" w:color="auto" w:sz="6" w:space="0"/>
              <w:left w:val="single" w:color="auto" w:sz="6" w:space="0"/>
              <w:bottom w:val="single" w:color="auto" w:sz="6" w:space="0"/>
              <w:right w:val="single" w:color="auto" w:sz="6" w:space="0"/>
              <w:tl2br w:val="nil"/>
              <w:tr2bl w:val="nil"/>
            </w:tcBorders>
          </w:tcPr>
          <w:p>
            <w:pPr>
              <w:spacing w:line="260" w:lineRule="exact"/>
              <w:jc w:val="center"/>
              <w:rPr>
                <w:rFonts w:hint="default" w:ascii="宋体" w:hAnsi="宋体" w:eastAsia="宋体" w:cstheme="minorEastAsia"/>
                <w:color w:val="000000" w:themeColor="text1"/>
                <w:kern w:val="0"/>
                <w:sz w:val="18"/>
                <w:szCs w:val="18"/>
              </w:rPr>
            </w:pPr>
            <w:r>
              <w:rPr>
                <w:rFonts w:asciiTheme="minorEastAsia" w:hAnsiTheme="minorEastAsia" w:eastAsiaTheme="minorEastAsia" w:cstheme="minorEastAsia"/>
                <w:color w:val="000000" w:themeColor="text1"/>
                <w:kern w:val="0"/>
                <w:szCs w:val="21"/>
              </w:rPr>
              <w:t>在县委、县政府的正确领导下，在上级主管及职能部门的指导下，以乡村振兴为重点，以促进农业增效、农民增收为核心，以实施农机惠民项目为载体，以确保粮食生产安全为抓手，充分发挥农机购置补贴政策驱动和农机化产业发展项目带动作用，创新工作思路和方法，大力开展农机社会化服务，全县农机化水平进一步提升，为现代农业发展提供有力支撑。</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8</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8</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90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864"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themeColor="text1"/>
                <w:kern w:val="0"/>
                <w:szCs w:val="21"/>
              </w:rPr>
              <w:t>无明细环境效益</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themeColor="text1"/>
                <w:kern w:val="0"/>
                <w:szCs w:val="21"/>
              </w:rPr>
              <w:t>无明细环境效益</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themeColor="text1"/>
                <w:kern w:val="0"/>
                <w:szCs w:val="21"/>
              </w:rPr>
              <w:t>无明细环境效益</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8</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8</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90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864"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themeColor="text1"/>
                <w:kern w:val="0"/>
                <w:szCs w:val="21"/>
              </w:rPr>
              <w:t>项目后续运行及成效发挥的可持续影响情况</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60" w:lineRule="exact"/>
              <w:jc w:val="left"/>
              <w:rPr>
                <w:rFonts w:hint="default" w:asciiTheme="minorEastAsia" w:hAnsiTheme="minorEastAsia" w:eastAsiaTheme="minorEastAsia" w:cstheme="minorEastAsia"/>
                <w:color w:val="000000" w:themeColor="text1"/>
                <w:kern w:val="0"/>
                <w:sz w:val="18"/>
                <w:szCs w:val="18"/>
              </w:rPr>
            </w:pPr>
            <w:r>
              <w:rPr>
                <w:rFonts w:asciiTheme="minorEastAsia" w:hAnsiTheme="minorEastAsia" w:eastAsiaTheme="minorEastAsia" w:cstheme="minorEastAsia"/>
                <w:color w:val="000000" w:themeColor="text1"/>
                <w:kern w:val="0"/>
                <w:szCs w:val="21"/>
              </w:rPr>
              <w:t>1.今年新购置农机具取得历史突破，超过近三年来的购机总和。2.农作物种植机械化率取得突破。3.设施农业走出增产、高效新路子。</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60" w:lineRule="exact"/>
              <w:jc w:val="left"/>
              <w:rPr>
                <w:rFonts w:hint="default" w:asciiTheme="minorEastAsia" w:hAnsiTheme="minorEastAsia" w:eastAsiaTheme="minorEastAsia" w:cstheme="minorEastAsia"/>
                <w:color w:val="000000" w:themeColor="text1"/>
                <w:kern w:val="0"/>
                <w:szCs w:val="21"/>
              </w:rPr>
            </w:pPr>
            <w:r>
              <w:rPr>
                <w:rFonts w:asciiTheme="minorEastAsia" w:hAnsiTheme="minorEastAsia" w:eastAsiaTheme="minorEastAsia" w:cstheme="minorEastAsia"/>
                <w:color w:val="000000" w:themeColor="text1"/>
                <w:kern w:val="0"/>
                <w:szCs w:val="21"/>
              </w:rPr>
              <w:t>　1.今年新购置农机具取得历史突破，超过近三年来的购机总和。2.农作物种植机械化率取得突破。3.设施农业走出增产、高效新路子。</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60" w:lineRule="exact"/>
              <w:jc w:val="left"/>
              <w:rPr>
                <w:rFonts w:hint="default" w:asciiTheme="minorEastAsia" w:hAnsiTheme="minorEastAsia" w:eastAsiaTheme="minorEastAsia" w:cstheme="minorEastAsia"/>
                <w:color w:val="000000" w:themeColor="text1"/>
                <w:kern w:val="0"/>
                <w:szCs w:val="21"/>
              </w:rPr>
            </w:pPr>
            <w:r>
              <w:rPr>
                <w:rFonts w:asciiTheme="minorEastAsia" w:hAnsiTheme="minorEastAsia" w:eastAsiaTheme="minorEastAsia" w:cstheme="minorEastAsia"/>
                <w:color w:val="000000" w:themeColor="text1"/>
                <w:kern w:val="0"/>
                <w:szCs w:val="21"/>
              </w:rPr>
              <w:t>　8</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8</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90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864"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项目实施结果</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asciiTheme="minorEastAsia" w:hAnsiTheme="minorEastAsia" w:eastAsiaTheme="minorEastAsia" w:cstheme="minorEastAsia"/>
                <w:color w:val="000000" w:themeColor="text1"/>
                <w:kern w:val="0"/>
                <w:szCs w:val="21"/>
              </w:rPr>
              <w:t>社会公众或服务对象对项目的满意程度</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90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864"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rPr>
                <w:rFonts w:hint="default" w:asciiTheme="minorEastAsia" w:hAnsiTheme="minorEastAsia" w:eastAsiaTheme="minorEastAsia" w:cstheme="minorEastAsia"/>
                <w:color w:val="000000"/>
                <w:szCs w:val="21"/>
              </w:rPr>
            </w:pP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6427" w:type="dxa"/>
            <w:gridSpan w:val="7"/>
            <w:tcBorders>
              <w:top w:val="single" w:color="auto" w:sz="6" w:space="0"/>
              <w:left w:val="single" w:color="auto" w:sz="12" w:space="0"/>
              <w:bottom w:val="single" w:color="auto" w:sz="12"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总分</w:t>
            </w:r>
          </w:p>
        </w:tc>
        <w:tc>
          <w:tcPr>
            <w:tcW w:w="687" w:type="dxa"/>
            <w:tcBorders>
              <w:top w:val="single" w:color="auto" w:sz="6" w:space="0"/>
              <w:left w:val="single" w:color="auto" w:sz="6" w:space="0"/>
              <w:bottom w:val="single" w:color="auto" w:sz="12"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100</w:t>
            </w:r>
          </w:p>
        </w:tc>
        <w:tc>
          <w:tcPr>
            <w:tcW w:w="860" w:type="dxa"/>
            <w:tcBorders>
              <w:top w:val="single" w:color="auto" w:sz="6" w:space="0"/>
              <w:left w:val="single" w:color="auto" w:sz="6" w:space="0"/>
              <w:bottom w:val="single" w:color="auto" w:sz="12"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96</w:t>
            </w:r>
          </w:p>
        </w:tc>
        <w:tc>
          <w:tcPr>
            <w:tcW w:w="1337" w:type="dxa"/>
            <w:tcBorders>
              <w:top w:val="single" w:color="auto" w:sz="6" w:space="0"/>
              <w:left w:val="single" w:color="auto" w:sz="6" w:space="0"/>
              <w:bottom w:val="single" w:color="auto" w:sz="12"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bl>
    <w:p>
      <w:pPr>
        <w:spacing w:line="440" w:lineRule="exact"/>
        <w:jc w:val="left"/>
        <w:rPr>
          <w:rFonts w:hint="default" w:asciiTheme="minorEastAsia" w:hAnsiTheme="minorEastAsia" w:eastAsiaTheme="minorEastAsia"/>
          <w:szCs w:val="21"/>
        </w:rPr>
      </w:pPr>
      <w:r>
        <w:rPr>
          <w:rFonts w:asciiTheme="minorEastAsia" w:hAnsiTheme="minorEastAsia" w:eastAsiaTheme="minorEastAsia"/>
          <w:szCs w:val="21"/>
        </w:rPr>
        <w:t xml:space="preserve">填表人：  李玮     填报日期：  2024.5.21联系电话：7722871   </w:t>
      </w:r>
    </w:p>
    <w:p>
      <w:pPr>
        <w:spacing w:line="440" w:lineRule="exact"/>
        <w:jc w:val="left"/>
        <w:rPr>
          <w:rFonts w:hint="default" w:asciiTheme="minorEastAsia" w:hAnsiTheme="minorEastAsia" w:eastAsiaTheme="minorEastAsia"/>
          <w:szCs w:val="21"/>
        </w:rPr>
      </w:pPr>
      <w:r>
        <w:rPr>
          <w:rFonts w:asciiTheme="minorEastAsia" w:hAnsiTheme="minorEastAsia" w:eastAsiaTheme="minorEastAsia"/>
          <w:szCs w:val="21"/>
        </w:rPr>
        <w:t>单位负责人签字：夏义科</w:t>
      </w:r>
    </w:p>
    <w:p>
      <w:pPr>
        <w:spacing w:line="440" w:lineRule="exact"/>
        <w:jc w:val="left"/>
        <w:rPr>
          <w:rFonts w:hint="default" w:eastAsia="仿宋_GB2312"/>
          <w:sz w:val="22"/>
        </w:rPr>
      </w:pPr>
    </w:p>
    <w:p>
      <w:pPr>
        <w:spacing w:line="440" w:lineRule="exact"/>
        <w:jc w:val="left"/>
        <w:rPr>
          <w:rFonts w:hint="default" w:eastAsia="仿宋_GB2312"/>
          <w:sz w:val="22"/>
        </w:rPr>
      </w:pPr>
    </w:p>
    <w:p>
      <w:pPr>
        <w:spacing w:line="440" w:lineRule="exact"/>
        <w:jc w:val="left"/>
        <w:rPr>
          <w:rFonts w:hint="default" w:ascii="黑体" w:hAnsi="黑体" w:eastAsia="黑体" w:cs="黑体"/>
          <w:color w:val="000000"/>
          <w:sz w:val="32"/>
          <w:szCs w:val="32"/>
        </w:rPr>
      </w:pPr>
    </w:p>
    <w:p>
      <w:pPr>
        <w:spacing w:line="440" w:lineRule="exact"/>
        <w:jc w:val="left"/>
        <w:rPr>
          <w:rFonts w:hint="default" w:ascii="黑体" w:hAnsi="黑体" w:eastAsia="黑体" w:cs="黑体"/>
          <w:color w:val="000000"/>
          <w:sz w:val="32"/>
          <w:szCs w:val="32"/>
        </w:rPr>
      </w:pPr>
    </w:p>
    <w:p>
      <w:pPr>
        <w:spacing w:line="440" w:lineRule="exact"/>
        <w:jc w:val="left"/>
        <w:rPr>
          <w:rFonts w:hint="default" w:ascii="黑体" w:hAnsi="黑体" w:eastAsia="黑体" w:cs="黑体"/>
          <w:color w:val="000000"/>
          <w:sz w:val="32"/>
          <w:szCs w:val="32"/>
        </w:rPr>
      </w:pPr>
    </w:p>
    <w:p>
      <w:pPr>
        <w:spacing w:line="440" w:lineRule="exact"/>
        <w:jc w:val="left"/>
        <w:rPr>
          <w:rFonts w:hint="default" w:ascii="黑体" w:hAnsi="黑体" w:eastAsia="黑体" w:cs="黑体"/>
          <w:color w:val="000000"/>
          <w:sz w:val="32"/>
          <w:szCs w:val="32"/>
        </w:rPr>
      </w:pPr>
    </w:p>
    <w:p>
      <w:pPr>
        <w:spacing w:line="440" w:lineRule="exact"/>
        <w:jc w:val="left"/>
        <w:rPr>
          <w:rFonts w:hint="default" w:ascii="黑体" w:hAnsi="黑体" w:eastAsia="黑体" w:cs="黑体"/>
          <w:color w:val="000000"/>
          <w:sz w:val="32"/>
          <w:szCs w:val="32"/>
        </w:rPr>
      </w:pPr>
    </w:p>
    <w:p>
      <w:pPr>
        <w:spacing w:line="440" w:lineRule="exact"/>
        <w:jc w:val="left"/>
        <w:rPr>
          <w:rFonts w:hint="default" w:ascii="黑体" w:hAnsi="黑体" w:eastAsia="黑体" w:cs="黑体"/>
          <w:color w:val="000000"/>
          <w:sz w:val="32"/>
          <w:szCs w:val="32"/>
        </w:rPr>
      </w:pPr>
    </w:p>
    <w:p>
      <w:pPr>
        <w:spacing w:line="440" w:lineRule="exact"/>
        <w:jc w:val="left"/>
        <w:rPr>
          <w:rFonts w:hint="default" w:ascii="黑体" w:hAnsi="黑体" w:eastAsia="黑体" w:cs="黑体"/>
          <w:color w:val="000000"/>
          <w:sz w:val="32"/>
          <w:szCs w:val="32"/>
        </w:rPr>
      </w:pPr>
    </w:p>
    <w:p>
      <w:pPr>
        <w:spacing w:line="440" w:lineRule="exact"/>
        <w:jc w:val="left"/>
        <w:rPr>
          <w:rFonts w:hint="default" w:ascii="黑体" w:hAnsi="黑体" w:eastAsia="黑体" w:cs="黑体"/>
          <w:color w:val="000000"/>
          <w:sz w:val="32"/>
          <w:szCs w:val="32"/>
        </w:rPr>
      </w:pPr>
    </w:p>
    <w:p>
      <w:pPr>
        <w:spacing w:line="440" w:lineRule="exact"/>
        <w:jc w:val="left"/>
        <w:rPr>
          <w:rFonts w:hint="default" w:ascii="黑体" w:hAnsi="黑体" w:eastAsia="黑体" w:cs="黑体"/>
          <w:color w:val="000000"/>
          <w:sz w:val="32"/>
          <w:szCs w:val="32"/>
        </w:rPr>
      </w:pPr>
    </w:p>
    <w:p>
      <w:pPr>
        <w:spacing w:line="440" w:lineRule="exact"/>
        <w:jc w:val="left"/>
        <w:rPr>
          <w:rFonts w:hint="default" w:ascii="黑体" w:hAnsi="黑体" w:eastAsia="黑体" w:cs="黑体"/>
          <w:color w:val="000000"/>
          <w:sz w:val="32"/>
          <w:szCs w:val="32"/>
        </w:rPr>
      </w:pPr>
    </w:p>
    <w:p>
      <w:pPr>
        <w:spacing w:line="440" w:lineRule="exact"/>
        <w:jc w:val="left"/>
        <w:rPr>
          <w:rFonts w:hint="default" w:ascii="黑体" w:hAnsi="黑体" w:eastAsia="黑体" w:cs="黑体"/>
          <w:color w:val="000000"/>
          <w:sz w:val="32"/>
          <w:szCs w:val="32"/>
        </w:rPr>
      </w:pPr>
    </w:p>
    <w:p>
      <w:pPr>
        <w:spacing w:line="440" w:lineRule="exact"/>
        <w:jc w:val="left"/>
        <w:rPr>
          <w:rFonts w:hint="default" w:ascii="黑体" w:hAnsi="黑体" w:eastAsia="黑体" w:cs="黑体"/>
          <w:color w:val="000000"/>
          <w:sz w:val="32"/>
          <w:szCs w:val="32"/>
        </w:rPr>
      </w:pPr>
    </w:p>
    <w:p>
      <w:pPr>
        <w:spacing w:line="440" w:lineRule="exact"/>
        <w:jc w:val="left"/>
        <w:rPr>
          <w:rFonts w:hint="default" w:ascii="黑体" w:hAnsi="黑体" w:eastAsia="黑体" w:cs="黑体"/>
          <w:color w:val="000000"/>
          <w:sz w:val="32"/>
          <w:szCs w:val="32"/>
        </w:rPr>
      </w:pPr>
    </w:p>
    <w:p>
      <w:pPr>
        <w:spacing w:line="440" w:lineRule="exact"/>
        <w:jc w:val="left"/>
        <w:rPr>
          <w:rFonts w:hint="default" w:ascii="黑体" w:hAnsi="黑体" w:eastAsia="黑体" w:cs="黑体"/>
          <w:color w:val="000000"/>
          <w:sz w:val="32"/>
          <w:szCs w:val="32"/>
        </w:rPr>
      </w:pPr>
    </w:p>
    <w:p>
      <w:pPr>
        <w:spacing w:line="440" w:lineRule="exact"/>
        <w:jc w:val="left"/>
        <w:rPr>
          <w:rFonts w:hint="default" w:ascii="黑体" w:hAnsi="黑体" w:eastAsia="黑体" w:cs="黑体"/>
          <w:color w:val="000000"/>
          <w:sz w:val="32"/>
          <w:szCs w:val="32"/>
        </w:rPr>
      </w:pPr>
    </w:p>
    <w:p>
      <w:pPr>
        <w:spacing w:line="440" w:lineRule="exact"/>
        <w:jc w:val="left"/>
        <w:rPr>
          <w:rFonts w:hint="default" w:ascii="黑体" w:hAnsi="黑体" w:eastAsia="黑体" w:cs="黑体"/>
          <w:color w:val="000000"/>
          <w:sz w:val="32"/>
          <w:szCs w:val="32"/>
        </w:rPr>
      </w:pPr>
    </w:p>
    <w:p>
      <w:pPr>
        <w:spacing w:line="440" w:lineRule="exact"/>
        <w:jc w:val="left"/>
        <w:rPr>
          <w:rFonts w:hint="default" w:ascii="黑体" w:hAnsi="黑体" w:eastAsia="黑体" w:cs="黑体"/>
          <w:color w:val="000000"/>
          <w:sz w:val="32"/>
          <w:szCs w:val="32"/>
        </w:rPr>
      </w:pPr>
    </w:p>
    <w:p>
      <w:pPr>
        <w:spacing w:line="440" w:lineRule="exact"/>
        <w:jc w:val="left"/>
        <w:rPr>
          <w:rFonts w:hint="default" w:eastAsia="黑体"/>
          <w:color w:val="000000"/>
          <w:sz w:val="32"/>
        </w:rPr>
      </w:pP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双牌县农机事务中心专项经费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8.25万元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双牌县农机事务中心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顺利推进农机工作有效开展，工作经费得到有效运用。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年末实际开支5.23万元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0"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ind w:firstLine="420" w:firstLineChars="200"/>
              <w:rPr>
                <w:rFonts w:hint="default" w:cs="仿宋" w:asciiTheme="minorEastAsia" w:hAnsiTheme="minorEastAsia" w:eastAsiaTheme="minorEastAsia"/>
                <w:szCs w:val="21"/>
              </w:rPr>
            </w:pPr>
            <w:r>
              <w:rPr>
                <w:rFonts w:cs="仿宋" w:asciiTheme="minorEastAsia" w:hAnsiTheme="minorEastAsia" w:eastAsiaTheme="minorEastAsia"/>
                <w:szCs w:val="21"/>
              </w:rPr>
              <w:t>1.今年新购置农机具取得历史突破，超过近三年来的购机总和。因县里年初出台了累加购机补贴政策，通过大力宣传，激发了广大购机户的热情。今年新购拖拉机5台、履带式旋耕机40台、水稻高速插秧机13台、水稻高速抛秧机4台、无人植保飞机14台、谷物联合收割机30台、育苗成套设备2套和其它新型适用农机具526台（套），进一步提高了我县农业机械化率。</w:t>
            </w:r>
          </w:p>
          <w:p>
            <w:pPr>
              <w:spacing w:line="500" w:lineRule="exact"/>
              <w:ind w:firstLine="420" w:firstLineChars="200"/>
              <w:rPr>
                <w:rFonts w:hint="default" w:cs="仿宋" w:asciiTheme="minorEastAsia" w:hAnsiTheme="minorEastAsia" w:eastAsiaTheme="minorEastAsia"/>
                <w:szCs w:val="21"/>
              </w:rPr>
            </w:pPr>
            <w:r>
              <w:rPr>
                <w:rFonts w:cs="仿宋" w:asciiTheme="minorEastAsia" w:hAnsiTheme="minorEastAsia" w:eastAsiaTheme="minorEastAsia"/>
                <w:szCs w:val="21"/>
              </w:rPr>
              <w:t>2.农作物种植机械化率取得突破。今年全县种植早稻6.5万亩，中稻3.5万亩，晚稻6万亩，机耕率94.49%、机插率44.39%、机收率84.61%，综合机械化率达到76.5%。</w:t>
            </w:r>
          </w:p>
          <w:p>
            <w:pPr>
              <w:spacing w:line="520" w:lineRule="exact"/>
              <w:ind w:firstLine="420" w:firstLineChars="200"/>
              <w:rPr>
                <w:rFonts w:hint="default" w:cs="仿宋" w:asciiTheme="minorEastAsia" w:hAnsiTheme="minorEastAsia" w:eastAsiaTheme="minorEastAsia"/>
                <w:szCs w:val="21"/>
              </w:rPr>
            </w:pPr>
            <w:r>
              <w:rPr>
                <w:rFonts w:cs="仿宋" w:asciiTheme="minorEastAsia" w:hAnsiTheme="minorEastAsia" w:eastAsiaTheme="minorEastAsia"/>
                <w:szCs w:val="21"/>
              </w:rPr>
              <w:t>3.设施农业走出增产、高效新路子。永州市自强和美农业服务有限公司总投入资金1026万元，建设大型自动化育秧流水线一套、连栋钢架育苗大棚2390平方米及电动循环式多层育秧苗床等配套设施设备、连栋标准大棚15000平米和单栋钢架塑料大棚10000平米、550亩集中连片水肥药一体化示范基地一个和育秧催芽室800立方米以上，依托国家相关政策，携手双牌县裕达农机服务专业合作社，打造成为我县设施农业示范基地。该公司利用空闲时段，种植有机蔬菜，采用订单销售的模式，销售至国外及国内各地，年产优质蔬菜达2000吨，产值达440万元，得到了市级以上农业部门的好评和推广。</w:t>
            </w:r>
          </w:p>
          <w:p>
            <w:pPr>
              <w:jc w:val="center"/>
              <w:rPr>
                <w:rFonts w:hint="default" w:asciiTheme="minorEastAsia" w:hAnsiTheme="minorEastAsia" w:eastAsiaTheme="minorEastAsia" w:cstheme="minorEastAsia"/>
                <w:szCs w:val="21"/>
              </w:rPr>
            </w:pP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p>
          <w:p>
            <w:pP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themeColor="text1"/>
                <w:kern w:val="0"/>
                <w:sz w:val="24"/>
              </w:rPr>
              <w:t>专项资金指标当年未全额用完。</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rPr>
                <w:rFonts w:hint="default" w:asciiTheme="minorEastAsia" w:hAnsiTheme="minorEastAsia" w:eastAsiaTheme="minorEastAsia" w:cstheme="minorEastAsia"/>
                <w:szCs w:val="21"/>
              </w:rPr>
            </w:pPr>
            <w:r>
              <w:rPr>
                <w:rFonts w:asciiTheme="minorEastAsia" w:hAnsiTheme="minorEastAsia" w:eastAsiaTheme="minorEastAsia" w:cstheme="minorEastAsia"/>
                <w:color w:val="000000"/>
                <w:szCs w:val="21"/>
              </w:rPr>
              <w:t>争取下年度争取此项资金指标全额兑付完成</w:t>
            </w:r>
            <w:r>
              <w:rPr>
                <w:rFonts w:asciiTheme="minorEastAsia" w:hAnsiTheme="minorEastAsia" w:eastAsiaTheme="minorEastAsia" w:cstheme="minorEastAsia"/>
                <w:color w:val="000000" w:themeColor="text1"/>
                <w:kern w:val="0"/>
                <w:szCs w:val="21"/>
              </w:rPr>
              <w:t>，尽量减少资金结余。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vAlign w:val="center"/>
          </w:tcPr>
          <w:p>
            <w:pPr>
              <w:rPr>
                <w:rFonts w:hint="default" w:asciiTheme="minorEastAsia" w:hAnsiTheme="minorEastAsia" w:eastAsiaTheme="minorEastAsia" w:cstheme="minorEastAsia"/>
                <w:sz w:val="24"/>
              </w:rPr>
            </w:pPr>
          </w:p>
          <w:p>
            <w:pPr>
              <w:ind w:firstLine="360" w:firstLineChars="15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rPr>
                <w:rFonts w:hint="default" w:asciiTheme="minorEastAsia" w:hAnsiTheme="minorEastAsia" w:eastAsiaTheme="minorEastAsia" w:cstheme="minorEastAsia"/>
                <w:sz w:val="24"/>
              </w:rPr>
            </w:pP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 李玮  填报日期：2024.5.21电话：7722871  单位负责人签字：夏义科</w:t>
      </w:r>
    </w:p>
    <w:p>
      <w:pPr>
        <w:spacing w:line="440" w:lineRule="exact"/>
        <w:jc w:val="left"/>
        <w:rPr>
          <w:rFonts w:hint="default" w:ascii="黑体" w:hAnsi="黑体" w:eastAsia="黑体" w:cs="黑体"/>
          <w:color w:val="000000"/>
          <w:sz w:val="32"/>
          <w:szCs w:val="32"/>
        </w:rPr>
      </w:pPr>
    </w:p>
    <w:p>
      <w:pPr>
        <w:spacing w:line="440" w:lineRule="exact"/>
        <w:jc w:val="left"/>
        <w:rPr>
          <w:rFonts w:hint="default" w:ascii="黑体" w:hAnsi="黑体" w:eastAsia="黑体" w:cs="黑体"/>
          <w:color w:val="000000"/>
          <w:sz w:val="32"/>
          <w:szCs w:val="32"/>
        </w:rPr>
      </w:pPr>
    </w:p>
    <w:p>
      <w:pPr>
        <w:spacing w:line="440" w:lineRule="exact"/>
        <w:jc w:val="left"/>
        <w:rPr>
          <w:rFonts w:hint="default" w:ascii="黑体" w:hAnsi="黑体" w:eastAsia="黑体" w:cs="黑体"/>
          <w:color w:val="000000"/>
          <w:sz w:val="32"/>
          <w:szCs w:val="32"/>
        </w:rPr>
      </w:pPr>
    </w:p>
    <w:p>
      <w:pPr>
        <w:spacing w:line="440" w:lineRule="exact"/>
        <w:jc w:val="left"/>
        <w:rPr>
          <w:rFonts w:hint="default" w:ascii="黑体" w:hAnsi="黑体" w:eastAsia="黑体" w:cs="黑体"/>
          <w:color w:val="000000"/>
          <w:sz w:val="32"/>
          <w:szCs w:val="32"/>
        </w:rPr>
      </w:pPr>
    </w:p>
    <w:p>
      <w:pPr>
        <w:spacing w:line="440" w:lineRule="exact"/>
        <w:jc w:val="left"/>
        <w:rPr>
          <w:rFonts w:hint="default" w:eastAsia="黑体"/>
          <w:color w:val="000000"/>
          <w:sz w:val="32"/>
        </w:rPr>
      </w:pP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农机购置补贴（打卡资金）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300万元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双牌县农机事务中心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宋体" w:hAnsi="宋体" w:eastAsia="宋体" w:cstheme="minorEastAsia"/>
                <w:sz w:val="24"/>
              </w:rPr>
            </w:pPr>
            <w:r>
              <w:rPr>
                <w:rFonts w:ascii="宋体" w:hAnsi="宋体" w:eastAsia="宋体"/>
                <w:color w:val="000000"/>
                <w:kern w:val="0"/>
                <w:sz w:val="24"/>
              </w:rPr>
              <w:t>全面提高全县农业机械化率，确保完成上级分配的指标任务。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年末实际开支300万元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ind w:firstLine="420" w:firstLineChars="200"/>
              <w:rPr>
                <w:rFonts w:hint="default" w:cs="仿宋" w:asciiTheme="minorEastAsia" w:hAnsiTheme="minorEastAsia" w:eastAsiaTheme="minorEastAsia"/>
                <w:szCs w:val="21"/>
              </w:rPr>
            </w:pPr>
            <w:r>
              <w:rPr>
                <w:rFonts w:cs="仿宋" w:asciiTheme="minorEastAsia" w:hAnsiTheme="minorEastAsia" w:eastAsiaTheme="minorEastAsia"/>
                <w:szCs w:val="21"/>
              </w:rPr>
              <w:t>1.今年新购置农机具取得历史突破，超过近三年来的购机总和。因县里年初出台了累加购机补贴政策，通过大力宣传，激发了广大购机户的热情。今年新购拖拉机5台、履带式旋耕机40台、水稻高速插秧机13台、水稻高速抛秧机4台、无人植保飞机14台、谷物联合收割机30台、育苗成套设备2套和其它新型适用农机具526台（套），进一步提高了我县农业机械化率。</w:t>
            </w:r>
          </w:p>
          <w:p>
            <w:pPr>
              <w:spacing w:line="500" w:lineRule="exact"/>
              <w:ind w:firstLine="420" w:firstLineChars="200"/>
              <w:rPr>
                <w:rFonts w:hint="default" w:cs="仿宋" w:asciiTheme="minorEastAsia" w:hAnsiTheme="minorEastAsia" w:eastAsiaTheme="minorEastAsia"/>
                <w:szCs w:val="21"/>
              </w:rPr>
            </w:pPr>
            <w:r>
              <w:rPr>
                <w:rFonts w:cs="仿宋" w:asciiTheme="minorEastAsia" w:hAnsiTheme="minorEastAsia" w:eastAsiaTheme="minorEastAsia"/>
                <w:szCs w:val="21"/>
              </w:rPr>
              <w:t>2.农作物种植机械化率取得突破。今年全县种植早稻6.5万亩，中稻3.5万亩，晚稻6万亩，机耕率94.49%、机插率44.39%、机收率84.61%，综合机械化率达到76.5%。</w:t>
            </w:r>
          </w:p>
          <w:p>
            <w:pPr>
              <w:spacing w:line="520" w:lineRule="exact"/>
              <w:ind w:firstLine="420" w:firstLineChars="200"/>
              <w:rPr>
                <w:rFonts w:hint="default" w:cs="仿宋" w:asciiTheme="minorEastAsia" w:hAnsiTheme="minorEastAsia" w:eastAsiaTheme="minorEastAsia"/>
                <w:szCs w:val="21"/>
              </w:rPr>
            </w:pPr>
            <w:r>
              <w:rPr>
                <w:rFonts w:cs="仿宋" w:asciiTheme="minorEastAsia" w:hAnsiTheme="minorEastAsia" w:eastAsiaTheme="minorEastAsia"/>
                <w:szCs w:val="21"/>
              </w:rPr>
              <w:t>3.设施农业走出增产、高效新路子。永州市自强和美农业服务有限公司总投入资金1026万元，建设大型自动化育秧流水线一套、连栋钢架育苗大棚2390平方米及电动循环式多层育秧苗床等配套设施设备、连栋标准大棚15000平米和单栋钢架塑料大棚10000平米、550亩集中连片水肥药一体化示范基地一个和育秧催芽室800立方米以上，依托国家相关政策，携手双牌县裕达农机服务专业合作社，打造成为我县设施农业示范基地。该公司利用空闲时段，种植有机蔬菜，采用订单销售的模式，销售至国外及国内各地，年产优质蔬菜达2000吨，产值达440万元，得到了市级以上农业部门的好评和推广。</w:t>
            </w:r>
          </w:p>
          <w:p>
            <w:pPr>
              <w:jc w:val="center"/>
              <w:rPr>
                <w:rFonts w:hint="default" w:asciiTheme="minorEastAsia" w:hAnsiTheme="minorEastAsia" w:eastAsiaTheme="minorEastAsia" w:cstheme="minorEastAsia"/>
                <w:szCs w:val="21"/>
              </w:rPr>
            </w:pPr>
          </w:p>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p>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vAlign w:val="center"/>
          </w:tcPr>
          <w:p>
            <w:pPr>
              <w:rPr>
                <w:rFonts w:hint="default" w:asciiTheme="minorEastAsia" w:hAnsiTheme="minorEastAsia" w:eastAsiaTheme="minorEastAsia" w:cstheme="minorEastAsia"/>
                <w:sz w:val="24"/>
              </w:rPr>
            </w:pPr>
          </w:p>
          <w:p>
            <w:pPr>
              <w:ind w:firstLine="360" w:firstLineChars="15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rPr>
                <w:rFonts w:hint="default" w:asciiTheme="minorEastAsia" w:hAnsiTheme="minorEastAsia" w:eastAsiaTheme="minorEastAsia" w:cstheme="minorEastAsia"/>
                <w:sz w:val="24"/>
              </w:rPr>
            </w:pP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 李玮  填报日期：2024.5.21电话：7722871  单位负责人签字：夏义科</w:t>
      </w:r>
    </w:p>
    <w:p>
      <w:pPr>
        <w:spacing w:line="440" w:lineRule="exact"/>
        <w:jc w:val="left"/>
        <w:rPr>
          <w:rFonts w:hint="default" w:ascii="黑体" w:hAnsi="黑体" w:eastAsia="黑体" w:cs="黑体"/>
          <w:color w:val="000000"/>
          <w:sz w:val="32"/>
          <w:szCs w:val="32"/>
        </w:rPr>
      </w:pPr>
    </w:p>
    <w:p>
      <w:pPr>
        <w:spacing w:line="440" w:lineRule="exact"/>
        <w:jc w:val="left"/>
        <w:rPr>
          <w:rFonts w:hint="default" w:ascii="黑体" w:hAnsi="黑体" w:eastAsia="黑体" w:cs="黑体"/>
          <w:color w:val="000000"/>
          <w:sz w:val="32"/>
          <w:szCs w:val="32"/>
        </w:rPr>
      </w:pPr>
    </w:p>
    <w:p>
      <w:pPr>
        <w:spacing w:line="440" w:lineRule="exact"/>
        <w:jc w:val="left"/>
        <w:rPr>
          <w:rFonts w:hint="default" w:ascii="黑体" w:hAnsi="黑体" w:eastAsia="黑体" w:cs="黑体"/>
          <w:color w:val="000000"/>
          <w:sz w:val="32"/>
          <w:szCs w:val="32"/>
        </w:rPr>
      </w:pPr>
    </w:p>
    <w:p>
      <w:pPr>
        <w:spacing w:line="440" w:lineRule="exact"/>
        <w:jc w:val="left"/>
        <w:rPr>
          <w:rFonts w:hint="default" w:eastAsia="黑体"/>
          <w:color w:val="000000"/>
          <w:sz w:val="32"/>
        </w:rPr>
      </w:pP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宋体" w:hAnsi="宋体" w:eastAsia="宋体" w:cstheme="minorEastAsia"/>
                <w:color w:val="000000"/>
                <w:sz w:val="28"/>
                <w:szCs w:val="28"/>
              </w:rPr>
              <w:t>解决拖拉机顽瘴痼疾专项整治工作经费（县批）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双牌县农机事务中心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宋体" w:hAnsi="宋体" w:eastAsia="宋体" w:cstheme="minorEastAsia"/>
                <w:sz w:val="24"/>
              </w:rPr>
            </w:pPr>
            <w:r>
              <w:rPr>
                <w:rFonts w:ascii="宋体" w:hAnsi="宋体" w:eastAsia="宋体"/>
                <w:color w:val="000000"/>
                <w:kern w:val="0"/>
                <w:sz w:val="24"/>
              </w:rPr>
              <w:t>顺利推进拖拉机顽瘴痼疾专项整治工作有效开展，工作经费得到有效运用。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年末实际开支1.1万元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95"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ind w:firstLine="420" w:firstLineChars="200"/>
              <w:rPr>
                <w:rFonts w:hint="default" w:cs="仿宋" w:asciiTheme="minorEastAsia" w:hAnsiTheme="minorEastAsia" w:eastAsiaTheme="minorEastAsia"/>
                <w:szCs w:val="21"/>
              </w:rPr>
            </w:pPr>
            <w:r>
              <w:rPr>
                <w:rFonts w:cs="仿宋" w:asciiTheme="minorEastAsia" w:hAnsiTheme="minorEastAsia" w:eastAsiaTheme="minorEastAsia"/>
                <w:szCs w:val="21"/>
              </w:rPr>
              <w:t>1.今年新购置农机具取得历史突破，超过近三年来的购机总和。因县里年初出台了累加购机补贴政策，通过大力宣传，激发了广大购机户的热情。今年新购拖拉机5台、履带式旋耕机40台、水稻高速插秧机13台、水稻高速抛秧机4台、无人植保飞机14台、谷物联合收割机30台、育苗成套设备2套和其它新型适用农机具526台（套），进一步提高了我县农业机械化率。</w:t>
            </w:r>
          </w:p>
          <w:p>
            <w:pPr>
              <w:spacing w:line="500" w:lineRule="exact"/>
              <w:ind w:firstLine="420" w:firstLineChars="200"/>
              <w:rPr>
                <w:rFonts w:hint="default" w:cs="仿宋" w:asciiTheme="minorEastAsia" w:hAnsiTheme="minorEastAsia" w:eastAsiaTheme="minorEastAsia"/>
                <w:szCs w:val="21"/>
              </w:rPr>
            </w:pPr>
            <w:r>
              <w:rPr>
                <w:rFonts w:cs="仿宋" w:asciiTheme="minorEastAsia" w:hAnsiTheme="minorEastAsia" w:eastAsiaTheme="minorEastAsia"/>
                <w:szCs w:val="21"/>
              </w:rPr>
              <w:t>2.农作物种植机械化率取得突破。今年全县种植早稻6.5万亩，中稻3.5万亩，晚稻6万亩，机耕率94.49%、机插率44.39%、机收率84.61%，综合机械化率达到76.5%。</w:t>
            </w:r>
          </w:p>
          <w:p>
            <w:pPr>
              <w:spacing w:line="520" w:lineRule="exact"/>
              <w:ind w:firstLine="420" w:firstLineChars="200"/>
              <w:rPr>
                <w:rFonts w:hint="default" w:cs="仿宋" w:asciiTheme="minorEastAsia" w:hAnsiTheme="minorEastAsia" w:eastAsiaTheme="minorEastAsia"/>
                <w:szCs w:val="21"/>
              </w:rPr>
            </w:pPr>
            <w:r>
              <w:rPr>
                <w:rFonts w:cs="仿宋" w:asciiTheme="minorEastAsia" w:hAnsiTheme="minorEastAsia" w:eastAsiaTheme="minorEastAsia"/>
                <w:szCs w:val="21"/>
              </w:rPr>
              <w:t>3.设施农业走出增产、高效新路子。永州市自强和美农业服务有限公司总投入资金1026万元，建设大型自动化育秧流水线一套、连栋钢架育苗大棚2390平方米及电动循环式多层育秧苗床等配套设施设备、连栋标准大棚15000平米和单栋钢架塑料大棚10000平米、550亩集中连片水肥药一体化示范基地一个和育秧催芽室800立方米以上，依托国家相关政策，携手双牌县裕达农机服务专业合作社，打造成为我县设施农业示范基地。该公司利用空闲时段，种植有机蔬菜，采用订单销售的模式，销售至国外及国内各地，年产优质蔬菜达2000吨，产值达440万元，得到了市级以上农业部门的好评和推广。</w:t>
            </w:r>
          </w:p>
          <w:p>
            <w:pPr>
              <w:jc w:val="center"/>
              <w:rPr>
                <w:rFonts w:hint="default" w:asciiTheme="minorEastAsia" w:hAnsiTheme="minorEastAsia" w:eastAsiaTheme="minorEastAsia" w:cstheme="minorEastAsia"/>
                <w:szCs w:val="21"/>
              </w:rPr>
            </w:pPr>
          </w:p>
          <w:p>
            <w:pPr>
              <w:jc w:val="center"/>
              <w:rPr>
                <w:rFonts w:hint="default" w:asciiTheme="minorEastAsia" w:hAnsiTheme="minorEastAsia" w:eastAsiaTheme="minorEastAsia" w:cstheme="minorEastAsia"/>
                <w:sz w:val="24"/>
              </w:rPr>
            </w:pP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p>
          <w:p>
            <w:pP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themeColor="text1"/>
                <w:kern w:val="0"/>
                <w:sz w:val="24"/>
              </w:rPr>
              <w:t>专项资金指标当年未全额用完</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Cs w:val="21"/>
              </w:rPr>
              <w:t>争取下年度争取此项资金指标全额兑付完成，</w:t>
            </w:r>
            <w:r>
              <w:rPr>
                <w:rFonts w:asciiTheme="minorEastAsia" w:hAnsiTheme="minorEastAsia" w:eastAsiaTheme="minorEastAsia" w:cstheme="minorEastAsia"/>
                <w:color w:val="000000" w:themeColor="text1"/>
                <w:kern w:val="0"/>
                <w:sz w:val="24"/>
              </w:rPr>
              <w:t>尽量减少资金结余。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vAlign w:val="center"/>
          </w:tcPr>
          <w:p>
            <w:pPr>
              <w:rPr>
                <w:rFonts w:hint="default" w:asciiTheme="minorEastAsia" w:hAnsiTheme="minorEastAsia" w:eastAsiaTheme="minorEastAsia" w:cstheme="minorEastAsia"/>
                <w:sz w:val="24"/>
              </w:rPr>
            </w:pPr>
          </w:p>
          <w:p>
            <w:pPr>
              <w:ind w:firstLine="360" w:firstLineChars="15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rPr>
                <w:rFonts w:hint="default" w:asciiTheme="minorEastAsia" w:hAnsiTheme="minorEastAsia" w:eastAsiaTheme="minorEastAsia" w:cstheme="minorEastAsia"/>
                <w:sz w:val="24"/>
              </w:rPr>
            </w:pP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 李玮  填报日期：2024.5.21电话：7722871  单位负责人签字：夏义科</w:t>
      </w: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r>
        <w:rPr>
          <w:rFonts w:ascii="黑体" w:hAnsi="黑体" w:eastAsia="黑体" w:cs="黑体"/>
          <w:sz w:val="32"/>
          <w:szCs w:val="32"/>
        </w:rPr>
        <w:t>附件5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1"/>
        <w:gridCol w:w="967"/>
        <w:gridCol w:w="916"/>
        <w:gridCol w:w="2006"/>
        <w:gridCol w:w="850"/>
        <w:gridCol w:w="1341"/>
        <w:gridCol w:w="742"/>
        <w:gridCol w:w="830"/>
        <w:gridCol w:w="9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841" w:type="dxa"/>
            <w:tcBorders>
              <w:top w:val="single" w:color="auto" w:sz="12" w:space="0"/>
              <w:left w:val="single" w:color="auto" w:sz="12" w:space="0"/>
              <w:bottom w:val="single" w:color="auto" w:sz="6" w:space="0"/>
              <w:right w:val="single" w:color="auto" w:sz="6" w:space="0"/>
              <w:tl2br w:val="nil"/>
              <w:tr2bl w:val="nil"/>
            </w:tcBorders>
            <w:vAlign w:val="center"/>
          </w:tcPr>
          <w:p>
            <w:pPr>
              <w:spacing w:line="26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项目支</w:t>
            </w:r>
          </w:p>
          <w:p>
            <w:pPr>
              <w:spacing w:line="26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出名称</w:t>
            </w:r>
          </w:p>
        </w:tc>
        <w:tc>
          <w:tcPr>
            <w:tcW w:w="8615" w:type="dxa"/>
            <w:gridSpan w:val="8"/>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宋体" w:hAnsi="宋体" w:eastAsia="宋体" w:cstheme="minorEastAsia"/>
                <w:color w:val="000000"/>
                <w:sz w:val="28"/>
                <w:szCs w:val="28"/>
              </w:rPr>
            </w:pPr>
            <w:r>
              <w:rPr>
                <w:rFonts w:ascii="宋体" w:hAnsi="宋体" w:eastAsia="宋体" w:cstheme="minorEastAsia"/>
                <w:color w:val="000000"/>
                <w:sz w:val="28"/>
                <w:szCs w:val="28"/>
              </w:rPr>
              <w:t>双牌县农机事务中心专项经费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841" w:type="dxa"/>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主管部门</w:t>
            </w:r>
          </w:p>
        </w:tc>
        <w:tc>
          <w:tcPr>
            <w:tcW w:w="4739"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双牌县农业农村局</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实施单位</w:t>
            </w:r>
          </w:p>
        </w:tc>
        <w:tc>
          <w:tcPr>
            <w:tcW w:w="2535" w:type="dxa"/>
            <w:gridSpan w:val="3"/>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双牌县农机事务中心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84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项目资金</w:t>
            </w:r>
          </w:p>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（万元）</w:t>
            </w: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年初</w:t>
            </w:r>
          </w:p>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预算数</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全年</w:t>
            </w:r>
          </w:p>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预算数</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sz w:val="18"/>
                <w:szCs w:val="18"/>
              </w:rPr>
            </w:pPr>
            <w:r>
              <w:rPr>
                <w:rFonts w:ascii="宋体" w:hAnsi="宋体" w:eastAsia="宋体" w:cstheme="minorEastAsia"/>
                <w:sz w:val="18"/>
                <w:szCs w:val="18"/>
              </w:rPr>
              <w:t>全年</w:t>
            </w:r>
          </w:p>
          <w:p>
            <w:pPr>
              <w:jc w:val="center"/>
              <w:rPr>
                <w:rFonts w:hint="default" w:ascii="宋体" w:hAnsi="宋体" w:eastAsia="宋体" w:cstheme="minorEastAsia"/>
                <w:sz w:val="18"/>
                <w:szCs w:val="18"/>
              </w:rPr>
            </w:pPr>
            <w:r>
              <w:rPr>
                <w:rFonts w:ascii="宋体" w:hAnsi="宋体" w:eastAsia="宋体" w:cstheme="minorEastAsia"/>
                <w:sz w:val="18"/>
                <w:szCs w:val="18"/>
              </w:rPr>
              <w:t>执行数</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sz w:val="18"/>
                <w:szCs w:val="18"/>
              </w:rPr>
            </w:pPr>
            <w:r>
              <w:rPr>
                <w:rFonts w:ascii="宋体" w:hAnsi="宋体" w:eastAsia="宋体" w:cstheme="minorEastAsia"/>
                <w:sz w:val="18"/>
                <w:szCs w:val="18"/>
              </w:rPr>
              <w:t>分值</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sz w:val="18"/>
                <w:szCs w:val="18"/>
              </w:rPr>
            </w:pPr>
            <w:r>
              <w:rPr>
                <w:rFonts w:ascii="宋体" w:hAnsi="宋体" w:eastAsia="宋体" w:cstheme="minorEastAsia"/>
                <w:sz w:val="18"/>
                <w:szCs w:val="18"/>
              </w:rPr>
              <w:t>执行率</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宋体" w:hAnsi="宋体" w:eastAsia="宋体" w:cstheme="minorEastAsia"/>
                <w:sz w:val="18"/>
                <w:szCs w:val="18"/>
              </w:rPr>
            </w:pPr>
            <w:r>
              <w:rPr>
                <w:rFonts w:ascii="宋体" w:hAnsi="宋体" w:eastAsia="宋体" w:cstheme="minorEastAsia"/>
                <w:sz w:val="18"/>
                <w:szCs w:val="18"/>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年度资金总额　</w:t>
            </w: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8.25</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8.25</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5.23</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63.39%</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其中：当年财政拨款　</w:t>
            </w: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8.25</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8.25</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5.23</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63.39%</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pPr>
              <w:ind w:firstLine="540" w:firstLineChars="300"/>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上年结转资金　</w:t>
            </w: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pPr>
              <w:ind w:firstLine="540" w:firstLineChars="300"/>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其他资金</w:t>
            </w: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84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年度总体目标</w:t>
            </w:r>
          </w:p>
        </w:tc>
        <w:tc>
          <w:tcPr>
            <w:tcW w:w="4739"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预期目标</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4739"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我单位农机购置补贴，安全监理、农机推广等业务有序开展　</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已基本完成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84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绩</w:t>
            </w:r>
          </w:p>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效</w:t>
            </w:r>
          </w:p>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指</w:t>
            </w:r>
          </w:p>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标</w:t>
            </w:r>
          </w:p>
        </w:tc>
        <w:tc>
          <w:tcPr>
            <w:tcW w:w="96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一级指标</w:t>
            </w:r>
          </w:p>
        </w:tc>
        <w:tc>
          <w:tcPr>
            <w:tcW w:w="91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二级指标</w:t>
            </w: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三级指标</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年度</w:t>
            </w:r>
          </w:p>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指标值</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实际</w:t>
            </w:r>
          </w:p>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完成值</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分值</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得分</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偏差原因</w:t>
            </w:r>
          </w:p>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分析及</w:t>
            </w:r>
          </w:p>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成本指标</w:t>
            </w:r>
          </w:p>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（20分）</w:t>
            </w: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经济成</w:t>
            </w:r>
          </w:p>
          <w:p>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本指标</w:t>
            </w: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资金到位率</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2"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9" w:hRule="exac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社会成</w:t>
            </w:r>
          </w:p>
          <w:p>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本指标</w:t>
            </w: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0"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生态环境</w:t>
            </w:r>
          </w:p>
          <w:p>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成本指标</w:t>
            </w: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kern w:val="0"/>
                <w:sz w:val="18"/>
                <w:szCs w:val="18"/>
              </w:rPr>
              <w:t>生态环境改善度</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3"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产出指标</w:t>
            </w:r>
          </w:p>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（40分）</w:t>
            </w:r>
          </w:p>
        </w:tc>
        <w:tc>
          <w:tcPr>
            <w:tcW w:w="91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数量指标</w:t>
            </w: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olor w:val="000000"/>
                <w:kern w:val="0"/>
                <w:sz w:val="18"/>
                <w:szCs w:val="18"/>
              </w:rPr>
              <w:t>落实安全监理、农机购置补贴累加发放及推广工作等</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20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20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质量指标</w:t>
            </w: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kern w:val="0"/>
                <w:sz w:val="18"/>
                <w:szCs w:val="18"/>
              </w:rPr>
              <w:t>反映项目产出质量目标的实现程度</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0"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时效指标</w:t>
            </w: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kern w:val="0"/>
                <w:sz w:val="18"/>
                <w:szCs w:val="18"/>
              </w:rPr>
              <w:t>一般性支出压减率</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0"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效益指标</w:t>
            </w:r>
          </w:p>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（20分）</w:t>
            </w: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经济效</w:t>
            </w:r>
          </w:p>
          <w:p>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益指标</w:t>
            </w: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olor w:val="000000" w:themeColor="text1"/>
                <w:kern w:val="0"/>
                <w:sz w:val="18"/>
                <w:szCs w:val="18"/>
              </w:rPr>
              <w:t>利润增长率</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r>
              <w:rPr>
                <w:rFonts w:ascii="宋体" w:hAnsi="宋体" w:eastAsia="宋体"/>
                <w:color w:val="000000" w:themeColor="text1"/>
                <w:kern w:val="0"/>
                <w:sz w:val="18"/>
                <w:szCs w:val="18"/>
              </w:rPr>
              <w:t>无经济效益明细</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r>
              <w:rPr>
                <w:rFonts w:ascii="宋体" w:hAnsi="宋体" w:eastAsia="宋体"/>
                <w:color w:val="000000" w:themeColor="text1"/>
                <w:kern w:val="0"/>
                <w:sz w:val="18"/>
                <w:szCs w:val="18"/>
              </w:rPr>
              <w:t>无经济效益明细</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20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20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生态效</w:t>
            </w:r>
          </w:p>
          <w:p>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益指标</w:t>
            </w: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kern w:val="0"/>
                <w:sz w:val="18"/>
                <w:szCs w:val="18"/>
              </w:rPr>
              <w:t>生态环境改善度</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8"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社会效</w:t>
            </w:r>
          </w:p>
          <w:p>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益指标</w:t>
            </w: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仿宋_GB2312" w:hAnsi="仿宋_GB2312"/>
                <w:kern w:val="0"/>
              </w:rPr>
              <w:t>整改落实</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满意度</w:t>
            </w:r>
          </w:p>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指标</w:t>
            </w:r>
          </w:p>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（10分）</w:t>
            </w: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服务对象满意度指标</w:t>
            </w: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Cs w:val="21"/>
              </w:rPr>
            </w:pPr>
            <w:r>
              <w:rPr>
                <w:rFonts w:asciiTheme="minorEastAsia" w:hAnsiTheme="minorEastAsia" w:eastAsiaTheme="minorEastAsia"/>
                <w:color w:val="000000"/>
                <w:kern w:val="0"/>
                <w:szCs w:val="21"/>
              </w:rPr>
              <w:t>目标群体满意度</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0"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921" w:type="dxa"/>
            <w:gridSpan w:val="6"/>
            <w:tcBorders>
              <w:top w:val="single" w:color="auto" w:sz="6" w:space="0"/>
              <w:left w:val="single" w:color="auto" w:sz="12" w:space="0"/>
              <w:bottom w:val="single" w:color="auto" w:sz="12"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总分</w:t>
            </w:r>
          </w:p>
        </w:tc>
        <w:tc>
          <w:tcPr>
            <w:tcW w:w="742"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100</w:t>
            </w:r>
          </w:p>
        </w:tc>
        <w:tc>
          <w:tcPr>
            <w:tcW w:w="830" w:type="dxa"/>
            <w:tcBorders>
              <w:top w:val="single" w:color="auto" w:sz="6" w:space="0"/>
              <w:left w:val="single" w:color="auto" w:sz="6" w:space="0"/>
              <w:bottom w:val="single" w:color="auto" w:sz="12"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98</w:t>
            </w:r>
          </w:p>
        </w:tc>
        <w:tc>
          <w:tcPr>
            <w:tcW w:w="963" w:type="dxa"/>
            <w:tcBorders>
              <w:top w:val="single" w:color="auto" w:sz="6" w:space="0"/>
              <w:left w:val="single" w:color="auto" w:sz="6" w:space="0"/>
              <w:bottom w:val="single" w:color="auto" w:sz="12"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bl>
    <w:p>
      <w:pPr>
        <w:jc w:val="left"/>
        <w:rPr>
          <w:rFonts w:hint="default" w:ascii="宋体" w:hAnsi="宋体" w:eastAsia="宋体" w:cstheme="minorEastAsia"/>
          <w:sz w:val="18"/>
          <w:szCs w:val="18"/>
        </w:rPr>
      </w:pPr>
      <w:r>
        <w:rPr>
          <w:rFonts w:ascii="宋体" w:hAnsi="宋体" w:eastAsia="宋体" w:cstheme="minorEastAsia"/>
          <w:sz w:val="18"/>
          <w:szCs w:val="18"/>
        </w:rPr>
        <w:t>备注：每个项目支出分别填报自评报告和自评表。</w:t>
      </w:r>
    </w:p>
    <w:p>
      <w:pPr>
        <w:jc w:val="left"/>
        <w:rPr>
          <w:rFonts w:hint="default" w:ascii="宋体" w:hAnsi="宋体" w:eastAsia="宋体"/>
          <w:sz w:val="18"/>
          <w:szCs w:val="18"/>
        </w:rPr>
        <w:sectPr>
          <w:footerReference r:id="rId3" w:type="default"/>
          <w:footerReference r:id="rId4" w:type="even"/>
          <w:pgSz w:w="11905" w:h="16837"/>
          <w:pgMar w:top="1440" w:right="1701" w:bottom="1440" w:left="1701" w:header="851" w:footer="1474" w:gutter="0"/>
          <w:pgNumType w:fmt="numberInDash" w:start="1"/>
          <w:cols w:space="0" w:num="1"/>
          <w:docGrid w:type="lines" w:linePitch="636" w:charSpace="0"/>
        </w:sectPr>
      </w:pPr>
      <w:r>
        <w:rPr>
          <w:rFonts w:ascii="宋体" w:hAnsi="宋体" w:eastAsia="宋体" w:cstheme="minorEastAsia"/>
          <w:sz w:val="18"/>
          <w:szCs w:val="18"/>
        </w:rPr>
        <w:t>填表人：李玮       填报日期：2024.5.21         联系电话： 7722871        单位负责人签字：夏义</w:t>
      </w:r>
    </w:p>
    <w:p>
      <w:pPr>
        <w:spacing w:line="600" w:lineRule="exact"/>
        <w:jc w:val="left"/>
        <w:rPr>
          <w:rFonts w:hint="default" w:ascii="黑体" w:hAnsi="黑体" w:eastAsia="黑体" w:cs="黑体"/>
          <w:sz w:val="32"/>
          <w:szCs w:val="32"/>
        </w:rPr>
      </w:pPr>
      <w:r>
        <w:rPr>
          <w:rFonts w:ascii="黑体" w:hAnsi="黑体" w:eastAsia="黑体" w:cs="黑体"/>
          <w:sz w:val="32"/>
          <w:szCs w:val="32"/>
        </w:rPr>
        <w:t>附件5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1"/>
        <w:gridCol w:w="967"/>
        <w:gridCol w:w="916"/>
        <w:gridCol w:w="1439"/>
        <w:gridCol w:w="1417"/>
        <w:gridCol w:w="1341"/>
        <w:gridCol w:w="742"/>
        <w:gridCol w:w="830"/>
        <w:gridCol w:w="9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841" w:type="dxa"/>
            <w:tcBorders>
              <w:top w:val="single" w:color="auto" w:sz="12" w:space="0"/>
              <w:left w:val="single" w:color="auto" w:sz="12" w:space="0"/>
              <w:bottom w:val="single" w:color="auto" w:sz="6" w:space="0"/>
              <w:right w:val="single" w:color="auto" w:sz="6" w:space="0"/>
              <w:tl2br w:val="nil"/>
              <w:tr2bl w:val="nil"/>
            </w:tcBorders>
            <w:vAlign w:val="center"/>
          </w:tcPr>
          <w:p>
            <w:pPr>
              <w:spacing w:line="26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项目支</w:t>
            </w:r>
          </w:p>
          <w:p>
            <w:pPr>
              <w:spacing w:line="26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出名称</w:t>
            </w:r>
          </w:p>
        </w:tc>
        <w:tc>
          <w:tcPr>
            <w:tcW w:w="8615" w:type="dxa"/>
            <w:gridSpan w:val="8"/>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宋体" w:hAnsi="宋体" w:eastAsia="宋体" w:cstheme="minorEastAsia"/>
                <w:color w:val="000000"/>
                <w:sz w:val="28"/>
                <w:szCs w:val="28"/>
              </w:rPr>
            </w:pPr>
            <w:r>
              <w:rPr>
                <w:rFonts w:ascii="宋体" w:hAnsi="宋体" w:eastAsia="宋体" w:cstheme="minorEastAsia"/>
                <w:b/>
                <w:color w:val="000000"/>
                <w:sz w:val="28"/>
                <w:szCs w:val="28"/>
              </w:rPr>
              <w:t>农机购置补贴（打卡资金</w:t>
            </w:r>
            <w:r>
              <w:rPr>
                <w:rFonts w:ascii="宋体" w:hAnsi="宋体" w:eastAsia="宋体" w:cstheme="minorEastAsia"/>
                <w:color w:val="000000"/>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841" w:type="dxa"/>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主管部门</w:t>
            </w:r>
          </w:p>
        </w:tc>
        <w:tc>
          <w:tcPr>
            <w:tcW w:w="4739"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双牌县农业农村局</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实施单位</w:t>
            </w:r>
          </w:p>
        </w:tc>
        <w:tc>
          <w:tcPr>
            <w:tcW w:w="2535" w:type="dxa"/>
            <w:gridSpan w:val="3"/>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双牌县农机事务中心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84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项目资金</w:t>
            </w:r>
          </w:p>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（万元）</w:t>
            </w: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年初</w:t>
            </w:r>
          </w:p>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预算数</w:t>
            </w: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全年</w:t>
            </w:r>
          </w:p>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预算数</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sz w:val="18"/>
                <w:szCs w:val="18"/>
              </w:rPr>
            </w:pPr>
            <w:r>
              <w:rPr>
                <w:rFonts w:ascii="宋体" w:hAnsi="宋体" w:eastAsia="宋体" w:cstheme="minorEastAsia"/>
                <w:sz w:val="18"/>
                <w:szCs w:val="18"/>
              </w:rPr>
              <w:t>全年</w:t>
            </w:r>
          </w:p>
          <w:p>
            <w:pPr>
              <w:jc w:val="center"/>
              <w:rPr>
                <w:rFonts w:hint="default" w:ascii="宋体" w:hAnsi="宋体" w:eastAsia="宋体" w:cstheme="minorEastAsia"/>
                <w:sz w:val="18"/>
                <w:szCs w:val="18"/>
              </w:rPr>
            </w:pPr>
            <w:r>
              <w:rPr>
                <w:rFonts w:ascii="宋体" w:hAnsi="宋体" w:eastAsia="宋体" w:cstheme="minorEastAsia"/>
                <w:sz w:val="18"/>
                <w:szCs w:val="18"/>
              </w:rPr>
              <w:t>执行数</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sz w:val="18"/>
                <w:szCs w:val="18"/>
              </w:rPr>
            </w:pPr>
            <w:r>
              <w:rPr>
                <w:rFonts w:ascii="宋体" w:hAnsi="宋体" w:eastAsia="宋体" w:cstheme="minorEastAsia"/>
                <w:sz w:val="18"/>
                <w:szCs w:val="18"/>
              </w:rPr>
              <w:t>分值</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sz w:val="18"/>
                <w:szCs w:val="18"/>
              </w:rPr>
            </w:pPr>
            <w:r>
              <w:rPr>
                <w:rFonts w:ascii="宋体" w:hAnsi="宋体" w:eastAsia="宋体" w:cstheme="minorEastAsia"/>
                <w:sz w:val="18"/>
                <w:szCs w:val="18"/>
              </w:rPr>
              <w:t>执行率</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宋体" w:hAnsi="宋体" w:eastAsia="宋体" w:cstheme="minorEastAsia"/>
                <w:sz w:val="18"/>
                <w:szCs w:val="18"/>
              </w:rPr>
            </w:pPr>
            <w:r>
              <w:rPr>
                <w:rFonts w:ascii="宋体" w:hAnsi="宋体" w:eastAsia="宋体" w:cstheme="minorEastAsia"/>
                <w:sz w:val="18"/>
                <w:szCs w:val="18"/>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年度资金总额　</w:t>
            </w: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300</w:t>
            </w: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300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其中：当年财政拨款　</w:t>
            </w: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300</w:t>
            </w: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300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pPr>
              <w:ind w:firstLine="540" w:firstLineChars="300"/>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上年结转资金　</w:t>
            </w: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宋体" w:hAnsi="宋体" w:eastAsia="宋体"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pPr>
              <w:ind w:firstLine="540" w:firstLineChars="300"/>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其他资金</w:t>
            </w: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宋体" w:hAnsi="宋体" w:eastAsia="宋体"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84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年度总体目标</w:t>
            </w:r>
          </w:p>
        </w:tc>
        <w:tc>
          <w:tcPr>
            <w:tcW w:w="4739"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预期目标</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4739"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Cs w:val="21"/>
              </w:rPr>
            </w:pPr>
            <w:r>
              <w:rPr>
                <w:rFonts w:ascii="宋体" w:hAnsi="宋体" w:eastAsia="宋体" w:cstheme="minorEastAsia"/>
                <w:color w:val="000000"/>
                <w:sz w:val="18"/>
                <w:szCs w:val="18"/>
              </w:rPr>
              <w:t>　</w:t>
            </w:r>
            <w:r>
              <w:rPr>
                <w:rFonts w:ascii="仿宋" w:hAnsi="仿宋" w:eastAsia="仿宋" w:cs="仿宋"/>
                <w:bCs/>
                <w:color w:val="000000"/>
                <w:kern w:val="0"/>
                <w:szCs w:val="21"/>
              </w:rPr>
              <w:t>扎实做好农机购置补贴政策宣传，进一步规范操作程序，加大监管力度，让老百姓购上“安全机”、“放心机”，真正得实惠。</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已完成。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84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绩</w:t>
            </w:r>
          </w:p>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效</w:t>
            </w:r>
          </w:p>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指</w:t>
            </w:r>
          </w:p>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标</w:t>
            </w:r>
          </w:p>
        </w:tc>
        <w:tc>
          <w:tcPr>
            <w:tcW w:w="96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一级指标</w:t>
            </w:r>
          </w:p>
        </w:tc>
        <w:tc>
          <w:tcPr>
            <w:tcW w:w="91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二级指标</w:t>
            </w: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三级指标</w:t>
            </w: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年度</w:t>
            </w:r>
          </w:p>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指标值</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实际</w:t>
            </w:r>
          </w:p>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完成值</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分值</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得分</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偏差原因</w:t>
            </w:r>
          </w:p>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分析及</w:t>
            </w:r>
          </w:p>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成本指标</w:t>
            </w:r>
          </w:p>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（20分）</w:t>
            </w: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经济成</w:t>
            </w:r>
          </w:p>
          <w:p>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本指标</w:t>
            </w: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资金到位率</w:t>
            </w: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2"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0"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生态环境</w:t>
            </w:r>
          </w:p>
          <w:p>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成本指标</w:t>
            </w: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kern w:val="0"/>
                <w:sz w:val="18"/>
                <w:szCs w:val="18"/>
              </w:rPr>
              <w:t>生态环境改善度</w:t>
            </w: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3"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产出指标</w:t>
            </w:r>
          </w:p>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（40分）</w:t>
            </w:r>
          </w:p>
        </w:tc>
        <w:tc>
          <w:tcPr>
            <w:tcW w:w="91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数量指标</w:t>
            </w: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olor w:val="000000"/>
                <w:kern w:val="0"/>
                <w:sz w:val="18"/>
                <w:szCs w:val="18"/>
              </w:rPr>
              <w:t>农机购置补贴累加发放等工作有序推进</w:t>
            </w: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20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20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质量指标</w:t>
            </w: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kern w:val="0"/>
                <w:sz w:val="18"/>
                <w:szCs w:val="18"/>
              </w:rPr>
              <w:t>反映项目产出质量目标的实现程度</w:t>
            </w: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0"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时效指标</w:t>
            </w: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kern w:val="0"/>
                <w:sz w:val="18"/>
                <w:szCs w:val="18"/>
              </w:rPr>
              <w:t>一般性支出压减率</w:t>
            </w: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0"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效益指标</w:t>
            </w:r>
          </w:p>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（20分）</w:t>
            </w: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经济效</w:t>
            </w:r>
          </w:p>
          <w:p>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益指标</w:t>
            </w: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olor w:val="000000" w:themeColor="text1"/>
                <w:kern w:val="0"/>
                <w:sz w:val="18"/>
                <w:szCs w:val="18"/>
              </w:rPr>
              <w:t>利润增长率</w:t>
            </w: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r>
              <w:rPr>
                <w:rFonts w:ascii="宋体" w:hAnsi="宋体" w:eastAsia="宋体"/>
                <w:color w:val="000000" w:themeColor="text1"/>
                <w:kern w:val="0"/>
                <w:sz w:val="18"/>
                <w:szCs w:val="18"/>
              </w:rPr>
              <w:t>无经济效益明细</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r>
              <w:rPr>
                <w:rFonts w:ascii="宋体" w:hAnsi="宋体" w:eastAsia="宋体"/>
                <w:color w:val="000000" w:themeColor="text1"/>
                <w:kern w:val="0"/>
                <w:sz w:val="18"/>
                <w:szCs w:val="18"/>
              </w:rPr>
              <w:t>无经济效益明细</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20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20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生态效</w:t>
            </w:r>
          </w:p>
          <w:p>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益指标</w:t>
            </w: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kern w:val="0"/>
                <w:sz w:val="18"/>
                <w:szCs w:val="18"/>
              </w:rPr>
              <w:t>生态环境改善度</w:t>
            </w: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8"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社会效</w:t>
            </w:r>
          </w:p>
          <w:p>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益指标</w:t>
            </w: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仿宋_GB2312" w:hAnsi="仿宋_GB2312"/>
                <w:kern w:val="0"/>
              </w:rPr>
              <w:t>整改落实</w:t>
            </w: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满意度</w:t>
            </w:r>
          </w:p>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指标</w:t>
            </w:r>
          </w:p>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（10分）</w:t>
            </w: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服务对象满意度指标</w:t>
            </w: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eastAsia="仿宋_GB2312"/>
                <w:color w:val="000000"/>
                <w:kern w:val="0"/>
                <w:sz w:val="15"/>
                <w:szCs w:val="15"/>
              </w:rPr>
              <w:t>目标群体满意度</w:t>
            </w: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0"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921" w:type="dxa"/>
            <w:gridSpan w:val="6"/>
            <w:tcBorders>
              <w:top w:val="single" w:color="auto" w:sz="6" w:space="0"/>
              <w:left w:val="single" w:color="auto" w:sz="12" w:space="0"/>
              <w:bottom w:val="single" w:color="auto" w:sz="12"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总分</w:t>
            </w:r>
          </w:p>
        </w:tc>
        <w:tc>
          <w:tcPr>
            <w:tcW w:w="742"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100</w:t>
            </w:r>
          </w:p>
        </w:tc>
        <w:tc>
          <w:tcPr>
            <w:tcW w:w="830" w:type="dxa"/>
            <w:tcBorders>
              <w:top w:val="single" w:color="auto" w:sz="6" w:space="0"/>
              <w:left w:val="single" w:color="auto" w:sz="6" w:space="0"/>
              <w:bottom w:val="single" w:color="auto" w:sz="12"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98</w:t>
            </w:r>
          </w:p>
        </w:tc>
        <w:tc>
          <w:tcPr>
            <w:tcW w:w="963" w:type="dxa"/>
            <w:tcBorders>
              <w:top w:val="single" w:color="auto" w:sz="6" w:space="0"/>
              <w:left w:val="single" w:color="auto" w:sz="6" w:space="0"/>
              <w:bottom w:val="single" w:color="auto" w:sz="12"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bl>
    <w:p>
      <w:pPr>
        <w:jc w:val="left"/>
        <w:rPr>
          <w:rFonts w:hint="default" w:ascii="宋体" w:hAnsi="宋体" w:eastAsia="宋体" w:cstheme="minorEastAsia"/>
          <w:sz w:val="18"/>
          <w:szCs w:val="18"/>
        </w:rPr>
      </w:pPr>
      <w:r>
        <w:rPr>
          <w:rFonts w:ascii="宋体" w:hAnsi="宋体" w:eastAsia="宋体" w:cstheme="minorEastAsia"/>
          <w:sz w:val="18"/>
          <w:szCs w:val="18"/>
        </w:rPr>
        <w:t>备注：每个项目支出分别填报自评报告和自评表。</w:t>
      </w:r>
    </w:p>
    <w:p>
      <w:pPr>
        <w:jc w:val="left"/>
        <w:rPr>
          <w:rFonts w:hint="default" w:ascii="宋体" w:hAnsi="宋体" w:eastAsia="宋体" w:cstheme="minorEastAsia"/>
          <w:sz w:val="18"/>
          <w:szCs w:val="18"/>
        </w:rPr>
      </w:pPr>
    </w:p>
    <w:p>
      <w:pPr>
        <w:jc w:val="left"/>
        <w:rPr>
          <w:rFonts w:hint="default" w:ascii="宋体" w:hAnsi="宋体" w:eastAsia="宋体" w:cstheme="minorEastAsia"/>
          <w:sz w:val="18"/>
          <w:szCs w:val="18"/>
        </w:rPr>
      </w:pPr>
      <w:r>
        <w:rPr>
          <w:rFonts w:ascii="宋体" w:hAnsi="宋体" w:eastAsia="宋体" w:cstheme="minorEastAsia"/>
          <w:sz w:val="18"/>
          <w:szCs w:val="18"/>
        </w:rPr>
        <w:t>填表人：李玮       填报日期：2024.5.21         联系电话： 7722871        单位负责人签字：夏义科</w:t>
      </w: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r>
        <w:rPr>
          <w:rFonts w:ascii="黑体" w:hAnsi="黑体" w:eastAsia="黑体" w:cs="黑体"/>
          <w:sz w:val="32"/>
          <w:szCs w:val="32"/>
        </w:rPr>
        <w:t>附件5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1"/>
        <w:gridCol w:w="967"/>
        <w:gridCol w:w="916"/>
        <w:gridCol w:w="1581"/>
        <w:gridCol w:w="1275"/>
        <w:gridCol w:w="1341"/>
        <w:gridCol w:w="742"/>
        <w:gridCol w:w="830"/>
        <w:gridCol w:w="9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841" w:type="dxa"/>
            <w:tcBorders>
              <w:top w:val="single" w:color="auto" w:sz="12" w:space="0"/>
              <w:left w:val="single" w:color="auto" w:sz="12" w:space="0"/>
              <w:bottom w:val="single" w:color="auto" w:sz="6" w:space="0"/>
              <w:right w:val="single" w:color="auto" w:sz="6" w:space="0"/>
              <w:tl2br w:val="nil"/>
              <w:tr2bl w:val="nil"/>
            </w:tcBorders>
            <w:vAlign w:val="center"/>
          </w:tcPr>
          <w:p>
            <w:pPr>
              <w:spacing w:line="26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项目支</w:t>
            </w:r>
          </w:p>
          <w:p>
            <w:pPr>
              <w:spacing w:line="26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出名称</w:t>
            </w:r>
          </w:p>
        </w:tc>
        <w:tc>
          <w:tcPr>
            <w:tcW w:w="8615" w:type="dxa"/>
            <w:gridSpan w:val="8"/>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宋体" w:hAnsi="宋体" w:eastAsia="宋体" w:cstheme="minorEastAsia"/>
                <w:color w:val="000000"/>
                <w:sz w:val="28"/>
                <w:szCs w:val="28"/>
              </w:rPr>
            </w:pPr>
            <w:r>
              <w:rPr>
                <w:rFonts w:ascii="宋体" w:hAnsi="宋体" w:eastAsia="宋体" w:cstheme="minorEastAsia"/>
                <w:color w:val="000000"/>
                <w:sz w:val="28"/>
                <w:szCs w:val="28"/>
              </w:rPr>
              <w:t>解决拖拉机顽瘴痼疾专项整治工作经费（县批）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841" w:type="dxa"/>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主管部门</w:t>
            </w:r>
          </w:p>
        </w:tc>
        <w:tc>
          <w:tcPr>
            <w:tcW w:w="4739"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双牌县农业农村局</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实施单位</w:t>
            </w:r>
          </w:p>
        </w:tc>
        <w:tc>
          <w:tcPr>
            <w:tcW w:w="2535" w:type="dxa"/>
            <w:gridSpan w:val="3"/>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双牌县农机事务中心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84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项目资金</w:t>
            </w:r>
          </w:p>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（万元）</w:t>
            </w: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年初</w:t>
            </w:r>
          </w:p>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预算数</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全年</w:t>
            </w:r>
          </w:p>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预算数</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sz w:val="18"/>
                <w:szCs w:val="18"/>
              </w:rPr>
            </w:pPr>
            <w:r>
              <w:rPr>
                <w:rFonts w:ascii="宋体" w:hAnsi="宋体" w:eastAsia="宋体" w:cstheme="minorEastAsia"/>
                <w:sz w:val="18"/>
                <w:szCs w:val="18"/>
              </w:rPr>
              <w:t>全年</w:t>
            </w:r>
          </w:p>
          <w:p>
            <w:pPr>
              <w:jc w:val="center"/>
              <w:rPr>
                <w:rFonts w:hint="default" w:ascii="宋体" w:hAnsi="宋体" w:eastAsia="宋体" w:cstheme="minorEastAsia"/>
                <w:sz w:val="18"/>
                <w:szCs w:val="18"/>
              </w:rPr>
            </w:pPr>
            <w:r>
              <w:rPr>
                <w:rFonts w:ascii="宋体" w:hAnsi="宋体" w:eastAsia="宋体" w:cstheme="minorEastAsia"/>
                <w:sz w:val="18"/>
                <w:szCs w:val="18"/>
              </w:rPr>
              <w:t>执行数</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sz w:val="18"/>
                <w:szCs w:val="18"/>
              </w:rPr>
            </w:pPr>
            <w:r>
              <w:rPr>
                <w:rFonts w:ascii="宋体" w:hAnsi="宋体" w:eastAsia="宋体" w:cstheme="minorEastAsia"/>
                <w:sz w:val="18"/>
                <w:szCs w:val="18"/>
              </w:rPr>
              <w:t>分值</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sz w:val="18"/>
                <w:szCs w:val="18"/>
              </w:rPr>
            </w:pPr>
            <w:r>
              <w:rPr>
                <w:rFonts w:ascii="宋体" w:hAnsi="宋体" w:eastAsia="宋体" w:cstheme="minorEastAsia"/>
                <w:sz w:val="18"/>
                <w:szCs w:val="18"/>
              </w:rPr>
              <w:t>执行率</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宋体" w:hAnsi="宋体" w:eastAsia="宋体" w:cstheme="minorEastAsia"/>
                <w:sz w:val="18"/>
                <w:szCs w:val="18"/>
              </w:rPr>
            </w:pPr>
            <w:r>
              <w:rPr>
                <w:rFonts w:ascii="宋体" w:hAnsi="宋体" w:eastAsia="宋体" w:cstheme="minorEastAsia"/>
                <w:sz w:val="18"/>
                <w:szCs w:val="18"/>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年度资金总额　</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24"/>
              </w:rPr>
            </w:pPr>
            <w:r>
              <w:rPr>
                <w:rFonts w:ascii="宋体" w:hAnsi="宋体" w:eastAsia="宋体" w:cstheme="minorEastAsia"/>
                <w:color w:val="000000"/>
                <w:sz w:val="24"/>
              </w:rPr>
              <w:t>2</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24"/>
              </w:rPr>
            </w:pPr>
            <w:r>
              <w:rPr>
                <w:rFonts w:ascii="宋体" w:hAnsi="宋体" w:eastAsia="宋体" w:cstheme="minorEastAsia"/>
                <w:color w:val="000000"/>
                <w:sz w:val="24"/>
              </w:rPr>
              <w:t>2</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24"/>
              </w:rPr>
            </w:pPr>
            <w:r>
              <w:rPr>
                <w:rFonts w:ascii="宋体" w:hAnsi="宋体" w:eastAsia="宋体" w:cstheme="minorEastAsia"/>
                <w:color w:val="000000"/>
                <w:sz w:val="24"/>
              </w:rPr>
              <w:t>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24"/>
              </w:rPr>
            </w:pPr>
            <w:r>
              <w:rPr>
                <w:rFonts w:ascii="宋体" w:hAnsi="宋体" w:eastAsia="宋体" w:cstheme="minorEastAsia"/>
                <w:color w:val="000000"/>
                <w:sz w:val="24"/>
              </w:rPr>
              <w:t>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24"/>
              </w:rPr>
            </w:pPr>
            <w:r>
              <w:rPr>
                <w:rFonts w:ascii="宋体" w:hAnsi="宋体" w:eastAsia="宋体" w:cstheme="minorEastAsia"/>
                <w:color w:val="000000"/>
                <w:sz w:val="24"/>
              </w:rPr>
              <w:t>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宋体" w:hAnsi="宋体" w:eastAsia="宋体" w:cstheme="minorEastAsia"/>
                <w:color w:val="000000"/>
                <w:sz w:val="24"/>
              </w:rPr>
            </w:pPr>
            <w:r>
              <w:rPr>
                <w:rFonts w:ascii="宋体" w:hAnsi="宋体" w:eastAsia="宋体" w:cstheme="minorEastAsia"/>
                <w:color w:val="00000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其中：当年财政拨款　</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24"/>
              </w:rPr>
            </w:pPr>
            <w:r>
              <w:rPr>
                <w:rFonts w:ascii="宋体" w:hAnsi="宋体" w:eastAsia="宋体" w:cstheme="minorEastAsia"/>
                <w:color w:val="000000"/>
                <w:sz w:val="24"/>
              </w:rPr>
              <w:t>2</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24"/>
              </w:rPr>
            </w:pPr>
            <w:r>
              <w:rPr>
                <w:rFonts w:ascii="宋体" w:hAnsi="宋体" w:eastAsia="宋体" w:cstheme="minorEastAsia"/>
                <w:color w:val="000000"/>
                <w:sz w:val="24"/>
              </w:rPr>
              <w:t>2</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24"/>
              </w:rPr>
            </w:pPr>
            <w:r>
              <w:rPr>
                <w:rFonts w:ascii="宋体" w:hAnsi="宋体" w:eastAsia="宋体" w:cstheme="minorEastAsia"/>
                <w:color w:val="000000"/>
                <w:sz w:val="24"/>
              </w:rPr>
              <w:t>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24"/>
              </w:rPr>
            </w:pPr>
            <w:r>
              <w:rPr>
                <w:rFonts w:ascii="宋体" w:hAnsi="宋体" w:eastAsia="宋体" w:cstheme="minorEastAsia"/>
                <w:color w:val="000000"/>
                <w:sz w:val="24"/>
              </w:rPr>
              <w:t>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24"/>
              </w:rPr>
            </w:pPr>
            <w:r>
              <w:rPr>
                <w:rFonts w:ascii="宋体" w:hAnsi="宋体" w:eastAsia="宋体" w:cstheme="minorEastAsia"/>
                <w:color w:val="000000"/>
                <w:sz w:val="24"/>
              </w:rPr>
              <w:t>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宋体" w:hAnsi="宋体" w:eastAsia="宋体" w:cstheme="minorEastAsia"/>
                <w:color w:val="000000"/>
                <w:sz w:val="24"/>
              </w:rPr>
            </w:pPr>
            <w:r>
              <w:rPr>
                <w:rFonts w:ascii="宋体" w:hAnsi="宋体" w:eastAsia="宋体" w:cstheme="minorEastAsia"/>
                <w:color w:val="00000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pPr>
              <w:ind w:firstLine="540" w:firstLineChars="300"/>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上年结转资金　</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pPr>
              <w:ind w:firstLine="540" w:firstLineChars="300"/>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其他资金</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84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年度总体目标</w:t>
            </w:r>
          </w:p>
        </w:tc>
        <w:tc>
          <w:tcPr>
            <w:tcW w:w="4739"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预期目标</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4739"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我单位农机购置补贴，安全监理、农机推广等业务有序开展　</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已基本完成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84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绩</w:t>
            </w:r>
          </w:p>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效</w:t>
            </w:r>
          </w:p>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指</w:t>
            </w:r>
          </w:p>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标</w:t>
            </w:r>
          </w:p>
        </w:tc>
        <w:tc>
          <w:tcPr>
            <w:tcW w:w="96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一级指标</w:t>
            </w:r>
          </w:p>
        </w:tc>
        <w:tc>
          <w:tcPr>
            <w:tcW w:w="91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二级指标</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三级指标</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年度</w:t>
            </w:r>
          </w:p>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指标值</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实际</w:t>
            </w:r>
          </w:p>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完成值</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分值</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得分</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偏差原因</w:t>
            </w:r>
          </w:p>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分析及</w:t>
            </w:r>
          </w:p>
          <w:p>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成本指标</w:t>
            </w:r>
          </w:p>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（20分）</w:t>
            </w: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经济成</w:t>
            </w:r>
          </w:p>
          <w:p>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本指标</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资金到位率</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2"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0"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生态环境</w:t>
            </w:r>
          </w:p>
          <w:p>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成本指标</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kern w:val="0"/>
                <w:sz w:val="18"/>
                <w:szCs w:val="18"/>
              </w:rPr>
              <w:t>生态环境改善度</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3"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产出指标</w:t>
            </w:r>
          </w:p>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（40分）</w:t>
            </w:r>
          </w:p>
        </w:tc>
        <w:tc>
          <w:tcPr>
            <w:tcW w:w="91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数量指标</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olor w:val="000000"/>
                <w:kern w:val="0"/>
                <w:sz w:val="18"/>
                <w:szCs w:val="18"/>
              </w:rPr>
              <w:t>农机购置补贴累加发放等工作有序推进</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20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20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质量指标</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kern w:val="0"/>
                <w:sz w:val="18"/>
                <w:szCs w:val="18"/>
              </w:rPr>
              <w:t>反映项目产出质量目标的实现程度</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0"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时效指标</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kern w:val="0"/>
                <w:sz w:val="18"/>
                <w:szCs w:val="18"/>
              </w:rPr>
              <w:t>一般性支出压减率</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0"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效益指标</w:t>
            </w:r>
          </w:p>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（20分）</w:t>
            </w: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经济效</w:t>
            </w:r>
          </w:p>
          <w:p>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益指标</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olor w:val="000000" w:themeColor="text1"/>
                <w:kern w:val="0"/>
                <w:sz w:val="18"/>
                <w:szCs w:val="18"/>
              </w:rPr>
              <w:t>利润增长率</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r>
              <w:rPr>
                <w:rFonts w:ascii="宋体" w:hAnsi="宋体" w:eastAsia="宋体"/>
                <w:color w:val="000000" w:themeColor="text1"/>
                <w:kern w:val="0"/>
                <w:sz w:val="18"/>
                <w:szCs w:val="18"/>
              </w:rPr>
              <w:t>无经济效益明细</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r>
              <w:rPr>
                <w:rFonts w:ascii="宋体" w:hAnsi="宋体" w:eastAsia="宋体"/>
                <w:color w:val="000000" w:themeColor="text1"/>
                <w:kern w:val="0"/>
                <w:sz w:val="18"/>
                <w:szCs w:val="18"/>
              </w:rPr>
              <w:t>无经济效益明细</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20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20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生态效</w:t>
            </w:r>
          </w:p>
          <w:p>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益指标</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kern w:val="0"/>
                <w:sz w:val="18"/>
                <w:szCs w:val="18"/>
              </w:rPr>
              <w:t>生态环境改善度</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8"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社会效</w:t>
            </w:r>
          </w:p>
          <w:p>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益指标</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仿宋_GB2312" w:hAnsi="仿宋_GB2312"/>
                <w:kern w:val="0"/>
              </w:rPr>
              <w:t>整改落实</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满意度</w:t>
            </w:r>
          </w:p>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指标</w:t>
            </w:r>
          </w:p>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（10分）</w:t>
            </w: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服务对象满意度指标</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eastAsia="仿宋_GB2312"/>
                <w:color w:val="000000"/>
                <w:kern w:val="0"/>
                <w:sz w:val="15"/>
                <w:szCs w:val="15"/>
              </w:rPr>
              <w:t>目标群体满意度</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0"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921" w:type="dxa"/>
            <w:gridSpan w:val="6"/>
            <w:tcBorders>
              <w:top w:val="single" w:color="auto" w:sz="6" w:space="0"/>
              <w:left w:val="single" w:color="auto" w:sz="12" w:space="0"/>
              <w:bottom w:val="single" w:color="auto" w:sz="12"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总分</w:t>
            </w:r>
          </w:p>
        </w:tc>
        <w:tc>
          <w:tcPr>
            <w:tcW w:w="742"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100</w:t>
            </w:r>
          </w:p>
        </w:tc>
        <w:tc>
          <w:tcPr>
            <w:tcW w:w="830" w:type="dxa"/>
            <w:tcBorders>
              <w:top w:val="single" w:color="auto" w:sz="6" w:space="0"/>
              <w:left w:val="single" w:color="auto" w:sz="6" w:space="0"/>
              <w:bottom w:val="single" w:color="auto" w:sz="12" w:space="0"/>
              <w:right w:val="single" w:color="auto" w:sz="6"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98</w:t>
            </w:r>
          </w:p>
        </w:tc>
        <w:tc>
          <w:tcPr>
            <w:tcW w:w="963" w:type="dxa"/>
            <w:tcBorders>
              <w:top w:val="single" w:color="auto" w:sz="6" w:space="0"/>
              <w:left w:val="single" w:color="auto" w:sz="6" w:space="0"/>
              <w:bottom w:val="single" w:color="auto" w:sz="12" w:space="0"/>
              <w:right w:val="single" w:color="auto" w:sz="12" w:space="0"/>
              <w:tl2br w:val="nil"/>
              <w:tr2bl w:val="nil"/>
            </w:tcBorders>
            <w:vAlign w:val="center"/>
          </w:tcPr>
          <w:p>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bl>
    <w:p>
      <w:pPr>
        <w:jc w:val="left"/>
        <w:rPr>
          <w:rFonts w:hint="default" w:ascii="宋体" w:hAnsi="宋体" w:eastAsia="宋体" w:cstheme="minorEastAsia"/>
          <w:sz w:val="18"/>
          <w:szCs w:val="18"/>
        </w:rPr>
      </w:pPr>
      <w:r>
        <w:rPr>
          <w:rFonts w:ascii="宋体" w:hAnsi="宋体" w:eastAsia="宋体" w:cstheme="minorEastAsia"/>
          <w:sz w:val="18"/>
          <w:szCs w:val="18"/>
        </w:rPr>
        <w:t>备注：每个项目支出分别填报自评报告和自评表。</w:t>
      </w:r>
    </w:p>
    <w:p>
      <w:pPr>
        <w:jc w:val="left"/>
        <w:rPr>
          <w:rFonts w:hint="default" w:ascii="宋体" w:hAnsi="宋体" w:eastAsia="宋体" w:cstheme="minorEastAsia"/>
          <w:sz w:val="18"/>
          <w:szCs w:val="18"/>
        </w:rPr>
      </w:pPr>
    </w:p>
    <w:p>
      <w:pPr>
        <w:jc w:val="left"/>
        <w:rPr>
          <w:rFonts w:hint="default" w:ascii="宋体" w:hAnsi="宋体" w:eastAsia="宋体" w:cstheme="minorEastAsia"/>
          <w:sz w:val="18"/>
          <w:szCs w:val="18"/>
        </w:rPr>
      </w:pPr>
      <w:r>
        <w:rPr>
          <w:rFonts w:ascii="宋体" w:hAnsi="宋体" w:eastAsia="宋体" w:cstheme="minorEastAsia"/>
          <w:sz w:val="18"/>
          <w:szCs w:val="18"/>
        </w:rPr>
        <w:t>填表人：李玮       填报日期：2024.5.21         联系电话： 7722871        单位负责人签字：夏义科</w:t>
      </w:r>
    </w:p>
    <w:p>
      <w:pPr>
        <w:pStyle w:val="2"/>
        <w:ind w:leftChars="0" w:firstLine="0" w:firstLineChars="0"/>
        <w:rPr>
          <w:rFonts w:hint="default" w:eastAsia="仿宋_GB2312"/>
        </w:rPr>
        <w:sectPr>
          <w:footerReference r:id="rId5" w:type="default"/>
          <w:footerReference r:id="rId6" w:type="even"/>
          <w:pgSz w:w="11905" w:h="16837"/>
          <w:pgMar w:top="1440" w:right="1701" w:bottom="1440" w:left="1701" w:header="851" w:footer="1474" w:gutter="0"/>
          <w:pgNumType w:fmt="numberInDash" w:start="1"/>
          <w:cols w:space="0" w:num="1"/>
          <w:docGrid w:type="lines" w:linePitch="636" w:charSpace="0"/>
        </w:sectPr>
      </w:pPr>
    </w:p>
    <w:p>
      <w:pPr>
        <w:rPr>
          <w:rFonts w:hint="default"/>
        </w:rPr>
      </w:pPr>
      <w:bookmarkStart w:id="0" w:name="_GoBack"/>
    </w:p>
    <w:bookmarkEnd w:id="0"/>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ind w:right="360" w:firstLine="360"/>
      <w:rPr>
        <w:rFonts w:hint="default"/>
      </w:rPr>
    </w:pPr>
    <w:r>
      <w:rPr>
        <w:rFonts w:hint="default"/>
      </w:rP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path/>
          <v:fill on="f" focussize="0,0"/>
          <v:stroke on="f" joinstyle="miter"/>
          <v:imagedata o:title=""/>
          <o:lock v:ext="edit"/>
          <v:textbox inset="0mm,0mm,0mm,0mm" style="mso-fit-shape-to-text:t;">
            <w:txbxContent>
              <w:p>
                <w:pPr>
                  <w:pStyle w:val="4"/>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- 9 -</w:t>
                </w:r>
                <w:r>
                  <w:rPr>
                    <w:rFonts w:ascii="宋体" w:hAnsi="宋体" w:cs="宋体"/>
                    <w:szCs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ind w:right="360" w:firstLine="360"/>
      <w:rPr>
        <w:rFonts w:hint="default"/>
      </w:rPr>
    </w:pPr>
    <w:r>
      <w:rPr>
        <w:rFonts w:hint="default"/>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path/>
          <v:fill on="f" focussize="0,0"/>
          <v:stroke on="f" joinstyle="miter"/>
          <v:imagedata o:title=""/>
          <o:lock v:ext="edit"/>
          <v:textbox inset="0mm,0mm,0mm,0mm" style="mso-fit-shape-to-text:t;">
            <w:txbxContent>
              <w:p>
                <w:pPr>
                  <w:pStyle w:val="4"/>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- 10 -</w:t>
                </w:r>
                <w:r>
                  <w:rPr>
                    <w:rFonts w:ascii="宋体" w:hAnsi="宋体" w:cs="宋体"/>
                    <w:szCs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ind w:right="360" w:firstLine="360"/>
      <w:rPr>
        <w:rFonts w:hint="default"/>
      </w:rPr>
    </w:pPr>
    <w:r>
      <w:rPr>
        <w:rFonts w:hint="default"/>
      </w:rPr>
      <w:pict>
        <v:shape id="_x0000_s1030" o:spid="_x0000_s103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path/>
          <v:fill on="f" focussize="0,0"/>
          <v:stroke on="f" joinstyle="miter"/>
          <v:imagedata o:title=""/>
          <o:lock v:ext="edit"/>
          <v:textbox inset="0mm,0mm,0mm,0mm" style="mso-fit-shape-to-text:t;">
            <w:txbxContent>
              <w:p>
                <w:pPr>
                  <w:pStyle w:val="4"/>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- 5 -</w:t>
                </w:r>
                <w:r>
                  <w:rPr>
                    <w:rFonts w:ascii="宋体" w:hAnsi="宋体" w:cs="宋体"/>
                    <w:szCs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ind w:right="360" w:firstLine="360"/>
      <w:rPr>
        <w:rFonts w:hint="default"/>
      </w:rPr>
    </w:pPr>
    <w:r>
      <w:rPr>
        <w:rFonts w:hint="default"/>
      </w:rPr>
      <w:pict>
        <v:shape id="_x0000_s1031" o:spid="_x0000_s103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path/>
          <v:fill on="f" focussize="0,0"/>
          <v:stroke on="f" joinstyle="miter"/>
          <v:imagedata o:title=""/>
          <o:lock v:ext="edit"/>
          <v:textbox inset="0mm,0mm,0mm,0mm" style="mso-fit-shape-to-text:t;">
            <w:txbxContent>
              <w:p>
                <w:pPr>
                  <w:pStyle w:val="4"/>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6</w:t>
                </w:r>
                <w:r>
                  <w:rPr>
                    <w:rFonts w:ascii="宋体" w:hAnsi="宋体" w:cs="宋体"/>
                    <w:szCs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1A7052"/>
    <w:multiLevelType w:val="singleLevel"/>
    <w:tmpl w:val="A11A7052"/>
    <w:lvl w:ilvl="0" w:tentative="0">
      <w:start w:val="2"/>
      <w:numFmt w:val="chineseCounting"/>
      <w:suff w:val="nothing"/>
      <w:lvlText w:val="（%1）"/>
      <w:lvlJc w:val="left"/>
      <w:rPr>
        <w:rFonts w:hint="eastAsia"/>
      </w:rPr>
    </w:lvl>
  </w:abstractNum>
  <w:abstractNum w:abstractNumId="1">
    <w:nsid w:val="B5F55625"/>
    <w:multiLevelType w:val="singleLevel"/>
    <w:tmpl w:val="B5F55625"/>
    <w:lvl w:ilvl="0" w:tentative="0">
      <w:start w:val="1"/>
      <w:numFmt w:val="decimal"/>
      <w:suff w:val="nothing"/>
      <w:lvlText w:val="%1、"/>
      <w:lvlJc w:val="left"/>
    </w:lvl>
  </w:abstractNum>
  <w:abstractNum w:abstractNumId="2">
    <w:nsid w:val="6A48FBC9"/>
    <w:multiLevelType w:val="singleLevel"/>
    <w:tmpl w:val="6A48FBC9"/>
    <w:lvl w:ilvl="0" w:tentative="0">
      <w:start w:val="2"/>
      <w:numFmt w:val="chineseCounting"/>
      <w:suff w:val="nothing"/>
      <w:lvlText w:val="%1、"/>
      <w:lvlJc w:val="left"/>
      <w:rPr>
        <w:rFonts w:hint="eastAsia"/>
      </w:rPr>
    </w:lvl>
  </w:abstractNum>
  <w:abstractNum w:abstractNumId="3">
    <w:nsid w:val="75D117A7"/>
    <w:multiLevelType w:val="multilevel"/>
    <w:tmpl w:val="75D117A7"/>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hideSpellingErrors/>
  <w:hideGrammaticalErrors/>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U0MTI1MmNkOTRjMjFkYzdjOWZiMDdlNjZkZTJiMjUifQ=="/>
  </w:docVars>
  <w:rsids>
    <w:rsidRoot w:val="00172A27"/>
    <w:rsid w:val="00045C60"/>
    <w:rsid w:val="000558BE"/>
    <w:rsid w:val="00062E9B"/>
    <w:rsid w:val="000643D2"/>
    <w:rsid w:val="00086258"/>
    <w:rsid w:val="000B0BEC"/>
    <w:rsid w:val="000B4CC4"/>
    <w:rsid w:val="000C06E8"/>
    <w:rsid w:val="000C5149"/>
    <w:rsid w:val="000D65C0"/>
    <w:rsid w:val="0010127F"/>
    <w:rsid w:val="00117575"/>
    <w:rsid w:val="00121A76"/>
    <w:rsid w:val="00124809"/>
    <w:rsid w:val="00145294"/>
    <w:rsid w:val="0016393E"/>
    <w:rsid w:val="001645FB"/>
    <w:rsid w:val="00172A27"/>
    <w:rsid w:val="00191C35"/>
    <w:rsid w:val="001A24C2"/>
    <w:rsid w:val="001A5A53"/>
    <w:rsid w:val="001A6D22"/>
    <w:rsid w:val="001E1245"/>
    <w:rsid w:val="001E7FDA"/>
    <w:rsid w:val="001F3769"/>
    <w:rsid w:val="002075C6"/>
    <w:rsid w:val="002256BD"/>
    <w:rsid w:val="00237939"/>
    <w:rsid w:val="0024735E"/>
    <w:rsid w:val="00251334"/>
    <w:rsid w:val="00254608"/>
    <w:rsid w:val="002626C6"/>
    <w:rsid w:val="0026492D"/>
    <w:rsid w:val="00264C64"/>
    <w:rsid w:val="002723D0"/>
    <w:rsid w:val="002868D1"/>
    <w:rsid w:val="0029043D"/>
    <w:rsid w:val="00295EB1"/>
    <w:rsid w:val="00297679"/>
    <w:rsid w:val="002A18A0"/>
    <w:rsid w:val="002E068C"/>
    <w:rsid w:val="002F346D"/>
    <w:rsid w:val="003070CF"/>
    <w:rsid w:val="00307D51"/>
    <w:rsid w:val="00310940"/>
    <w:rsid w:val="00332BDD"/>
    <w:rsid w:val="00351BD9"/>
    <w:rsid w:val="00361B47"/>
    <w:rsid w:val="00366D1B"/>
    <w:rsid w:val="00397D4B"/>
    <w:rsid w:val="003A2136"/>
    <w:rsid w:val="003A3E5A"/>
    <w:rsid w:val="003B3608"/>
    <w:rsid w:val="003B6DCA"/>
    <w:rsid w:val="003D1383"/>
    <w:rsid w:val="003E5C33"/>
    <w:rsid w:val="00404632"/>
    <w:rsid w:val="00420DD7"/>
    <w:rsid w:val="00423C63"/>
    <w:rsid w:val="00426CB3"/>
    <w:rsid w:val="00431C5F"/>
    <w:rsid w:val="00431FA8"/>
    <w:rsid w:val="00442FDA"/>
    <w:rsid w:val="0044559B"/>
    <w:rsid w:val="00451ADA"/>
    <w:rsid w:val="0045639B"/>
    <w:rsid w:val="00470D5E"/>
    <w:rsid w:val="00471081"/>
    <w:rsid w:val="004867B7"/>
    <w:rsid w:val="004867DF"/>
    <w:rsid w:val="00494091"/>
    <w:rsid w:val="004A57E1"/>
    <w:rsid w:val="004B0671"/>
    <w:rsid w:val="004E16A0"/>
    <w:rsid w:val="004E369F"/>
    <w:rsid w:val="00500C6F"/>
    <w:rsid w:val="00502C4B"/>
    <w:rsid w:val="00523954"/>
    <w:rsid w:val="00535852"/>
    <w:rsid w:val="00545D8E"/>
    <w:rsid w:val="00556D08"/>
    <w:rsid w:val="00560924"/>
    <w:rsid w:val="00565F6E"/>
    <w:rsid w:val="00582DDE"/>
    <w:rsid w:val="005929A0"/>
    <w:rsid w:val="005A7583"/>
    <w:rsid w:val="005B5CBD"/>
    <w:rsid w:val="005C4CD4"/>
    <w:rsid w:val="005C7A72"/>
    <w:rsid w:val="005D7FD1"/>
    <w:rsid w:val="005F4887"/>
    <w:rsid w:val="005F4E32"/>
    <w:rsid w:val="006030B0"/>
    <w:rsid w:val="00606174"/>
    <w:rsid w:val="006157CB"/>
    <w:rsid w:val="006622C6"/>
    <w:rsid w:val="00662869"/>
    <w:rsid w:val="00666EBB"/>
    <w:rsid w:val="00684AF7"/>
    <w:rsid w:val="006959D8"/>
    <w:rsid w:val="006A45CF"/>
    <w:rsid w:val="006A7E5F"/>
    <w:rsid w:val="006C7B33"/>
    <w:rsid w:val="006E7559"/>
    <w:rsid w:val="006F28AE"/>
    <w:rsid w:val="006F4A6D"/>
    <w:rsid w:val="006F529A"/>
    <w:rsid w:val="00710D2C"/>
    <w:rsid w:val="00716A18"/>
    <w:rsid w:val="007227EE"/>
    <w:rsid w:val="00730996"/>
    <w:rsid w:val="007320BA"/>
    <w:rsid w:val="00733538"/>
    <w:rsid w:val="0074272D"/>
    <w:rsid w:val="00743235"/>
    <w:rsid w:val="00746619"/>
    <w:rsid w:val="00751B5D"/>
    <w:rsid w:val="00793601"/>
    <w:rsid w:val="007A4B61"/>
    <w:rsid w:val="007B01C1"/>
    <w:rsid w:val="007D1770"/>
    <w:rsid w:val="007E125F"/>
    <w:rsid w:val="007F6CDA"/>
    <w:rsid w:val="00802381"/>
    <w:rsid w:val="00802C21"/>
    <w:rsid w:val="00803292"/>
    <w:rsid w:val="00814F52"/>
    <w:rsid w:val="00815973"/>
    <w:rsid w:val="00825D94"/>
    <w:rsid w:val="0083310B"/>
    <w:rsid w:val="008424CE"/>
    <w:rsid w:val="00875E0A"/>
    <w:rsid w:val="00876A2C"/>
    <w:rsid w:val="008908D6"/>
    <w:rsid w:val="00892CD9"/>
    <w:rsid w:val="008A4D3D"/>
    <w:rsid w:val="008A7824"/>
    <w:rsid w:val="008B4055"/>
    <w:rsid w:val="008C79A6"/>
    <w:rsid w:val="008D7F1B"/>
    <w:rsid w:val="008F5677"/>
    <w:rsid w:val="0090180B"/>
    <w:rsid w:val="00917332"/>
    <w:rsid w:val="00921494"/>
    <w:rsid w:val="00927F84"/>
    <w:rsid w:val="00941813"/>
    <w:rsid w:val="00942381"/>
    <w:rsid w:val="00944A60"/>
    <w:rsid w:val="009557DA"/>
    <w:rsid w:val="00970080"/>
    <w:rsid w:val="00981D22"/>
    <w:rsid w:val="009B67A6"/>
    <w:rsid w:val="009D2EC9"/>
    <w:rsid w:val="009E0C3E"/>
    <w:rsid w:val="009E7343"/>
    <w:rsid w:val="00A1246E"/>
    <w:rsid w:val="00A134ED"/>
    <w:rsid w:val="00A263DC"/>
    <w:rsid w:val="00A26F6C"/>
    <w:rsid w:val="00A4055A"/>
    <w:rsid w:val="00A416C6"/>
    <w:rsid w:val="00A549EF"/>
    <w:rsid w:val="00A611CC"/>
    <w:rsid w:val="00A61BE9"/>
    <w:rsid w:val="00A72606"/>
    <w:rsid w:val="00A75AC5"/>
    <w:rsid w:val="00A77F53"/>
    <w:rsid w:val="00A86C40"/>
    <w:rsid w:val="00AC095F"/>
    <w:rsid w:val="00AE6068"/>
    <w:rsid w:val="00AF2DCE"/>
    <w:rsid w:val="00AF3B18"/>
    <w:rsid w:val="00B12B47"/>
    <w:rsid w:val="00B30C08"/>
    <w:rsid w:val="00B32BFB"/>
    <w:rsid w:val="00B3514C"/>
    <w:rsid w:val="00B35AA0"/>
    <w:rsid w:val="00B3705F"/>
    <w:rsid w:val="00B42EC2"/>
    <w:rsid w:val="00B458F4"/>
    <w:rsid w:val="00B45FE2"/>
    <w:rsid w:val="00B661BF"/>
    <w:rsid w:val="00B72ECC"/>
    <w:rsid w:val="00BB782B"/>
    <w:rsid w:val="00BD179C"/>
    <w:rsid w:val="00BD4F05"/>
    <w:rsid w:val="00BE1D22"/>
    <w:rsid w:val="00BE3AFF"/>
    <w:rsid w:val="00C04D62"/>
    <w:rsid w:val="00C149D2"/>
    <w:rsid w:val="00C1602B"/>
    <w:rsid w:val="00C35683"/>
    <w:rsid w:val="00C356CC"/>
    <w:rsid w:val="00C730B3"/>
    <w:rsid w:val="00C835A6"/>
    <w:rsid w:val="00C90F3E"/>
    <w:rsid w:val="00CA2402"/>
    <w:rsid w:val="00CB19B9"/>
    <w:rsid w:val="00CB67DC"/>
    <w:rsid w:val="00CD4EC0"/>
    <w:rsid w:val="00CE4FAA"/>
    <w:rsid w:val="00CE58F8"/>
    <w:rsid w:val="00D0030A"/>
    <w:rsid w:val="00D15F35"/>
    <w:rsid w:val="00D2170E"/>
    <w:rsid w:val="00D256D6"/>
    <w:rsid w:val="00D30B2B"/>
    <w:rsid w:val="00D34841"/>
    <w:rsid w:val="00D40E5B"/>
    <w:rsid w:val="00D504F0"/>
    <w:rsid w:val="00D55D71"/>
    <w:rsid w:val="00D635E8"/>
    <w:rsid w:val="00D9182C"/>
    <w:rsid w:val="00D9771C"/>
    <w:rsid w:val="00DA4794"/>
    <w:rsid w:val="00DA5007"/>
    <w:rsid w:val="00DB1CAE"/>
    <w:rsid w:val="00DC3390"/>
    <w:rsid w:val="00DD4219"/>
    <w:rsid w:val="00E01FE3"/>
    <w:rsid w:val="00E07452"/>
    <w:rsid w:val="00E130CD"/>
    <w:rsid w:val="00E34769"/>
    <w:rsid w:val="00E6499A"/>
    <w:rsid w:val="00E65DF5"/>
    <w:rsid w:val="00E9215C"/>
    <w:rsid w:val="00E93634"/>
    <w:rsid w:val="00E95028"/>
    <w:rsid w:val="00E97C53"/>
    <w:rsid w:val="00EA4D64"/>
    <w:rsid w:val="00EB2C82"/>
    <w:rsid w:val="00EF5258"/>
    <w:rsid w:val="00EF7436"/>
    <w:rsid w:val="00F05196"/>
    <w:rsid w:val="00F15459"/>
    <w:rsid w:val="00F4554C"/>
    <w:rsid w:val="00F472B4"/>
    <w:rsid w:val="00F50CED"/>
    <w:rsid w:val="00F5217F"/>
    <w:rsid w:val="00F7202C"/>
    <w:rsid w:val="00F805A6"/>
    <w:rsid w:val="00F82C3F"/>
    <w:rsid w:val="00FA1202"/>
    <w:rsid w:val="00FA1810"/>
    <w:rsid w:val="00FC30BA"/>
    <w:rsid w:val="00FD51FD"/>
    <w:rsid w:val="00FD64B8"/>
    <w:rsid w:val="00FF4E15"/>
    <w:rsid w:val="00FF6C92"/>
    <w:rsid w:val="0CCE5073"/>
    <w:rsid w:val="101F3C57"/>
    <w:rsid w:val="105E064F"/>
    <w:rsid w:val="154B3473"/>
    <w:rsid w:val="15B02F86"/>
    <w:rsid w:val="1BCE59A7"/>
    <w:rsid w:val="1D5E5630"/>
    <w:rsid w:val="1F9C1D8C"/>
    <w:rsid w:val="20BA3D5C"/>
    <w:rsid w:val="20FE29CD"/>
    <w:rsid w:val="213827F6"/>
    <w:rsid w:val="232E7E9B"/>
    <w:rsid w:val="24756501"/>
    <w:rsid w:val="2AF82401"/>
    <w:rsid w:val="31EF3498"/>
    <w:rsid w:val="33457B5A"/>
    <w:rsid w:val="33EA0D37"/>
    <w:rsid w:val="3DFB432B"/>
    <w:rsid w:val="3F7950EC"/>
    <w:rsid w:val="41A60F90"/>
    <w:rsid w:val="437042B4"/>
    <w:rsid w:val="43D25C86"/>
    <w:rsid w:val="47AF15E5"/>
    <w:rsid w:val="47FF7E2A"/>
    <w:rsid w:val="4A7E5437"/>
    <w:rsid w:val="4B490F32"/>
    <w:rsid w:val="4B564457"/>
    <w:rsid w:val="4C575977"/>
    <w:rsid w:val="4DF30F3A"/>
    <w:rsid w:val="4E8B7C40"/>
    <w:rsid w:val="4F1637A4"/>
    <w:rsid w:val="500F1BD2"/>
    <w:rsid w:val="51C40746"/>
    <w:rsid w:val="543E6CC0"/>
    <w:rsid w:val="55412274"/>
    <w:rsid w:val="55C03679"/>
    <w:rsid w:val="57C446E9"/>
    <w:rsid w:val="58820FB8"/>
    <w:rsid w:val="5ABA52A9"/>
    <w:rsid w:val="5C8E01AF"/>
    <w:rsid w:val="5FFD763D"/>
    <w:rsid w:val="62BE6D8B"/>
    <w:rsid w:val="64E742EF"/>
    <w:rsid w:val="684B0AD7"/>
    <w:rsid w:val="6E351362"/>
    <w:rsid w:val="75073918"/>
    <w:rsid w:val="7688083B"/>
    <w:rsid w:val="771A18F7"/>
    <w:rsid w:val="7E991F23"/>
    <w:rsid w:val="7EB551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eastAsia" w:ascii="Times New Roman" w:hAnsi="Times New Roman" w:eastAsia="Times New Roman"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framePr w:wrap="around" w:vAnchor="text" w:hAnchor="margin" w:xAlign="outside" w:y="1"/>
      <w:tabs>
        <w:tab w:val="center" w:pos="4153"/>
        <w:tab w:val="right" w:pos="8306"/>
      </w:tabs>
      <w:snapToGrid w:val="0"/>
      <w:jc w:val="left"/>
    </w:pPr>
    <w:rPr>
      <w:kern w:val="0"/>
      <w:sz w:val="2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Autospacing="1" w:afterAutospacing="1"/>
      <w:jc w:val="left"/>
    </w:pPr>
    <w:rPr>
      <w:rFonts w:hint="default" w:ascii="Calibri" w:hAnsi="Calibri" w:eastAsia="宋体"/>
      <w:kern w:val="0"/>
      <w:sz w:val="24"/>
    </w:rPr>
  </w:style>
  <w:style w:type="paragraph" w:customStyle="1" w:styleId="9">
    <w:name w:val="列出段落1"/>
    <w:basedOn w:val="1"/>
    <w:unhideWhenUsed/>
    <w:qFormat/>
    <w:uiPriority w:val="0"/>
    <w:pPr>
      <w:ind w:firstLine="420" w:firstLineChars="200"/>
    </w:pPr>
    <w:rPr>
      <w:rFonts w:ascii="仿宋" w:hAnsi="仿宋" w:eastAsia="仿宋"/>
      <w:kern w:val="0"/>
      <w:sz w:val="28"/>
    </w:rPr>
  </w:style>
  <w:style w:type="paragraph" w:styleId="10">
    <w:name w:val="List Paragraph"/>
    <w:basedOn w:val="1"/>
    <w:unhideWhenUsed/>
    <w:qFormat/>
    <w:uiPriority w:val="99"/>
    <w:pPr>
      <w:ind w:firstLine="420" w:firstLineChars="200"/>
    </w:pPr>
    <w:rPr>
      <w:rFonts w:hint="default" w:ascii="Calibri" w:hAnsi="Calibri"/>
      <w:kern w:val="0"/>
      <w:sz w:val="28"/>
    </w:rPr>
  </w:style>
  <w:style w:type="character" w:customStyle="1" w:styleId="11">
    <w:name w:val="页眉 Char"/>
    <w:basedOn w:val="8"/>
    <w:link w:val="5"/>
    <w:qFormat/>
    <w:uiPriority w:val="0"/>
    <w:rPr>
      <w:rFonts w:ascii="Times New Roman" w:hAnsi="Times New Roman" w:eastAsia="Times New Roman"/>
      <w:kern w:val="2"/>
      <w:sz w:val="18"/>
      <w:szCs w:val="18"/>
    </w:rPr>
  </w:style>
  <w:style w:type="paragraph" w:customStyle="1" w:styleId="12">
    <w:name w:val="BodyText1I"/>
    <w:basedOn w:val="1"/>
    <w:qFormat/>
    <w:uiPriority w:val="99"/>
    <w:pPr>
      <w:snapToGrid w:val="0"/>
      <w:spacing w:line="360" w:lineRule="auto"/>
      <w:ind w:firstLine="420" w:firstLineChars="100"/>
    </w:pPr>
    <w:rPr>
      <w:rFonts w:hint="default" w:eastAsia="宋体" w:cs="Times New Roman"/>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1905</Words>
  <Characters>10865</Characters>
  <Lines>90</Lines>
  <Paragraphs>25</Paragraphs>
  <TotalTime>0</TotalTime>
  <ScaleCrop>false</ScaleCrop>
  <LinksUpToDate>false</LinksUpToDate>
  <CharactersWithSpaces>12745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2024-05-24T07:53:00Z</dcterms:created>
  <dc:creator>海之韵</dc:creator>
  <cp:lastModifiedBy>Administrator</cp:lastModifiedBy>
  <dcterms:modified xsi:type="dcterms:W3CDTF">2024-12-10T00:20:23Z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C05C0A58C1B94E6DA3F69BCC80938D65_11</vt:lpwstr>
  </property>
</Properties>
</file>