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  <w:lang w:eastAsia="zh-CN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双牌县泷泊镇第三完全小学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28"/>
          <w:szCs w:val="28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双牌县泷泊镇第三完全小学</w:t>
      </w:r>
      <w:bookmarkStart w:id="0" w:name="_GoBack"/>
      <w:bookmarkEnd w:id="0"/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20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ascii="宋体" w:hAnsi="宋体" w:eastAsia="宋体" w:cs="宋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（一）部门（单位）基本情况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机构、人员构成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双牌县三小是一所县城小学，属全额拨款事业单位。我校现有内设机构：校长室、副校长室、教导处、总务处、政工处、办公室等。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我校编制人数为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120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人，在校学生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2149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人。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年初实有在职人员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109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人，年末实有在职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在编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人员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109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人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color w:val="222222"/>
          <w:sz w:val="28"/>
          <w:szCs w:val="28"/>
        </w:rPr>
        <w:t>退休教师5</w:t>
      </w:r>
      <w:r>
        <w:rPr>
          <w:rFonts w:hint="eastAsia" w:ascii="宋体" w:hAnsi="宋体" w:eastAsia="宋体" w:cs="宋体"/>
          <w:color w:val="222222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222222"/>
          <w:sz w:val="28"/>
          <w:szCs w:val="28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单位主要职责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1.坚持四项基本原则，认真贯彻执行党的路线、方针和政策，坚持正确的办学方向，认真执行教育部颁发的中小学思想品德教育大纲，进行以爱祖国、爱人民、爱劳动、爱科学、爱社会主义为核心的思想品德教育，为把中小学生培养成“四有”公民打下坚实的思想基础。严格遵守国家的法律法规及上级的各种规章制度，依法办学，依规办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2.认真完成教育教学任务，力争办学水平达标，积极进行教研教改，努力提高教学质量。促进学生“德、智、体、美、劳”全面发展，大力提升学生的整体素质。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 xml:space="preserve">3. 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加强师德师风修养，加强学生的学习、习惯、卫生、纪律、品德等教育。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4. 加强对校产校具的管理，搞好校舍维修改造及教学设备的添置工作，进一步改善办学条件。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5.积极做好生活、学习、教研教改、教书育人等各方面的工作，切实加强学校管理，努力营造一个良好的育人环境。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部门（单位）年度整体支出绩效目标，项目支出绩效目标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全面推行素质教育，努力提高小学教育教学质量，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落实好“双减”政策，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进一步搞好学校基础设施建设，加强校舍维修工作，加强各功能室设施的配置，不断地改善办学条件，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进一步优化育人环境，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搞好课后服务工作，搞好疫情防控工作，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努力建设好和管理好学校，办人民满意的教育。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根据预算绩效管理，我单位组织对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2023年度部门整体绩支出和专项资金实施了全覆盖的绩效评价。本部门绩效目标管理的总金额为1776.67万元，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项目支出</w:t>
      </w:r>
      <w:r>
        <w:rPr>
          <w:rFonts w:hint="eastAsia" w:ascii="宋体" w:hAnsi="宋体" w:eastAsia="宋体" w:cs="宋体"/>
          <w:sz w:val="28"/>
          <w:szCs w:val="28"/>
        </w:rPr>
        <w:t>为207.94万元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涉及财政专项资金21.8万元，</w:t>
      </w:r>
      <w:r>
        <w:rPr>
          <w:rFonts w:hint="eastAsia" w:ascii="宋体" w:hAnsi="宋体" w:eastAsia="宋体" w:cs="宋体"/>
          <w:b w:val="0"/>
          <w:bCs w:val="0"/>
          <w:color w:val="222222"/>
          <w:kern w:val="0"/>
          <w:sz w:val="28"/>
          <w:szCs w:val="28"/>
          <w:lang w:val="en-US" w:eastAsia="zh-CN"/>
        </w:rPr>
        <w:t>加强了学校心理健康室建设,购买了设备;硬化了老教学楼后面地面并修建了排水沟，学校报告厅投入了使用，改善了办学条件，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优化了学校环境。自评覆盖率达到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100%，绩效自评结果显示，无论是整体还是项目绩效目标都达到了预期目的。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二、一般公共预算支出情况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（一）基本支出情况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2023年，一般公共预算拨款收入为1776.67万元，占全年总收入的100%。</w:t>
      </w:r>
      <w:r>
        <w:rPr>
          <w:rFonts w:hint="eastAsia" w:ascii="宋体" w:hAnsi="宋体" w:eastAsia="宋体" w:cs="宋体"/>
          <w:bCs/>
          <w:sz w:val="28"/>
          <w:szCs w:val="28"/>
        </w:rPr>
        <w:t>财政拨款</w:t>
      </w:r>
      <w:r>
        <w:rPr>
          <w:rFonts w:hint="eastAsia" w:ascii="宋体" w:hAnsi="宋体" w:eastAsia="宋体" w:cs="宋体"/>
          <w:b/>
          <w:sz w:val="28"/>
          <w:szCs w:val="28"/>
        </w:rPr>
        <w:t>基本支出</w:t>
      </w:r>
      <w:r>
        <w:rPr>
          <w:rFonts w:hint="eastAsia" w:ascii="宋体" w:hAnsi="宋体" w:eastAsia="宋体" w:cs="宋体"/>
          <w:sz w:val="28"/>
          <w:szCs w:val="28"/>
        </w:rPr>
        <w:t>1568.73万元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，其中工资福利支出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1441.79万元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，包括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基本工资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554.85</w:t>
      </w:r>
      <w:r>
        <w:rPr>
          <w:rFonts w:hint="eastAsia" w:ascii="宋体" w:hAnsi="宋体" w:eastAsia="宋体" w:cs="宋体"/>
          <w:sz w:val="28"/>
          <w:szCs w:val="28"/>
        </w:rPr>
        <w:t>万元；津贴补贴11.51万元；奖金307.41万元；绩效工资199.26万元，社会保障缴费132.69万元；其他工资福利支出64.4万元；住房公积金99.52万元。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商品服务支出</w:t>
      </w:r>
      <w:r>
        <w:rPr>
          <w:rFonts w:hint="eastAsia" w:ascii="宋体" w:hAnsi="宋体" w:eastAsia="宋体" w:cs="宋体"/>
          <w:sz w:val="28"/>
          <w:szCs w:val="28"/>
        </w:rPr>
        <w:t>109.77万元，主要包括：办公费14.58万元；水电费为6.88万元;印刷费4.21万元；邮电费0.03万元；差旅费0.74万元；维修（护）费5.38万元；会议费0.66万元；培训费2.27万元；公务接待费3.5万元；劳务费4.36万元；工会经费50.82万元；福利费3.95万元；公务用车运行维护费0元；其他交通费用0.15万元；其他商品和服务支出11.38万元。对个人和家庭的补助10.7万元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资本性支出</w:t>
      </w:r>
      <w:r>
        <w:rPr>
          <w:rFonts w:hint="eastAsia" w:ascii="宋体" w:hAnsi="宋体" w:eastAsia="宋体" w:cs="宋体"/>
          <w:sz w:val="28"/>
          <w:szCs w:val="28"/>
        </w:rPr>
        <w:t>6.33万元。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(二)</w:t>
      </w:r>
      <w:r>
        <w:rPr>
          <w:rFonts w:hint="eastAsia" w:ascii="宋体" w:hAnsi="宋体" w:eastAsia="宋体" w:cs="宋体"/>
          <w:sz w:val="28"/>
          <w:szCs w:val="28"/>
        </w:rPr>
        <w:t>项目支出情况</w:t>
      </w:r>
    </w:p>
    <w:p>
      <w:pPr>
        <w:ind w:firstLine="70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本年度财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政拨款项目支出</w:t>
      </w:r>
      <w:r>
        <w:rPr>
          <w:rFonts w:hint="eastAsia" w:ascii="宋体" w:hAnsi="宋体" w:eastAsia="宋体" w:cs="宋体"/>
          <w:sz w:val="28"/>
          <w:szCs w:val="28"/>
        </w:rPr>
        <w:t>为207.94万元，其中：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工资福利支出167.59</w:t>
      </w:r>
      <w:r>
        <w:rPr>
          <w:rFonts w:hint="eastAsia" w:ascii="宋体" w:hAnsi="宋体" w:eastAsia="宋体" w:cs="宋体"/>
          <w:sz w:val="28"/>
          <w:szCs w:val="28"/>
        </w:rPr>
        <w:t>万元，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商品服务支出</w:t>
      </w:r>
      <w:r>
        <w:rPr>
          <w:rFonts w:hint="eastAsia" w:ascii="宋体" w:hAnsi="宋体" w:eastAsia="宋体" w:cs="宋体"/>
          <w:sz w:val="28"/>
          <w:szCs w:val="28"/>
        </w:rPr>
        <w:t>26.05万元。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本年度财项目支出涉及财政专项资金22.75万元，其中用于</w:t>
      </w:r>
      <w:r>
        <w:rPr>
          <w:rFonts w:hint="eastAsia" w:ascii="宋体" w:hAnsi="宋体" w:eastAsia="宋体" w:cs="宋体"/>
          <w:b w:val="0"/>
          <w:bCs w:val="0"/>
          <w:color w:val="222222"/>
          <w:kern w:val="0"/>
          <w:sz w:val="28"/>
          <w:szCs w:val="28"/>
          <w:lang w:val="en-US" w:eastAsia="zh-CN"/>
        </w:rPr>
        <w:t>学校心理健康室建设支出3.8568万元；老教学楼后面地面硬化并修建了排水沟支出4.81万元，；大门操场改造工程支出4.2925万元；报告厅LED显示屏购置费9.8012万元（尚未结算）。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政府性基金预算支出情况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无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国有资本经营预算支出情况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无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社会保险基金预算支出情况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六、部门整体支出绩效情况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9" w:firstLineChars="245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1、职责履行：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我校全面推行素质教育，经全体师生的共同努力，圆满地完成了各项教学任务，教育教学质量在不断提高。进一步搞好学校基础设施建设和校舍维修改造工作：</w:t>
      </w:r>
      <w:r>
        <w:rPr>
          <w:rFonts w:hint="eastAsia" w:ascii="宋体" w:hAnsi="宋体" w:eastAsia="宋体" w:cs="宋体"/>
          <w:b w:val="0"/>
          <w:bCs w:val="0"/>
          <w:color w:val="222222"/>
          <w:kern w:val="0"/>
          <w:sz w:val="28"/>
          <w:szCs w:val="28"/>
          <w:lang w:val="en-US" w:eastAsia="zh-CN"/>
        </w:rPr>
        <w:t>加强了学校心理健康室建设,购买了设备;硬化了老教学楼后面地面并修建了排水沟,学校报告厅投入了使用，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优化了学校环境。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lang w:val="en-US" w:eastAsia="zh-CN"/>
        </w:rPr>
        <w:t>2、运行成本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我校制定了财务管理制度、会计核算制度及厉行节约制度等多种管理制度，并认真组织落实，严格按规章制度办事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，合理、按规使用资金，严控三公经费，降低运行成本。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1" w:firstLineChars="196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履职效益：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社会效益：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我校加强教学常规管理，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严格落实“双减”政策，严格执行疫情防控措施，积极创建特色学校，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圆满地完成了各项教学任务，教育教学质量在不断提高。我校加强经费收支管理与监控，厉行节约，以有限的教育经费，力争办更多的事。严格遵守各种规章制度，无乱开支、乱收费、乱补课等违规现象。社会效益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1" w:firstLineChars="196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lang w:eastAsia="zh-CN"/>
        </w:rPr>
        <w:t>管理效率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我校建立健全了各项规章制度，加强经费及资产管理，改正工作作风，提高办事效率，降低办学成本，取得了较好的效果。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1" w:firstLineChars="196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社会公众或服务对象满意度：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由于我校的教育教学质量在不断提高，无乱开支、乱收费、乱补课等违规现象，关心爱护学生，学生的整体素质得到不断提升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，师生、家长很满意度高。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sz w:val="28"/>
          <w:szCs w:val="28"/>
        </w:rPr>
        <w:t>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注重加强对专项资金项目立项、可行性研究、预算编制工作的管理，以保证项目的可行性和科学性。在编报项目预算时要求制定详细的项目推进计划，明确分工，责任到人，以保证专项资金均能够保质保量执行到位。可行性研究报告的绩效目标明确，并委托专家进行详细的绩效评审，最后提交学校行政会研究确定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预算绩效制度不够健全、预算绩效管理质量还需提高。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建立跨年度的预算平衡机制，保障学校重大项目的资金需求，优化资金支出结构，提高资金使用效率。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、要加强对项目的过程管理。设备采购、基建工程、维护维修等需要进行政府采购的项目，均通过市政府采购监管平台，从资金申报、项目审定、采购审批、抽取代理机构、发布公告、招投标等，全程每环节均按照政府采购管理办法进行实施，实现了政府采购全过程的公开、公平、透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八、下一步改进措施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进一步完善预算绩效管理制度建设，加强预算编制的前瞻性，重视预算的编制工作，提高预算编制的精确度，提高财政资金使用效率。一切从节约出发，将有效的公用经费用实处。在强化预算绩效目标管理，把绩效目标作为实施项目的前置条件。加强预算绩效运行监管。加强新事业单位会计制度和新预算法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2．结合学校经费实际，合理安排相关项目费用录入平台工作，并与财政教科文股配合办理相关支付落实工作。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严格按照政府会计制度准则实行财务运行和财务报账机制。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九、绩效自评结果拟应用和公开情况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20" w:afterLines="50" w:line="500" w:lineRule="exact"/>
        <w:textAlignment w:val="auto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pStyle w:val="8"/>
      </w:pPr>
    </w:p>
    <w:sectPr>
      <w:footerReference r:id="rId4" w:type="default"/>
      <w:footerReference r:id="rId5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274B5"/>
    <w:multiLevelType w:val="singleLevel"/>
    <w:tmpl w:val="AC6274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D24449A"/>
    <w:multiLevelType w:val="singleLevel"/>
    <w:tmpl w:val="3D24449A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56A96115"/>
    <w:multiLevelType w:val="singleLevel"/>
    <w:tmpl w:val="56A9611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OWZkNjJiY2UwMGI2OTEyYTM3MDZhOTkzNGYxN2IifQ=="/>
  </w:docVars>
  <w:rsids>
    <w:rsidRoot w:val="00172A27"/>
    <w:rsid w:val="0320635D"/>
    <w:rsid w:val="084F7DF5"/>
    <w:rsid w:val="0A041EFF"/>
    <w:rsid w:val="0AF00A64"/>
    <w:rsid w:val="0CCE5073"/>
    <w:rsid w:val="0E2568EA"/>
    <w:rsid w:val="101F3C57"/>
    <w:rsid w:val="105E064F"/>
    <w:rsid w:val="11AB27A0"/>
    <w:rsid w:val="154B3473"/>
    <w:rsid w:val="15B02F86"/>
    <w:rsid w:val="1BCE59A7"/>
    <w:rsid w:val="1C930AE9"/>
    <w:rsid w:val="1D5E5630"/>
    <w:rsid w:val="1DBF2AC1"/>
    <w:rsid w:val="1F9C1D8C"/>
    <w:rsid w:val="20BA3D5C"/>
    <w:rsid w:val="20FE29CD"/>
    <w:rsid w:val="213827F6"/>
    <w:rsid w:val="24756501"/>
    <w:rsid w:val="2A3230E2"/>
    <w:rsid w:val="2AF82401"/>
    <w:rsid w:val="304B26BB"/>
    <w:rsid w:val="31EF3498"/>
    <w:rsid w:val="33457B5A"/>
    <w:rsid w:val="33EA0D37"/>
    <w:rsid w:val="3DFB432B"/>
    <w:rsid w:val="41A60F90"/>
    <w:rsid w:val="437042B4"/>
    <w:rsid w:val="43D25C86"/>
    <w:rsid w:val="456E74AF"/>
    <w:rsid w:val="47FF7E2A"/>
    <w:rsid w:val="4A7E5437"/>
    <w:rsid w:val="4B490F32"/>
    <w:rsid w:val="4B564457"/>
    <w:rsid w:val="4C575977"/>
    <w:rsid w:val="4CEA68E9"/>
    <w:rsid w:val="4DF30F3A"/>
    <w:rsid w:val="4E8B7C40"/>
    <w:rsid w:val="4F1637A4"/>
    <w:rsid w:val="4FE870A0"/>
    <w:rsid w:val="500F1BD2"/>
    <w:rsid w:val="51C40746"/>
    <w:rsid w:val="52783EF6"/>
    <w:rsid w:val="543E6CC0"/>
    <w:rsid w:val="55412274"/>
    <w:rsid w:val="55C03679"/>
    <w:rsid w:val="57C446E9"/>
    <w:rsid w:val="58820FB8"/>
    <w:rsid w:val="589147DF"/>
    <w:rsid w:val="59AD3833"/>
    <w:rsid w:val="5A0650C2"/>
    <w:rsid w:val="5ABA52A9"/>
    <w:rsid w:val="5C8E01AF"/>
    <w:rsid w:val="5EFD5947"/>
    <w:rsid w:val="62BE6D8B"/>
    <w:rsid w:val="64E742EF"/>
    <w:rsid w:val="684B0AD7"/>
    <w:rsid w:val="6C3E5C71"/>
    <w:rsid w:val="6CBC02D5"/>
    <w:rsid w:val="75073918"/>
    <w:rsid w:val="75EC30CB"/>
    <w:rsid w:val="771A18F7"/>
    <w:rsid w:val="78B0229B"/>
    <w:rsid w:val="7A992F76"/>
    <w:rsid w:val="7D0E5FF1"/>
    <w:rsid w:val="7D24165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4">
    <w:name w:val="Normal (Web)"/>
    <w:basedOn w:val="1"/>
    <w:autoRedefine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5">
    <w:name w:val="Body Text First Indent 2"/>
    <w:basedOn w:val="2"/>
    <w:autoRedefine/>
    <w:qFormat/>
    <w:uiPriority w:val="0"/>
    <w:pPr>
      <w:spacing w:before="100" w:beforeAutospacing="1"/>
      <w:ind w:left="0" w:firstLine="420" w:firstLineChars="200"/>
    </w:pPr>
  </w:style>
  <w:style w:type="paragraph" w:customStyle="1" w:styleId="8">
    <w:name w:val="BodyText1I"/>
    <w:basedOn w:val="1"/>
    <w:autoRedefine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customStyle="1" w:styleId="9">
    <w:name w:val="列出段落1"/>
    <w:basedOn w:val="1"/>
    <w:autoRedefine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autoRedefine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6442</Words>
  <Characters>7117</Characters>
  <Lines>0</Lines>
  <Paragraphs>0</Paragraphs>
  <TotalTime>0</TotalTime>
  <ScaleCrop>false</ScaleCrop>
  <LinksUpToDate>false</LinksUpToDate>
  <CharactersWithSpaces>7509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龚兴锋</cp:lastModifiedBy>
  <cp:lastPrinted>2024-05-23T03:04:00Z</cp:lastPrinted>
  <dcterms:modified xsi:type="dcterms:W3CDTF">2024-05-23T08:23:32Z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4D2D4F4DFCEF4CA2A0FA7390BB39B5EB_13</vt:lpwstr>
  </property>
</Properties>
</file>