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麻江镇学校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ind w:firstLine="64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双牌县麻江镇学校</w:t>
      </w: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20</w:t>
      </w:r>
      <w:r>
        <w:rPr>
          <w:rFonts w:hint="eastAsia" w:eastAsia="楷体_GB2312"/>
          <w:sz w:val="32"/>
          <w:szCs w:val="24"/>
        </w:rPr>
        <w:t>日</w:t>
      </w: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仿宋_GB2312"/>
          <w:sz w:val="32"/>
          <w:szCs w:val="24"/>
          <w:lang w:eastAsia="zh-CN"/>
        </w:rPr>
        <w:t>（</w:t>
      </w:r>
      <w:r>
        <w:rPr>
          <w:rFonts w:hint="eastAsia" w:eastAsia="仿宋_GB2312"/>
          <w:sz w:val="32"/>
          <w:szCs w:val="24"/>
          <w:lang w:val="en-US" w:eastAsia="zh-CN"/>
        </w:rPr>
        <w:t>一）</w:t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1．主要职能：</w:t>
      </w:r>
      <w:r>
        <w:rPr>
          <w:rFonts w:hint="eastAsia" w:ascii="宋体" w:hAnsi="宋体" w:eastAsia="宋体" w:cs="宋体"/>
          <w:sz w:val="28"/>
          <w:szCs w:val="28"/>
        </w:rPr>
        <w:t>全面贯彻党的教育方针，推行素质教育，加强师德师风建设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实施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九年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义务教育，促进基础教育发展，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学教育，相关社会服务。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双牌县</w:t>
      </w:r>
      <w:r>
        <w:rPr>
          <w:rFonts w:hint="eastAsia"/>
          <w:sz w:val="30"/>
          <w:szCs w:val="30"/>
          <w:lang w:val="en-US" w:eastAsia="zh-CN"/>
        </w:rPr>
        <w:t>双牌县麻江镇学校</w:t>
      </w:r>
      <w:r>
        <w:rPr>
          <w:rFonts w:hint="eastAsia"/>
          <w:sz w:val="30"/>
          <w:szCs w:val="30"/>
        </w:rPr>
        <w:t>属财政全额拨款的</w:t>
      </w:r>
      <w:r>
        <w:rPr>
          <w:rFonts w:hint="eastAsia"/>
          <w:sz w:val="30"/>
          <w:szCs w:val="30"/>
          <w:lang w:eastAsia="zh-CN"/>
        </w:rPr>
        <w:t>二</w:t>
      </w:r>
      <w:r>
        <w:rPr>
          <w:rFonts w:hint="eastAsia"/>
          <w:sz w:val="30"/>
          <w:szCs w:val="30"/>
        </w:rPr>
        <w:t>级单位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根据上述职责，学校设的内设机构有：校长室、总</w:t>
      </w:r>
      <w:r>
        <w:rPr>
          <w:rFonts w:hint="eastAsia" w:ascii="宋体" w:hAnsi="宋体" w:eastAsia="宋体" w:cs="宋体"/>
          <w:sz w:val="30"/>
          <w:szCs w:val="30"/>
        </w:rPr>
        <w:t>务处、教务处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、政工处</w:t>
      </w:r>
      <w:r>
        <w:rPr>
          <w:rFonts w:hint="eastAsia" w:ascii="宋体" w:hAnsi="宋体" w:eastAsia="宋体" w:cs="宋体"/>
          <w:sz w:val="30"/>
          <w:szCs w:val="30"/>
        </w:rPr>
        <w:t>等。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核定人员编制数：42人，实际在职人数：45人</w:t>
      </w:r>
    </w:p>
    <w:p>
      <w:p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3.当年取得的主要事业成效。</w:t>
      </w:r>
    </w:p>
    <w:p>
      <w:p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 xml:space="preserve"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 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开展学生德育活动。通过多种有效途径加强学生爱国主义教育和公民道德教育，强化法制、安全、心理健康教育，收到较好效果。 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开展教学和教研活动。加强教学常规管理，贯彻落实减负措施。培养幼儿综合素质，切实开展“阳光体育”。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开展教育科学研究活动。积极倡导课题深研究，组织教师对教育教学和管理中的难点和热点问题开展研究，提倡行动研究，注重研究的可操作性与实效性。 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开展教师培训活动。规范教师培训制度，组织教职工开展师德培训，加强教育工作，根据校本培训方案认真实施校本培训工作，努力提升教师整体素质。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学校后勤服务活动。加强校产管理，规范校产的购入、登记、出借、报损、核查和入帐手续，做到账物相符、帐帐相符。规范财务管理，严格执行有关收费规定，及时公示收费项目和标准。改进食堂管理，加强对食品采购、验收、储存、制作与加工等诸多环节的管理工作，确保饮食卫生安全。改善办学条件，不断提高教师教育教学能力。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</w:t>
      </w:r>
    </w:p>
    <w:p>
      <w:pPr>
        <w:numPr>
          <w:ilvl w:val="0"/>
          <w:numId w:val="2"/>
        </w:numPr>
        <w:snapToGrid w:val="0"/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积极参与政府组织的扶贫攻坚任务，切实做好贫困学生的助学活动。 </w:t>
      </w:r>
    </w:p>
    <w:p>
      <w:pPr>
        <w:numPr>
          <w:ilvl w:val="0"/>
          <w:numId w:val="0"/>
        </w:numPr>
        <w:spacing w:beforeLines="-2147483648" w:afterLines="-2147483648"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取得的主要效益健全组织结构，完善管理制度，建立起一套适合本校实际的学校管理制度，实现依法办学、依法行政，以此促进全园工作逐走上规范化、科学化、民主化轨道，着力推进了和谐教育，取得了较好的社会效益。</w:t>
      </w:r>
    </w:p>
    <w:p>
      <w:pPr>
        <w:numPr>
          <w:ilvl w:val="0"/>
          <w:numId w:val="0"/>
        </w:numPr>
        <w:spacing w:beforeLines="-2147483648" w:afterLines="-2147483648" w:line="600" w:lineRule="exact"/>
        <w:ind w:firstLine="560" w:firstLineChars="200"/>
        <w:rPr>
          <w:rFonts w:hint="default" w:ascii="楷体_GB2312" w:hAnsi="楷体_GB2312" w:eastAsia="楷体_GB2312" w:cs="Times New Roman"/>
          <w:sz w:val="32"/>
          <w:szCs w:val="32"/>
        </w:rPr>
      </w:pPr>
      <w:r>
        <w:rPr>
          <w:rFonts w:hint="eastAsia" w:ascii="宋体" w:hAnsi="宋体" w:eastAsia="楷体_GB2312" w:cs="宋体"/>
          <w:sz w:val="28"/>
          <w:szCs w:val="28"/>
          <w:lang w:val="en-US" w:eastAsia="zh-CN"/>
        </w:rPr>
        <w:t>（二）</w:t>
      </w:r>
      <w:r>
        <w:rPr>
          <w:rFonts w:hint="default" w:ascii="楷体_GB2312" w:hAnsi="楷体_GB2312" w:eastAsia="楷体_GB2312" w:cs="Times New Roman"/>
          <w:sz w:val="32"/>
          <w:szCs w:val="32"/>
        </w:rPr>
        <w:t>部门（单位）年度整体支出绩效目标，项目支出绩效目标</w:t>
      </w:r>
    </w:p>
    <w:p>
      <w:pPr>
        <w:numPr>
          <w:ilvl w:val="0"/>
          <w:numId w:val="0"/>
        </w:numPr>
        <w:spacing w:beforeLines="-2147483648" w:afterLines="-2147483648" w:line="600" w:lineRule="exact"/>
        <w:ind w:firstLine="60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根据预算绩效管理要求，我单位组织对202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般公共预算财政拨款收入决算数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696.35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万元，其中涉及项目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个，涉及一般公共预算当年财政项目拨款75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10万元，自评覆盖率达到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%。绩效自评结果显示，上述项目支出绩效情况较为理想，均达到了项目申请时设定的各项绩效目标</w:t>
      </w:r>
    </w:p>
    <w:p>
      <w:pPr>
        <w:pStyle w:val="8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8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numPr>
          <w:ilvl w:val="0"/>
          <w:numId w:val="0"/>
        </w:numPr>
        <w:spacing w:line="600" w:lineRule="atLeast"/>
        <w:ind w:firstLine="600" w:firstLineChars="200"/>
        <w:jc w:val="left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基本支出：634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03万元，占总支出的比重为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91.05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%。一般公共预算财政拨款基本支出中人员经费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587.76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费33.48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万元，主要包括：办公费、印刷费、邮电费、差旅费、维修（护）费、会议费、培训费、公务接待费、劳务费、工会经费、福利费</w:t>
      </w:r>
    </w:p>
    <w:p>
      <w:pPr>
        <w:pStyle w:val="8"/>
        <w:numPr>
          <w:ilvl w:val="0"/>
          <w:numId w:val="3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8"/>
        <w:spacing w:line="600" w:lineRule="exact"/>
        <w:ind w:firstLine="640"/>
        <w:rPr>
          <w:rFonts w:hint="default" w:ascii="Times New Roman" w:hAnsi="Times New Roman" w:eastAsia="仿宋_GB2312"/>
          <w:sz w:val="32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项目支出：75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10万元，占总支出的比重为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10.78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%，是指单位为完成特定行政工作任务或事业发展目标而发生的支出，其中：1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营养午餐31.8975万，2、资本性支出29.61万元，3、课后服务13.59万</w:t>
      </w:r>
    </w:p>
    <w:p>
      <w:pPr>
        <w:pStyle w:val="8"/>
        <w:numPr>
          <w:ilvl w:val="0"/>
          <w:numId w:val="4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8"/>
        <w:numPr>
          <w:ilvl w:val="0"/>
          <w:numId w:val="4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8"/>
        <w:numPr>
          <w:ilvl w:val="0"/>
          <w:numId w:val="4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leftChars="200" w:firstLine="320" w:firstLineChars="1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年度部门整体支出状况的概述和分析，部门整体支出绩效情况如下：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（一）经济效益评价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 本年预算配置控制较好。财政供养人员控制在预算编制以内，编制内在职人员控制率为100%；“三公”经费预算总额较上年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，主要原因是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根据上一年度决算进行预算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 预算执行方面。支出总额控制在预算总额以内；“三公”经费总体控制较好，未超本年预算。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3.预算管理方面，制度执行总体较为有效，仍需进一步强化；资金使用管理需进一步加强。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（二）效率性评价和有效性评价</w:t>
      </w:r>
    </w:p>
    <w:p>
      <w:pPr>
        <w:pStyle w:val="8"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　我校预算安排的基本支出保障了我校正常的工作运转，体现了县教育局对学校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8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645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numPr>
          <w:ilvl w:val="0"/>
          <w:numId w:val="5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1. 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2. 加强财务管理，严格财务审核。在费用报账支付时，按照预算规定的费用项目和用途进行资金使用审核、列报支付、财务核算，杜绝超支现象的发生。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604.54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25.48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24.38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6.14</w:t>
            </w: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7.21</w:t>
            </w:r>
            <w:r>
              <w:rPr>
                <w:rFonts w:eastAsia="仿宋_GB2312"/>
                <w:color w:val="auto"/>
                <w:kern w:val="0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0.32</w:t>
            </w:r>
            <w:r>
              <w:rPr>
                <w:rFonts w:eastAsia="仿宋_GB2312"/>
                <w:color w:val="auto"/>
                <w:kern w:val="0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2.19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97.23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严格按年初预算，厉行节约减少办公费、水电费开支、控制会议次数与规模、招待，不招待的坚决不招待，应招待的节约招待。上述费用均控制预算范围内！</w:t>
            </w:r>
            <w:r>
              <w:rPr>
                <w:rFonts w:ascii="仿宋_GB2312" w:hAnsi="仿宋_GB2312" w:eastAsia="仿宋_GB2312"/>
                <w:kern w:val="0"/>
              </w:rPr>
              <w:t>　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廖时强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176****7050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双牌县麻江镇学校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657.35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708.38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708.38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657.35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531.01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570.6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86.75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657.35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708.38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在校学生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310人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项目款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86.75万元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1"/>
                <w:szCs w:val="11"/>
                <w:lang w:val="en-US" w:eastAsia="zh-CN"/>
              </w:rPr>
              <w:t>上级拨款不足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督导评估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1等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成绩检测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第4名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年度内教育目标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年度内完成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年度内完成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项目款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86.75万元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86.75万元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1"/>
                <w:szCs w:val="11"/>
                <w:lang w:val="en-US" w:eastAsia="zh-CN"/>
              </w:rPr>
              <w:t>上级拨款不足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工资福利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532.6万元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617.28万元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工资提高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办公费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38万元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24.57万元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年初预算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657.35万元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708.35万元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三公经费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2.7万元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0.34元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压缩开支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学生就学条件改善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86.75万元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86.75万元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教育支出增加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教师培训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1.5万元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0.33万元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疫情影响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绿化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维护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1625㎡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1625㎡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校园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理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100人次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100人次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招生数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310人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310人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升学率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教学质量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合格率90%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合格率85%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4.8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学生体质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优良率95%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优良率95%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学生营养改善计划支出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提高学生营养，改善学生体质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根据上级部门制定的专项资金管理办法，专款专用。2022年营养餐资金全部用于学生营养午餐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ind w:firstLine="1200" w:firstLineChars="5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项目绩效目标100%完成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未能及时申请项目资金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积极上级申请资金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关于下达2020年义务教育薄弱环节改善与能力提升补助资金预算的通知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改善校园环境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根据上级部门制定的专项资金管理办法，专款专用。</w:t>
            </w:r>
          </w:p>
          <w:p>
            <w:pPr>
              <w:pStyle w:val="5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资金用于电力增容供电，建设完成投入使用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ind w:firstLine="1200" w:firstLineChars="5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项目绩效目标100%完成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="120" w:afterLines="50" w:line="600" w:lineRule="exact"/>
        <w:ind w:firstLine="1320" w:firstLineChars="300"/>
        <w:jc w:val="both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1"/>
        <w:gridCol w:w="1015"/>
        <w:gridCol w:w="1025"/>
        <w:gridCol w:w="129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46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学生营养改善计划支出和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学校宿舍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改造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学生卫生间维修改造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双牌县麻江镇学校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9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86.75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66.20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66.20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其中：当年财政拨款　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学生营养改善计划支出和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学校宿舍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改造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学生卫生间维修改造完成投入使用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实际付款66.20万元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按实结算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86.75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66.20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只结算部分项目，下年度结算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587"/>
              </w:tabs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13"/>
                <w:szCs w:val="13"/>
              </w:rPr>
              <w:t>学生营养改善计划支出和</w:t>
            </w:r>
            <w:r>
              <w:rPr>
                <w:rFonts w:hint="eastAsia" w:ascii="仿宋_GB2312" w:hAnsi="仿宋" w:eastAsia="仿宋_GB2312"/>
                <w:sz w:val="13"/>
                <w:szCs w:val="13"/>
                <w:lang w:val="en-US" w:eastAsia="zh-CN"/>
              </w:rPr>
              <w:t>学校宿舍</w:t>
            </w:r>
            <w:r>
              <w:rPr>
                <w:rFonts w:hint="eastAsia" w:ascii="仿宋_GB2312" w:hAnsi="仿宋" w:eastAsia="仿宋_GB2312"/>
                <w:sz w:val="13"/>
                <w:szCs w:val="13"/>
              </w:rPr>
              <w:t>改造</w:t>
            </w:r>
            <w:r>
              <w:rPr>
                <w:rFonts w:hint="eastAsia" w:ascii="仿宋_GB2312" w:hAnsi="仿宋" w:eastAsia="仿宋_GB2312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13"/>
                <w:szCs w:val="13"/>
                <w:lang w:val="en-US" w:eastAsia="zh-CN"/>
              </w:rPr>
              <w:t>学生卫生间维修改造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已完工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合格率100%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完成时段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按时完成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改善师生工作环境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99%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18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廖时强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1767461****7050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AF"/>
    <w:multiLevelType w:val="singleLevel"/>
    <w:tmpl w:val="0BCE07A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D49D10"/>
    <w:multiLevelType w:val="singleLevel"/>
    <w:tmpl w:val="12D49D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E47317"/>
    <w:multiLevelType w:val="singleLevel"/>
    <w:tmpl w:val="1FE473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0DDE35"/>
    <w:multiLevelType w:val="singleLevel"/>
    <w:tmpl w:val="3E0DDE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DE74934"/>
    <w:multiLevelType w:val="singleLevel"/>
    <w:tmpl w:val="5DE7493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jUwODI0YzViZmEwMjY1ODEzMTdlMzU5N2NkOGEifQ=="/>
  </w:docVars>
  <w:rsids>
    <w:rsidRoot w:val="709C05D9"/>
    <w:rsid w:val="1A0D73C1"/>
    <w:rsid w:val="5B980AD0"/>
    <w:rsid w:val="709C05D9"/>
    <w:rsid w:val="78B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5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styleId="8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4143</Words>
  <Characters>4596</Characters>
  <Lines>0</Lines>
  <Paragraphs>0</Paragraphs>
  <TotalTime>37</TotalTime>
  <ScaleCrop>false</ScaleCrop>
  <LinksUpToDate>false</LinksUpToDate>
  <CharactersWithSpaces>4872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2023-09-14T11:53:00Z</dcterms:created>
  <dc:creator>煊宝</dc:creator>
  <cp:lastModifiedBy>Administrator</cp:lastModifiedBy>
  <dcterms:modified xsi:type="dcterms:W3CDTF">2024-12-09T12:06:44Z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4EF7ADB86A2441EF8AB62E79CD107878_11</vt:lpwstr>
  </property>
</Properties>
</file>