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default" w:eastAsia="方正小标宋简体"/>
          <w:sz w:val="52"/>
          <w:szCs w:val="24"/>
          <w:lang w:val="en-US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双牌县上梧江瑶族乡林江中心小学</w:t>
      </w:r>
      <w:r>
        <w:rPr>
          <w:rFonts w:hint="eastAsia" w:ascii="方正小标宋简体" w:eastAsia="方正小标宋简体"/>
          <w:sz w:val="52"/>
          <w:szCs w:val="24"/>
        </w:rPr>
        <w:t>部门（单位）整体支出</w:t>
      </w:r>
    </w:p>
    <w:p>
      <w:pPr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eastAsia="仿宋_GB2312"/>
          <w:sz w:val="32"/>
          <w:szCs w:val="24"/>
          <w:u w:val="none"/>
        </w:rPr>
        <w:t>单位名称（盖章）：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双牌县上梧江瑶族乡林江中心小学</w:t>
      </w:r>
    </w:p>
    <w:p>
      <w:pPr>
        <w:spacing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line="600" w:lineRule="exact"/>
        <w:jc w:val="center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</w:t>
      </w:r>
      <w:r>
        <w:rPr>
          <w:rFonts w:hint="default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default" w:eastAsia="楷体_GB2312"/>
          <w:sz w:val="32"/>
          <w:szCs w:val="24"/>
          <w:lang w:val="en-US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default" w:eastAsia="楷体_GB2312"/>
          <w:sz w:val="32"/>
          <w:szCs w:val="24"/>
          <w:lang w:val="en-US"/>
        </w:rPr>
        <w:t>30</w:t>
      </w:r>
      <w:r>
        <w:rPr>
          <w:rFonts w:hint="eastAsia" w:eastAsia="楷体_GB2312"/>
          <w:sz w:val="32"/>
          <w:szCs w:val="24"/>
        </w:rPr>
        <w:t>日</w:t>
      </w: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hd w:val="clear" w:color="auto" w:fill="FFFFFF"/>
        <w:spacing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1．主要职能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正确贯彻执行党和国家的教育方针、政策、法规。积极稳妥地推进教育改革，按教育规律办事，不断提高教育质量。维护学校的教学秩序，为学生创造良好的学习环境。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" w:afterAutospacing="0" w:line="240" w:lineRule="auto"/>
        <w:ind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学校规模，设置学校管理机构，建立健全各项规章制度和岗位责任制。坚持教书育人，服务育人，环境育人方针，加强对学生的思想品德教育，使学生的德智体全面发展。抓好教师队伍建设，使每个教师都热心于教育事业。做好安全防范，保证学生的人身安全。管理和指导学校基础教育工作，确保普及九年义务教育工作成果。管理学校教育经费，执行财务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机构、人员构成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双牌县上梧江瑶族乡林江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小学只有本级，没有其他二级决算单位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根据上述职责，学校设的内设机构有：校长室、副校长室、教务处、总务处、政务处。</w:t>
      </w:r>
    </w:p>
    <w:p>
      <w:pPr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3.当年取得的主要事业成效</w:t>
      </w:r>
    </w:p>
    <w:p>
      <w:pPr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年度，我单位在上级教育主管部门领导下，认真贯彻《事业单位登记管理暂行条例》、《事业单位登记管理暂行条例实施细则》和有关法律、法规、政策，按照核准登记的业务范围开展活动，主要做了以下几个方面的工作： </w:t>
      </w:r>
    </w:p>
    <w:p>
      <w:pPr>
        <w:numPr>
          <w:ilvl w:val="0"/>
          <w:numId w:val="4"/>
        </w:numPr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开展学生德育活动。通过多种有效途径加强学生爱国主义教育和公民道德教育，强化法制、安全、心理健康教育，收到较好效果。 </w:t>
      </w:r>
    </w:p>
    <w:p>
      <w:pPr>
        <w:numPr>
          <w:ilvl w:val="0"/>
          <w:numId w:val="4"/>
        </w:numPr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开展教学和教研活动。加强教学常规管理，贯彻落实减负措施。培养幼儿综合素质，切实开展“阳光体育”。</w:t>
      </w:r>
    </w:p>
    <w:p>
      <w:pPr>
        <w:numPr>
          <w:ilvl w:val="0"/>
          <w:numId w:val="4"/>
        </w:numPr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开展教育科学研究活动。积极倡导课题深研究，组织教师对教育教学和管理中的难点和热点问题开展研究，提倡行动研究，注重研究的可操作性与实效性。 </w:t>
      </w:r>
    </w:p>
    <w:p>
      <w:pPr>
        <w:numPr>
          <w:ilvl w:val="0"/>
          <w:numId w:val="4"/>
        </w:numPr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开展教师培训活动。规范教师培训制度，组织教职工开展师德培训，加强教育工作，根据校本培训方案认真实施校本培训工作，努力提升教师整体素质。</w:t>
      </w:r>
    </w:p>
    <w:p>
      <w:pPr>
        <w:numPr>
          <w:ilvl w:val="0"/>
          <w:numId w:val="4"/>
        </w:numPr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学校后勤服务活动。加强校产管理，规范校产的购入、登记、出借、报损、核查和入帐手续，做到账物相符、帐帐相符。规范财务管理，严格执行有关收费规定，及时公示收费项目和标准。改进食堂管理，加强对食品采购、验收、储存、制作与加工等诸多环节的管理工作，确保饮食卫生安全。改善办学条件，不断提高教师教育教学能力。</w:t>
      </w:r>
    </w:p>
    <w:p>
      <w:pPr>
        <w:numPr>
          <w:ilvl w:val="0"/>
          <w:numId w:val="4"/>
        </w:numPr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学校规章制度建设及其他教育管理活动。健全组织结构，完善管理制度，建立起一套适合本校实际的学校管理制度，实现依法办学、依法行政，以此促进全局工作逐步走上规范化、科学化、民主化轨道，着力推进了和谐教育，取得较好的社会效益。</w:t>
      </w:r>
    </w:p>
    <w:p>
      <w:pPr>
        <w:numPr>
          <w:ilvl w:val="0"/>
          <w:numId w:val="4"/>
        </w:numPr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积极参与政府组织的扶贫攻坚任务，切实做好贫困学生的助学活动。 </w:t>
      </w:r>
    </w:p>
    <w:p>
      <w:pPr>
        <w:numPr>
          <w:ilvl w:val="0"/>
          <w:numId w:val="4"/>
        </w:numPr>
        <w:snapToGrid w:val="0"/>
        <w:spacing w:line="240" w:lineRule="auto"/>
        <w:ind w:firstLine="640" w:firstLineChars="200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取得的主要效益健全组织结构，完善管理制度，建立起一套适合本校实际的学校管理制度，实现依法办学、依法行政，以此促进全园工作逐走上规范化、科学化、民主化轨道，着力推进了和谐教育，取得了较好的社会效益。</w:t>
      </w:r>
    </w:p>
    <w:p>
      <w:pPr>
        <w:numPr>
          <w:ilvl w:val="0"/>
          <w:numId w:val="2"/>
        </w:numPr>
        <w:spacing w:line="570" w:lineRule="exact"/>
        <w:ind w:left="0" w:leftChars="0"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pStyle w:val="9"/>
        <w:spacing w:line="570" w:lineRule="exact"/>
        <w:ind w:firstLine="64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根据预算绩效管理要求，我单位组织对202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年度部门整体支出和专项资金实施了全覆盖性的绩效评价，撰写了整体支出绩效评价报告和项目支出绩效评价报告。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般公共预算财政拨款收入决算数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  <w:t>186.2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万元，其中涉及项目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个，涉及一般公共预算当年财政项目拨款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  <w:t>186.2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万元，自评覆盖率达到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%。绩效自评结果显示，上述项目支出绩效情况较为理想，均达到了项目申请时设定的各项绩效目标。</w:t>
      </w:r>
    </w:p>
    <w:p>
      <w:pPr>
        <w:pStyle w:val="9"/>
        <w:spacing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widowControl/>
        <w:spacing w:line="600" w:lineRule="atLeast"/>
        <w:ind w:firstLine="600"/>
        <w:jc w:val="left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基本支出：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174.99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万元，占总支出的比重为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%。一般公共预算财政拨款基本支出中人员经费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  <w:t>167.53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  <w:t>7.45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万元，主要包括：办公费、印刷费、邮电费、差旅费、维修（护）费、会议费、培训费、公务接待费、劳务费、工会经费、福利费</w:t>
      </w:r>
    </w:p>
    <w:p>
      <w:pPr>
        <w:pStyle w:val="9"/>
        <w:numPr>
          <w:ilvl w:val="0"/>
          <w:numId w:val="2"/>
        </w:numPr>
        <w:spacing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9"/>
        <w:spacing w:line="600" w:lineRule="exact"/>
        <w:ind w:firstLine="64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  <w:t>11.21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万元，占总支出的比重为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%，是指单位为完成特定行政工作任务或事业发展目标而发生的支出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spacing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9"/>
        <w:numPr>
          <w:ilvl w:val="0"/>
          <w:numId w:val="0"/>
        </w:numPr>
        <w:spacing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“我单位无政府性基金预算支出情况”</w:t>
      </w:r>
    </w:p>
    <w:p>
      <w:pPr>
        <w:pStyle w:val="9"/>
        <w:numPr>
          <w:ilvl w:val="0"/>
          <w:numId w:val="1"/>
        </w:numPr>
        <w:spacing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9"/>
        <w:numPr>
          <w:ilvl w:val="0"/>
          <w:numId w:val="0"/>
        </w:numPr>
        <w:spacing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“我单位无国有资本经营预算支出情况”</w:t>
      </w:r>
    </w:p>
    <w:p>
      <w:pPr>
        <w:pStyle w:val="9"/>
        <w:numPr>
          <w:ilvl w:val="0"/>
          <w:numId w:val="1"/>
        </w:numPr>
        <w:spacing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9"/>
        <w:numPr>
          <w:ilvl w:val="0"/>
          <w:numId w:val="0"/>
        </w:numPr>
        <w:spacing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“我单位无社会保险基金预算支出情况”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9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年，根据教育局年初工作规划和重点性工作具体要求，较好的完成了年度工作目标。通过加强预算收支管理，不断建立健全内部管理制度，梳理内部管理流程，部门整体支出管理情况得到提升。根据202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年度部门整体支出状况的概述和分析，部门整体支出绩效情况如下：</w:t>
      </w:r>
    </w:p>
    <w:p>
      <w:pPr>
        <w:pStyle w:val="9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（一）经济效益评价</w:t>
      </w:r>
    </w:p>
    <w:p>
      <w:pPr>
        <w:pStyle w:val="9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 本年预算配置控制较好。财政供养人员控制在预算编制以内，编制内在职人员控制率为100%；“三公”经费预算总额较上年有所下降 ，主要原因是响应政策要求，压缩公务接待开支。</w:t>
      </w:r>
    </w:p>
    <w:p>
      <w:pPr>
        <w:pStyle w:val="9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 预算执行方面。支出总额控制在预算总额以内；“三公”经费总体控制较好，未超本年预算。</w:t>
      </w:r>
    </w:p>
    <w:p>
      <w:pPr>
        <w:pStyle w:val="9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3.预算管理方面，制度执行总体较为有效，仍需进一步强化；资金使用管理需进一步加强。</w:t>
      </w:r>
    </w:p>
    <w:p>
      <w:pPr>
        <w:pStyle w:val="9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（二）效率性评价和有效性评价</w:t>
      </w:r>
    </w:p>
    <w:p>
      <w:pPr>
        <w:pStyle w:val="9"/>
        <w:spacing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我校预算安排的基本支出保障了我校正常的工作运转，体现了县教育局对学校的关心和重视，我校在执行上是严格遵守各项财经纪律的，在资金的使用上也是放心的。我校在资金的管理和使用上，严守法律底线、纪律底线、道德底线。</w:t>
      </w:r>
    </w:p>
    <w:p>
      <w:pPr>
        <w:pStyle w:val="9"/>
        <w:spacing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645"/>
        <w:jc w:val="both"/>
        <w:rPr>
          <w:rFonts w:hint="eastAsia" w:eastAsia="黑体"/>
          <w:sz w:val="32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eastAsia="黑体"/>
          <w:sz w:val="32"/>
          <w:szCs w:val="24"/>
        </w:rPr>
        <w:t>八、下一步改进措施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1. 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　　2. 加强财务管理，严格财务审核。在费用报账支付时，按照预算规定的费用项目和用途进行资金使用审核、列报支付、财务核算，杜绝超支现象的发生。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　　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</w:p>
    <w:p>
      <w:pPr>
        <w:spacing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</w:p>
    <w:p>
      <w:pPr>
        <w:spacing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</w:p>
    <w:p>
      <w:pPr>
        <w:spacing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</w:p>
    <w:p>
      <w:pPr>
        <w:spacing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</w:p>
    <w:p>
      <w:pPr>
        <w:spacing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</w:p>
    <w:p>
      <w:pPr>
        <w:spacing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line="570" w:lineRule="exact"/>
        <w:ind w:firstLine="645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1、部门整体支出绩效评价基础数据表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2、部门整体支出绩效自评表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3、项目支出绩效自评表（每个一级项目支出一张表）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4、政府性基金预算支出情况表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5、国有资本经营预算支出情况表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6、社会保险基金预算支出情况表</w:t>
      </w:r>
    </w:p>
    <w:p>
      <w:pPr>
        <w:spacing w:line="570" w:lineRule="exact"/>
        <w:ind w:firstLine="645"/>
        <w:jc w:val="left"/>
        <w:rPr>
          <w:rFonts w:hint="default" w:eastAsia="黑体"/>
          <w:sz w:val="32"/>
          <w:szCs w:val="24"/>
        </w:rPr>
      </w:pPr>
    </w:p>
    <w:p>
      <w:pPr>
        <w:spacing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default" w:eastAsia="方正小标宋简体"/>
          <w:sz w:val="44"/>
          <w:szCs w:val="24"/>
          <w:lang w:val="en-US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2022年实际在职人数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218.65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188.87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186.2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  <w:t>12.81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13.93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3.41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0.</w:t>
            </w:r>
            <w:r>
              <w:rPr>
                <w:rFonts w:hint="default" w:eastAsia="仿宋_GB2312"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0.4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11</w:t>
            </w:r>
            <w:r>
              <w:rPr>
                <w:rFonts w:hint="default" w:eastAsia="仿宋_GB2312"/>
                <w:kern w:val="0"/>
                <w:lang w:val="en-US" w:eastAsia="zh-CN"/>
              </w:rPr>
              <w:t>.17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11.21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11.21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楼堂馆所控制情况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（2022年完工项目）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严格按年初预算，厉行节约减少办公费、水电费开支、控制会议次数与规模、招待，不招待的坚决不招待，应招待的节约招待。上述费用均控制预算范围内！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spacing w:line="10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胡祥昇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填报日期：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.5.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177****115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default" w:eastAsia="方正小标宋简体"/>
          <w:sz w:val="44"/>
          <w:szCs w:val="24"/>
          <w:lang w:val="en-US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  <w:lang w:val="en-US" w:eastAsia="zh-CN"/>
              </w:rPr>
              <w:t>双牌县上梧江瑶族乡林江中心小学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273.33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188.87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186.2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188.87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174.99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项目支出：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11.21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食堂条件改善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11.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.21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督导评估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第3名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第3名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质量检测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第3名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第3名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年度内教育目标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年度内完成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年度内完成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工资福利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  <w:t>165.12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165.12万元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办公费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  <w:t>1.2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  <w:t>1.2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（40分）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履职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年初预算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  <w:t>273.33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  <w:t>273.33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三公经费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食堂条件改善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11.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11.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教师培训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0.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0.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环境绿化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400平方米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400平方米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校园清理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120人次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120人次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招生数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升学率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教学质量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学生体质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填表人：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胡祥昇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填报日期：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.5.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 xml:space="preserve"> 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177****115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 xml:space="preserve">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default" w:eastAsia="方正小标宋简体"/>
          <w:sz w:val="44"/>
          <w:szCs w:val="24"/>
          <w:lang w:val="en-US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学生营养餐费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1"/>
                <w:lang w:val="en-US" w:eastAsia="zh-CN"/>
              </w:rPr>
              <w:t>保证</w:t>
            </w:r>
            <w:r>
              <w:rPr>
                <w:rFonts w:hint="eastAsia"/>
                <w:kern w:val="0"/>
                <w:szCs w:val="21"/>
              </w:rPr>
              <w:t>学生营养餐费</w:t>
            </w:r>
            <w:r>
              <w:rPr>
                <w:rFonts w:hint="eastAsia" w:eastAsia="宋体"/>
                <w:kern w:val="0"/>
                <w:szCs w:val="21"/>
                <w:lang w:val="en-US" w:eastAsia="zh-CN"/>
              </w:rPr>
              <w:t>使用情况正常运行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按照项目支出管理条例规定，基本个项目款项落实到位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已完成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2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填表人：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胡祥昇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填报日期：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.5.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177****115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 xml:space="preserve"> 单位负责人签字：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default" w:eastAsia="方正小标宋简体"/>
          <w:sz w:val="44"/>
          <w:szCs w:val="24"/>
          <w:lang w:val="en-US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390"/>
        <w:gridCol w:w="98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营养午餐、基本建设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双牌县上梧江瑶族乡林江中心小学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项目资金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全年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支出控制在预算内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按实结算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食堂周转房改造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11.21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11.21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已完工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合格率100%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8"/>
                <w:lang w:val="en-US" w:eastAsia="zh-CN"/>
              </w:rPr>
              <w:t>改善师生工作环境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满意度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满意度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备注：每个项目支出分别填报自评报告和自评表。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default" w:eastAsia="仿宋_GB2312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填表人：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胡祥昇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填报日期：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.5.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30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177****115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 xml:space="preserve"> 单位负责人签字：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双牌县上梧江瑶族乡林江中心小学单位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2"/>
        <w:gridCol w:w="1272"/>
        <w:gridCol w:w="1485"/>
        <w:gridCol w:w="1536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何明旺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校长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15869992516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胡祥昇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总务主任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17700741158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000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Q2n/RAQAAngMAAA4AAABkcnMvZTJvRG9jLnhtbK1TS47TQBDdI3GH&#10;Vu+J7QihEMUZIUWDkBCMNHCATrsdt9Q/VXVihwPADVixYc+5cg6q23ZmNGxmwaZd1Z9X770qb24G&#10;a9hJAWrval4tSs6Uk77R7lDzr19uX604wyhcI4x3quZnhfxm+/LFpg9rtfSdN40CRiAO132oeRdj&#10;WBcFyk5ZgQsflKPD1oMVkVI4FA2IntCtKZZl+aboPTQBvFSItLsbD/mECM8B9G2rpdp5ebTKxREV&#10;lBGRJGGnA/JtZtu2SsbPbYsqMlNzUhrzSkUo3qe12G7E+gAidFpOFMRzKDzRZIV2VPQKtRNRsCPo&#10;f6CsluDRt3EhvS1GIdkRUlGVT7y570RQWQtZjeFqOv4/WPnpdAdMNzV/Xb6lzjthqeeXnz8uv/5c&#10;fn9nVXKoD7imi/fhDqYMKUxyhxZs+pIQNmRXz1dX1RCZpM1qtVytSjJc0tmcEE7x8DwAxvfKW5aC&#10;mgO1LbspTh8xjlfnK6macWl1/lYbM56mnSLRHImlKA77YWK7982ZVNLQE3jn4RtnPbW85o4mnDPz&#10;wZGjaTrmAOZgPwfCSXpY88jZMYA+dIRUZY4Y3h0jUck8U+Gx2sSH2paVTiOW5uJxnm89/Fbb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CxkNp/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h4c8f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8S0jxzxPDhEIlK5pkaD91GPvRsWek4Ymku/s/zqfvfan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Kh4c8f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00000003"/>
    <w:multiLevelType w:val="singleLevel"/>
    <w:tmpl w:val="00000003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NjFiMTJkZWE4MWYwNzJhNTQxN2M2MWI1ZDFmZGYifQ=="/>
  </w:docVars>
  <w:rsids>
    <w:rsidRoot w:val="00000000"/>
    <w:rsid w:val="48A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Times New Roman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5">
    <w:name w:val="Body Text First Indent 2"/>
    <w:basedOn w:val="2"/>
    <w:autoRedefine/>
    <w:qFormat/>
    <w:uiPriority w:val="0"/>
    <w:pPr>
      <w:spacing w:before="100" w:beforeAutospacing="1"/>
      <w:ind w:left="0" w:firstLine="420" w:firstLineChars="200"/>
    </w:p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4240</Words>
  <Characters>4689</Characters>
  <Paragraphs>905</Paragraphs>
  <TotalTime>7</TotalTime>
  <ScaleCrop>false</ScaleCrop>
  <LinksUpToDate>false</LinksUpToDate>
  <CharactersWithSpaces>4992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♟枯♂叶yǘ花♀瓣™</cp:lastModifiedBy>
  <dcterms:modified xsi:type="dcterms:W3CDTF">2024-05-30T07:32:52Z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a39d64f1ec604423ad8b107068bb8b08_23</vt:lpwstr>
  </property>
</Properties>
</file>