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val="en-US" w:eastAsia="zh-CN"/>
        </w:rPr>
        <w:t>双牌县江村镇中学</w:t>
      </w:r>
      <w:r>
        <w:rPr>
          <w:rFonts w:hint="eastAsia" w:ascii="方正小标宋简体" w:eastAsia="方正小标宋简体"/>
          <w:sz w:val="52"/>
          <w:szCs w:val="24"/>
        </w:rPr>
        <w:t>部门整体支出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val="en-US" w:eastAsia="zh-CN"/>
        </w:rPr>
        <w:t>双牌县江村镇中学</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年</w:t>
      </w:r>
      <w:r>
        <w:rPr>
          <w:rFonts w:hint="eastAsia" w:eastAsia="楷体_GB2312"/>
          <w:sz w:val="32"/>
          <w:szCs w:val="24"/>
          <w:lang w:val="en-US" w:eastAsia="zh-CN"/>
        </w:rPr>
        <w:t>5</w:t>
      </w:r>
      <w:r>
        <w:rPr>
          <w:rFonts w:hint="eastAsia" w:eastAsia="楷体_GB2312"/>
          <w:sz w:val="32"/>
          <w:szCs w:val="24"/>
        </w:rPr>
        <w:t>月</w:t>
      </w:r>
      <w:r>
        <w:rPr>
          <w:rFonts w:hint="eastAsia" w:eastAsia="楷体_GB2312"/>
          <w:sz w:val="32"/>
          <w:szCs w:val="24"/>
          <w:lang w:val="en-US" w:eastAsia="zh-CN"/>
        </w:rPr>
        <w:t>24</w:t>
      </w:r>
      <w:r>
        <w:rPr>
          <w:rFonts w:hint="eastAsia" w:eastAsia="楷体_GB2312"/>
          <w:sz w:val="32"/>
          <w:szCs w:val="24"/>
        </w:rPr>
        <w:t>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shd w:val="clear" w:color="auto" w:fill="FFFFFF"/>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（一）部门（单位）职能职责、机构编制、人员构成等。</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主要职能。</w:t>
      </w:r>
    </w:p>
    <w:p>
      <w:pPr>
        <w:snapToGrid w:val="0"/>
        <w:spacing w:beforeLines="0" w:afterLines="0"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实施中小学义务教育，促进基础教育发展，中小学学历教育，相关社会服务。</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w:t>
      </w:r>
      <w:r>
        <w:rPr>
          <w:rFonts w:hint="eastAsia" w:ascii="仿宋_GB2312" w:hAnsi="仿宋" w:eastAsia="仿宋_GB2312"/>
          <w:sz w:val="32"/>
          <w:szCs w:val="32"/>
        </w:rPr>
        <w:t>机构情况。</w:t>
      </w:r>
    </w:p>
    <w:p>
      <w:pPr>
        <w:autoSpaceDE w:val="0"/>
        <w:autoSpaceDN w:val="0"/>
        <w:adjustRightInd w:val="0"/>
        <w:spacing w:beforeLines="0" w:afterLines="0" w:line="520" w:lineRule="exact"/>
        <w:ind w:firstLine="640"/>
        <w:rPr>
          <w:rFonts w:hint="eastAsia" w:ascii="仿宋_GB2312" w:hAnsi="仿宋" w:eastAsia="仿宋_GB2312"/>
          <w:sz w:val="32"/>
          <w:szCs w:val="32"/>
        </w:rPr>
      </w:pPr>
      <w:r>
        <w:rPr>
          <w:rFonts w:hint="eastAsia" w:ascii="仿宋" w:hAnsi="Times New Roman" w:eastAsia="仿宋" w:cs="仿宋"/>
          <w:sz w:val="32"/>
          <w:szCs w:val="32"/>
        </w:rPr>
        <w:t>现有核算机构1个，与上年无变化。根据上述职责，学校设总务处、教导处、政工处及团总支等机构。</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eastAsia="zh-CN"/>
        </w:rPr>
        <w:t>.</w:t>
      </w:r>
      <w:r>
        <w:rPr>
          <w:rFonts w:hint="eastAsia" w:ascii="仿宋_GB2312" w:hAnsi="仿宋" w:eastAsia="仿宋_GB2312"/>
          <w:sz w:val="32"/>
          <w:szCs w:val="32"/>
        </w:rPr>
        <w:t>人员情况。</w:t>
      </w:r>
    </w:p>
    <w:p>
      <w:pPr>
        <w:snapToGrid w:val="0"/>
        <w:spacing w:line="520" w:lineRule="exact"/>
        <w:ind w:firstLine="640" w:firstLineChars="200"/>
        <w:rPr>
          <w:rFonts w:hint="eastAsia" w:ascii="仿宋_GB2312" w:eastAsia="仿宋_GB2312"/>
          <w:sz w:val="32"/>
          <w:szCs w:val="24"/>
        </w:rPr>
      </w:pPr>
      <w:r>
        <w:rPr>
          <w:rFonts w:hint="eastAsia" w:ascii="仿宋" w:hAnsi="Times New Roman" w:eastAsia="仿宋" w:cs="仿宋"/>
          <w:sz w:val="32"/>
          <w:szCs w:val="32"/>
        </w:rPr>
        <w:t>202</w:t>
      </w:r>
      <w:r>
        <w:rPr>
          <w:rFonts w:hint="eastAsia" w:ascii="仿宋" w:hAnsi="Times New Roman" w:eastAsia="仿宋" w:cs="仿宋"/>
          <w:sz w:val="32"/>
          <w:szCs w:val="32"/>
          <w:lang w:val="en-US" w:eastAsia="zh-CN"/>
        </w:rPr>
        <w:t>3</w:t>
      </w:r>
      <w:r>
        <w:rPr>
          <w:rFonts w:hint="eastAsia" w:ascii="仿宋" w:hAnsi="Times New Roman" w:eastAsia="仿宋" w:cs="仿宋"/>
          <w:sz w:val="32"/>
          <w:szCs w:val="32"/>
        </w:rPr>
        <w:t>年本单位</w:t>
      </w:r>
      <w:r>
        <w:rPr>
          <w:rFonts w:hint="eastAsia" w:ascii="仿宋" w:hAnsi="Times New Roman" w:eastAsia="仿宋" w:cs="仿宋"/>
          <w:sz w:val="32"/>
          <w:szCs w:val="32"/>
          <w:lang w:eastAsia="zh-CN"/>
        </w:rPr>
        <w:t>年末实有</w:t>
      </w:r>
      <w:r>
        <w:rPr>
          <w:rFonts w:hint="eastAsia" w:ascii="仿宋" w:hAnsi="Times New Roman" w:eastAsia="仿宋" w:cs="仿宋"/>
          <w:sz w:val="32"/>
          <w:szCs w:val="32"/>
        </w:rPr>
        <w:t>人数</w:t>
      </w:r>
      <w:r>
        <w:rPr>
          <w:rFonts w:hint="eastAsia" w:ascii="仿宋" w:hAnsi="Times New Roman" w:eastAsia="仿宋" w:cs="仿宋"/>
          <w:sz w:val="28"/>
          <w:szCs w:val="28"/>
        </w:rPr>
        <w:t>4</w:t>
      </w:r>
      <w:r>
        <w:rPr>
          <w:rFonts w:hint="eastAsia" w:ascii="仿宋" w:hAnsi="Times New Roman" w:eastAsia="仿宋" w:cs="仿宋"/>
          <w:sz w:val="28"/>
          <w:szCs w:val="28"/>
          <w:lang w:val="en-US" w:eastAsia="zh-CN"/>
        </w:rPr>
        <w:t>8</w:t>
      </w:r>
      <w:r>
        <w:rPr>
          <w:rFonts w:hint="eastAsia" w:ascii="仿宋" w:hAnsi="Times New Roman" w:eastAsia="仿宋" w:cs="仿宋"/>
          <w:sz w:val="32"/>
          <w:szCs w:val="32"/>
        </w:rPr>
        <w:t>人，</w:t>
      </w:r>
      <w:r>
        <w:rPr>
          <w:rFonts w:hint="eastAsia" w:ascii="仿宋" w:hAnsi="Times New Roman" w:eastAsia="仿宋" w:cs="仿宋"/>
          <w:sz w:val="32"/>
          <w:szCs w:val="32"/>
          <w:lang w:val="en-US" w:eastAsia="zh-CN"/>
        </w:rPr>
        <w:t>与上年对比无变化</w:t>
      </w:r>
      <w:r>
        <w:rPr>
          <w:rFonts w:hint="eastAsia" w:ascii="仿宋" w:hAnsi="Times New Roman" w:eastAsia="仿宋" w:cs="仿宋"/>
          <w:sz w:val="32"/>
          <w:szCs w:val="32"/>
        </w:rPr>
        <w:t>。在校学生</w:t>
      </w:r>
      <w:r>
        <w:rPr>
          <w:rFonts w:hint="eastAsia" w:ascii="仿宋" w:hAnsi="Times New Roman" w:eastAsia="仿宋" w:cs="仿宋"/>
          <w:sz w:val="32"/>
          <w:szCs w:val="32"/>
          <w:lang w:val="en-US" w:eastAsia="zh-CN"/>
        </w:rPr>
        <w:t>398</w:t>
      </w:r>
      <w:r>
        <w:rPr>
          <w:rFonts w:hint="eastAsia" w:ascii="仿宋" w:hAnsi="Times New Roman" w:eastAsia="仿宋" w:cs="仿宋"/>
          <w:sz w:val="32"/>
          <w:szCs w:val="32"/>
        </w:rPr>
        <w:t>人，比上年</w:t>
      </w:r>
      <w:r>
        <w:rPr>
          <w:rFonts w:hint="eastAsia" w:ascii="仿宋" w:hAnsi="Times New Roman" w:eastAsia="仿宋" w:cs="仿宋"/>
          <w:sz w:val="32"/>
          <w:szCs w:val="32"/>
          <w:lang w:val="en-US" w:eastAsia="zh-CN"/>
        </w:rPr>
        <w:t>减少28</w:t>
      </w:r>
      <w:r>
        <w:rPr>
          <w:rFonts w:hint="eastAsia" w:ascii="仿宋" w:hAnsi="Times New Roman" w:eastAsia="仿宋" w:cs="仿宋"/>
          <w:sz w:val="32"/>
          <w:szCs w:val="32"/>
        </w:rPr>
        <w:t>人，</w:t>
      </w:r>
      <w:r>
        <w:rPr>
          <w:rFonts w:hint="eastAsia" w:ascii="仿宋" w:hAnsi="Times New Roman" w:eastAsia="仿宋" w:cs="仿宋"/>
          <w:sz w:val="32"/>
          <w:szCs w:val="32"/>
          <w:lang w:val="en-US" w:eastAsia="zh-CN"/>
        </w:rPr>
        <w:t>增加</w:t>
      </w:r>
      <w:r>
        <w:rPr>
          <w:rFonts w:hint="eastAsia" w:ascii="仿宋" w:hAnsi="Times New Roman" w:eastAsia="仿宋" w:cs="仿宋"/>
          <w:sz w:val="32"/>
          <w:szCs w:val="32"/>
        </w:rPr>
        <w:t>原因是本年度</w:t>
      </w:r>
      <w:r>
        <w:rPr>
          <w:rFonts w:hint="eastAsia" w:ascii="仿宋" w:hAnsi="Times New Roman" w:eastAsia="仿宋" w:cs="仿宋"/>
          <w:sz w:val="32"/>
          <w:szCs w:val="32"/>
          <w:lang w:val="en-US" w:eastAsia="zh-CN"/>
        </w:rPr>
        <w:t>九</w:t>
      </w:r>
      <w:r>
        <w:rPr>
          <w:rFonts w:hint="eastAsia" w:ascii="仿宋" w:hAnsi="Times New Roman" w:eastAsia="仿宋" w:cs="仿宋"/>
          <w:sz w:val="32"/>
          <w:szCs w:val="32"/>
        </w:rPr>
        <w:t>年级</w:t>
      </w:r>
      <w:r>
        <w:rPr>
          <w:rFonts w:hint="eastAsia" w:ascii="仿宋" w:hAnsi="Times New Roman" w:eastAsia="仿宋" w:cs="仿宋"/>
          <w:sz w:val="32"/>
          <w:szCs w:val="32"/>
          <w:lang w:val="en-US" w:eastAsia="zh-CN"/>
        </w:rPr>
        <w:t>毕业人数大于七年级招生人数</w:t>
      </w:r>
      <w:r>
        <w:rPr>
          <w:rFonts w:hint="eastAsia" w:ascii="仿宋_GB2312" w:hAnsi="仿宋" w:eastAsia="仿宋_GB2312"/>
          <w:sz w:val="32"/>
          <w:szCs w:val="32"/>
        </w:rPr>
        <w:t>。</w:t>
      </w:r>
    </w:p>
    <w:p>
      <w:pPr>
        <w:spacing w:beforeLines="0" w:afterLines="0" w:line="570" w:lineRule="exact"/>
        <w:ind w:firstLine="640" w:firstLineChars="200"/>
        <w:outlineLvl w:val="1"/>
        <w:rPr>
          <w:rFonts w:hint="eastAsia" w:eastAsia="仿宋_GB2312"/>
          <w:color w:val="000000"/>
          <w:sz w:val="32"/>
          <w:szCs w:val="24"/>
        </w:rPr>
      </w:pPr>
      <w:r>
        <w:rPr>
          <w:rFonts w:hint="eastAsia" w:ascii="仿宋_GB2312" w:eastAsia="仿宋_GB2312"/>
          <w:sz w:val="32"/>
          <w:szCs w:val="24"/>
        </w:rPr>
        <w:t>（二）部门（单位）整体支出规模</w:t>
      </w:r>
      <w:r>
        <w:rPr>
          <w:rFonts w:hint="eastAsia" w:ascii="仿宋_GB2312" w:hAnsi="仿宋_GB2312" w:eastAsia="仿宋_GB2312" w:cs="仿宋_GB2312"/>
          <w:sz w:val="32"/>
          <w:szCs w:val="32"/>
        </w:rPr>
        <w:t>，</w:t>
      </w:r>
      <w:r>
        <w:rPr>
          <w:rFonts w:hint="eastAsia" w:eastAsia="仿宋_GB2312"/>
          <w:color w:val="000000"/>
          <w:sz w:val="32"/>
          <w:szCs w:val="24"/>
        </w:rPr>
        <w:t>包括但不限于部门整体支出情况、部门预算收支决算情况及“三公经费”支出使用和管理情况。</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rPr>
        <w:t>支出按经济分类科目分析。</w:t>
      </w:r>
    </w:p>
    <w:p>
      <w:pPr>
        <w:autoSpaceDE w:val="0"/>
        <w:autoSpaceDN w:val="0"/>
        <w:adjustRightInd w:val="0"/>
        <w:spacing w:beforeLines="0" w:afterLines="0" w:line="520" w:lineRule="exact"/>
        <w:ind w:firstLine="640"/>
        <w:rPr>
          <w:rFonts w:hint="default" w:ascii="Times New Roman" w:hAnsi="Times New Roman" w:eastAsia="仿宋"/>
          <w:sz w:val="32"/>
          <w:szCs w:val="32"/>
          <w:lang w:val="zh-CN"/>
        </w:rPr>
      </w:pPr>
      <w:r>
        <w:rPr>
          <w:rFonts w:hint="eastAsia" w:ascii="仿宋" w:hAnsi="Times New Roman" w:eastAsia="仿宋" w:cs="仿宋"/>
          <w:sz w:val="32"/>
          <w:szCs w:val="32"/>
        </w:rPr>
        <w:t>（1）</w:t>
      </w:r>
      <w:r>
        <w:rPr>
          <w:rFonts w:hint="default" w:ascii="Times New Roman" w:hAnsi="Times New Roman" w:eastAsia="仿宋"/>
          <w:b/>
          <w:sz w:val="32"/>
          <w:szCs w:val="32"/>
        </w:rPr>
        <w:t>“</w:t>
      </w:r>
      <w:r>
        <w:rPr>
          <w:rFonts w:hint="eastAsia" w:ascii="仿宋" w:hAnsi="Times New Roman" w:eastAsia="仿宋" w:cs="仿宋"/>
          <w:sz w:val="32"/>
          <w:szCs w:val="32"/>
        </w:rPr>
        <w:t>三公</w:t>
      </w:r>
      <w:r>
        <w:rPr>
          <w:rFonts w:hint="default" w:ascii="Times New Roman" w:hAnsi="Times New Roman" w:eastAsia="仿宋"/>
          <w:b/>
          <w:sz w:val="32"/>
          <w:szCs w:val="32"/>
        </w:rPr>
        <w:t>”</w:t>
      </w:r>
      <w:r>
        <w:rPr>
          <w:rFonts w:hint="eastAsia" w:ascii="仿宋" w:hAnsi="Times New Roman" w:eastAsia="仿宋" w:cs="仿宋"/>
          <w:sz w:val="32"/>
          <w:szCs w:val="32"/>
        </w:rPr>
        <w:t>经费支出情况：20</w:t>
      </w:r>
      <w:r>
        <w:rPr>
          <w:rFonts w:hint="eastAsia" w:ascii="仿宋" w:hAnsi="Times New Roman" w:eastAsia="仿宋" w:cs="仿宋"/>
          <w:sz w:val="32"/>
          <w:szCs w:val="32"/>
          <w:lang w:val="en-US" w:eastAsia="zh-CN"/>
        </w:rPr>
        <w:t>23</w:t>
      </w:r>
      <w:r>
        <w:rPr>
          <w:rFonts w:hint="eastAsia" w:ascii="仿宋" w:hAnsi="Times New Roman" w:eastAsia="仿宋" w:cs="仿宋"/>
          <w:sz w:val="32"/>
          <w:szCs w:val="32"/>
        </w:rPr>
        <w:t>年，</w:t>
      </w:r>
      <w:r>
        <w:rPr>
          <w:rFonts w:hint="default" w:ascii="Times New Roman" w:hAnsi="Times New Roman" w:eastAsia="仿宋"/>
          <w:sz w:val="32"/>
          <w:szCs w:val="32"/>
        </w:rPr>
        <w:t>“</w:t>
      </w:r>
      <w:r>
        <w:rPr>
          <w:rFonts w:hint="eastAsia" w:ascii="仿宋" w:hAnsi="Times New Roman" w:eastAsia="仿宋" w:cs="仿宋"/>
          <w:sz w:val="32"/>
          <w:szCs w:val="32"/>
        </w:rPr>
        <w:t>三公</w:t>
      </w:r>
      <w:r>
        <w:rPr>
          <w:rFonts w:hint="default" w:ascii="Times New Roman" w:hAnsi="Times New Roman" w:eastAsia="仿宋"/>
          <w:sz w:val="32"/>
          <w:szCs w:val="32"/>
        </w:rPr>
        <w:t>”</w:t>
      </w:r>
      <w:r>
        <w:rPr>
          <w:rFonts w:hint="eastAsia" w:ascii="仿宋" w:hAnsi="Times New Roman" w:eastAsia="仿宋" w:cs="仿宋"/>
          <w:sz w:val="32"/>
          <w:szCs w:val="32"/>
        </w:rPr>
        <w:t>经费完成</w:t>
      </w:r>
      <w:r>
        <w:rPr>
          <w:rFonts w:hint="eastAsia" w:ascii="仿宋" w:hAnsi="Times New Roman" w:eastAsia="仿宋" w:cs="仿宋"/>
          <w:sz w:val="32"/>
          <w:szCs w:val="32"/>
          <w:lang w:val="en-US" w:eastAsia="zh-CN"/>
        </w:rPr>
        <w:t>14944</w:t>
      </w:r>
      <w:r>
        <w:rPr>
          <w:rFonts w:hint="eastAsia" w:ascii="仿宋" w:hAnsi="Times New Roman" w:eastAsia="仿宋" w:cs="仿宋"/>
          <w:sz w:val="32"/>
          <w:szCs w:val="32"/>
        </w:rPr>
        <w:t>元，比上年增减</w:t>
      </w:r>
      <w:r>
        <w:rPr>
          <w:rFonts w:hint="eastAsia" w:ascii="仿宋" w:hAnsi="Times New Roman" w:eastAsia="仿宋" w:cs="仿宋"/>
          <w:sz w:val="32"/>
          <w:szCs w:val="32"/>
          <w:lang w:val="en-US" w:eastAsia="zh-CN"/>
        </w:rPr>
        <w:t>1008</w:t>
      </w:r>
      <w:r>
        <w:rPr>
          <w:rFonts w:hint="eastAsia" w:ascii="仿宋" w:hAnsi="Times New Roman" w:eastAsia="仿宋" w:cs="仿宋"/>
          <w:sz w:val="32"/>
          <w:szCs w:val="32"/>
        </w:rPr>
        <w:t>元，</w:t>
      </w:r>
      <w:r>
        <w:rPr>
          <w:rFonts w:hint="eastAsia" w:ascii="仿宋" w:hAnsi="Times New Roman" w:eastAsia="仿宋" w:cs="仿宋"/>
          <w:sz w:val="32"/>
          <w:szCs w:val="32"/>
          <w:lang w:val="en-US" w:eastAsia="zh-CN"/>
        </w:rPr>
        <w:t>下降6.32</w:t>
      </w:r>
      <w:r>
        <w:rPr>
          <w:rFonts w:hint="eastAsia" w:ascii="仿宋" w:hAnsi="Times New Roman" w:eastAsia="仿宋" w:cs="仿宋"/>
          <w:sz w:val="32"/>
          <w:szCs w:val="32"/>
        </w:rPr>
        <w:t>%，增减变化的主要原因是：</w:t>
      </w:r>
      <w:r>
        <w:rPr>
          <w:rFonts w:hint="eastAsia" w:ascii="仿宋" w:hAnsi="Times New Roman" w:eastAsia="仿宋" w:cs="仿宋"/>
          <w:sz w:val="32"/>
          <w:szCs w:val="32"/>
          <w:lang w:val="en-US" w:eastAsia="zh-CN"/>
        </w:rPr>
        <w:t>根据上级文件精神，减少不必要开支</w:t>
      </w:r>
      <w:r>
        <w:rPr>
          <w:rFonts w:hint="eastAsia" w:ascii="仿宋" w:hAnsi="Times New Roman" w:eastAsia="仿宋" w:cs="仿宋"/>
          <w:sz w:val="32"/>
          <w:szCs w:val="32"/>
          <w:lang w:val="zh-CN"/>
        </w:rPr>
        <w:t>。其中：</w:t>
      </w:r>
      <w:r>
        <w:rPr>
          <w:rFonts w:hint="eastAsia" w:ascii="仿宋" w:hAnsi="Times New Roman" w:eastAsia="仿宋" w:cs="仿宋"/>
          <w:b/>
          <w:sz w:val="32"/>
          <w:szCs w:val="32"/>
          <w:lang w:val="zh-CN"/>
        </w:rPr>
        <w:t>因公出国（境）费</w:t>
      </w:r>
      <w:r>
        <w:rPr>
          <w:rFonts w:hint="eastAsia" w:ascii="仿宋" w:hAnsi="Times New Roman" w:eastAsia="仿宋" w:cs="仿宋"/>
          <w:sz w:val="32"/>
          <w:szCs w:val="32"/>
        </w:rPr>
        <w:t>完成</w:t>
      </w:r>
      <w:r>
        <w:rPr>
          <w:rFonts w:hint="default" w:ascii="仿宋" w:hAnsi="Times New Roman" w:eastAsia="仿宋" w:cs="仿宋"/>
          <w:sz w:val="32"/>
          <w:szCs w:val="32"/>
        </w:rPr>
        <w:t>0</w:t>
      </w:r>
      <w:r>
        <w:rPr>
          <w:rFonts w:hint="eastAsia" w:ascii="仿宋" w:hAnsi="Times New Roman" w:eastAsia="仿宋" w:cs="仿宋"/>
          <w:sz w:val="32"/>
          <w:szCs w:val="32"/>
        </w:rPr>
        <w:t>元，比上年增减</w:t>
      </w:r>
      <w:r>
        <w:rPr>
          <w:rFonts w:hint="default" w:ascii="仿宋" w:hAnsi="Times New Roman" w:eastAsia="仿宋" w:cs="仿宋"/>
          <w:sz w:val="32"/>
          <w:szCs w:val="32"/>
        </w:rPr>
        <w:t>0</w:t>
      </w:r>
      <w:r>
        <w:rPr>
          <w:rFonts w:hint="eastAsia" w:ascii="仿宋" w:hAnsi="Times New Roman" w:eastAsia="仿宋" w:cs="仿宋"/>
          <w:sz w:val="32"/>
          <w:szCs w:val="32"/>
        </w:rPr>
        <w:t>元，增加下降0%，增减变化的主要原因是：没有到国外出差</w:t>
      </w:r>
      <w:r>
        <w:rPr>
          <w:rFonts w:hint="eastAsia" w:ascii="仿宋" w:hAnsi="Times New Roman" w:eastAsia="仿宋" w:cs="仿宋"/>
          <w:sz w:val="32"/>
          <w:szCs w:val="32"/>
          <w:lang w:val="zh-CN"/>
        </w:rPr>
        <w:t>；</w:t>
      </w:r>
      <w:r>
        <w:rPr>
          <w:rFonts w:hint="eastAsia" w:ascii="仿宋" w:hAnsi="Times New Roman" w:eastAsia="仿宋" w:cs="仿宋"/>
          <w:b/>
          <w:sz w:val="32"/>
          <w:szCs w:val="32"/>
          <w:lang w:val="zh-CN"/>
        </w:rPr>
        <w:t>公务接待费</w:t>
      </w:r>
      <w:r>
        <w:rPr>
          <w:rFonts w:hint="eastAsia" w:ascii="仿宋" w:hAnsi="Times New Roman" w:eastAsia="仿宋" w:cs="仿宋"/>
          <w:sz w:val="32"/>
          <w:szCs w:val="32"/>
        </w:rPr>
        <w:t>完成</w:t>
      </w:r>
      <w:r>
        <w:rPr>
          <w:rFonts w:hint="eastAsia" w:ascii="仿宋" w:hAnsi="Times New Roman" w:eastAsia="仿宋" w:cs="仿宋"/>
          <w:sz w:val="32"/>
          <w:szCs w:val="32"/>
          <w:lang w:val="en-US" w:eastAsia="zh-CN"/>
        </w:rPr>
        <w:t>14944</w:t>
      </w:r>
      <w:r>
        <w:rPr>
          <w:rFonts w:hint="eastAsia" w:ascii="仿宋" w:hAnsi="Times New Roman" w:eastAsia="仿宋" w:cs="仿宋"/>
          <w:sz w:val="32"/>
          <w:szCs w:val="32"/>
        </w:rPr>
        <w:t>元，比上年减</w:t>
      </w:r>
      <w:r>
        <w:rPr>
          <w:rFonts w:hint="eastAsia" w:ascii="仿宋" w:hAnsi="Times New Roman" w:eastAsia="仿宋" w:cs="仿宋"/>
          <w:sz w:val="32"/>
          <w:szCs w:val="32"/>
          <w:lang w:val="en-US" w:eastAsia="zh-CN"/>
        </w:rPr>
        <w:t>少1008</w:t>
      </w:r>
      <w:r>
        <w:rPr>
          <w:rFonts w:hint="eastAsia" w:ascii="仿宋" w:hAnsi="Times New Roman" w:eastAsia="仿宋" w:cs="仿宋"/>
          <w:sz w:val="32"/>
          <w:szCs w:val="32"/>
        </w:rPr>
        <w:t>元，</w:t>
      </w:r>
      <w:r>
        <w:rPr>
          <w:rFonts w:hint="eastAsia" w:ascii="仿宋" w:hAnsi="Times New Roman" w:eastAsia="仿宋" w:cs="仿宋"/>
          <w:sz w:val="32"/>
          <w:szCs w:val="32"/>
          <w:lang w:val="en-US" w:eastAsia="zh-CN"/>
        </w:rPr>
        <w:t>下降6.32</w:t>
      </w:r>
      <w:r>
        <w:rPr>
          <w:rFonts w:hint="eastAsia" w:ascii="仿宋" w:hAnsi="Times New Roman" w:eastAsia="仿宋" w:cs="仿宋"/>
          <w:sz w:val="32"/>
          <w:szCs w:val="32"/>
        </w:rPr>
        <w:t>%，增减变化的主要原因是：</w:t>
      </w:r>
      <w:r>
        <w:rPr>
          <w:rFonts w:hint="eastAsia" w:ascii="仿宋" w:hAnsi="Times New Roman" w:eastAsia="仿宋" w:cs="仿宋"/>
          <w:sz w:val="32"/>
          <w:szCs w:val="32"/>
          <w:lang w:val="en-US" w:eastAsia="zh-CN"/>
        </w:rPr>
        <w:t>根据上级文件精神，减少不必要开支</w:t>
      </w:r>
      <w:r>
        <w:rPr>
          <w:rFonts w:hint="eastAsia" w:ascii="仿宋" w:hAnsi="Times New Roman" w:eastAsia="仿宋" w:cs="仿宋"/>
          <w:sz w:val="32"/>
          <w:szCs w:val="32"/>
          <w:lang w:val="zh-CN"/>
        </w:rPr>
        <w:t>；</w:t>
      </w:r>
      <w:r>
        <w:rPr>
          <w:rFonts w:hint="eastAsia" w:ascii="仿宋" w:hAnsi="Times New Roman" w:eastAsia="仿宋" w:cs="仿宋"/>
          <w:b/>
          <w:sz w:val="32"/>
          <w:szCs w:val="32"/>
          <w:lang w:val="zh-CN"/>
        </w:rPr>
        <w:t>公务用车购置及运行维护费</w:t>
      </w:r>
      <w:r>
        <w:rPr>
          <w:rFonts w:hint="eastAsia" w:ascii="仿宋" w:hAnsi="Times New Roman" w:eastAsia="仿宋" w:cs="仿宋"/>
          <w:sz w:val="32"/>
          <w:szCs w:val="32"/>
        </w:rPr>
        <w:t>完成</w:t>
      </w:r>
      <w:r>
        <w:rPr>
          <w:rFonts w:hint="default" w:ascii="仿宋" w:hAnsi="Times New Roman" w:eastAsia="仿宋" w:cs="仿宋"/>
          <w:sz w:val="32"/>
          <w:szCs w:val="32"/>
        </w:rPr>
        <w:t>0</w:t>
      </w:r>
      <w:r>
        <w:rPr>
          <w:rFonts w:hint="eastAsia" w:ascii="仿宋" w:hAnsi="Times New Roman" w:eastAsia="仿宋" w:cs="仿宋"/>
          <w:sz w:val="32"/>
          <w:szCs w:val="32"/>
        </w:rPr>
        <w:t>元，比上年增减</w:t>
      </w:r>
      <w:r>
        <w:rPr>
          <w:rFonts w:hint="default" w:ascii="仿宋" w:hAnsi="Times New Roman" w:eastAsia="仿宋" w:cs="仿宋"/>
          <w:sz w:val="32"/>
          <w:szCs w:val="32"/>
        </w:rPr>
        <w:t>0</w:t>
      </w:r>
      <w:r>
        <w:rPr>
          <w:rFonts w:hint="eastAsia" w:ascii="仿宋" w:hAnsi="Times New Roman" w:eastAsia="仿宋" w:cs="仿宋"/>
          <w:sz w:val="32"/>
          <w:szCs w:val="32"/>
        </w:rPr>
        <w:t>元，增加下降0%，增减变化的主要原因是：没有公车</w:t>
      </w:r>
      <w:r>
        <w:rPr>
          <w:rFonts w:hint="eastAsia" w:ascii="仿宋" w:hAnsi="Times New Roman" w:eastAsia="仿宋" w:cs="仿宋"/>
          <w:sz w:val="32"/>
          <w:szCs w:val="32"/>
          <w:lang w:val="zh-CN"/>
        </w:rPr>
        <w:t>。</w:t>
      </w:r>
    </w:p>
    <w:p>
      <w:pPr>
        <w:autoSpaceDE w:val="0"/>
        <w:autoSpaceDN w:val="0"/>
        <w:adjustRightInd w:val="0"/>
        <w:spacing w:beforeLines="0" w:afterLines="0" w:line="520" w:lineRule="exact"/>
        <w:ind w:firstLine="640"/>
        <w:rPr>
          <w:rFonts w:hint="default" w:ascii="Times New Roman" w:hAnsi="Times New Roman" w:eastAsia="仿宋"/>
          <w:sz w:val="32"/>
          <w:szCs w:val="32"/>
        </w:rPr>
      </w:pPr>
      <w:r>
        <w:rPr>
          <w:rFonts w:hint="eastAsia" w:ascii="仿宋" w:hAnsi="Times New Roman" w:eastAsia="仿宋" w:cs="仿宋"/>
          <w:sz w:val="32"/>
          <w:szCs w:val="32"/>
        </w:rPr>
        <w:t>（2）会议费支出情况：202</w:t>
      </w:r>
      <w:r>
        <w:rPr>
          <w:rFonts w:hint="eastAsia" w:ascii="仿宋" w:hAnsi="Times New Roman" w:eastAsia="仿宋" w:cs="仿宋"/>
          <w:sz w:val="32"/>
          <w:szCs w:val="32"/>
          <w:lang w:val="en-US" w:eastAsia="zh-CN"/>
        </w:rPr>
        <w:t>3</w:t>
      </w:r>
      <w:r>
        <w:rPr>
          <w:rFonts w:hint="eastAsia" w:ascii="仿宋" w:hAnsi="Times New Roman" w:eastAsia="仿宋" w:cs="仿宋"/>
          <w:sz w:val="32"/>
          <w:szCs w:val="32"/>
        </w:rPr>
        <w:t>年会议费完成</w:t>
      </w:r>
      <w:r>
        <w:rPr>
          <w:rFonts w:hint="default" w:ascii="仿宋" w:hAnsi="Times New Roman" w:eastAsia="仿宋" w:cs="仿宋"/>
          <w:sz w:val="32"/>
          <w:szCs w:val="32"/>
        </w:rPr>
        <w:t>0</w:t>
      </w:r>
      <w:r>
        <w:rPr>
          <w:rFonts w:hint="eastAsia" w:ascii="仿宋" w:hAnsi="Times New Roman" w:eastAsia="仿宋" w:cs="仿宋"/>
          <w:sz w:val="32"/>
          <w:szCs w:val="32"/>
        </w:rPr>
        <w:t>元，比上年增减</w:t>
      </w:r>
      <w:r>
        <w:rPr>
          <w:rFonts w:hint="default" w:ascii="仿宋" w:hAnsi="Times New Roman" w:eastAsia="仿宋" w:cs="仿宋"/>
          <w:sz w:val="32"/>
          <w:szCs w:val="32"/>
        </w:rPr>
        <w:t>0</w:t>
      </w:r>
      <w:r>
        <w:rPr>
          <w:rFonts w:hint="eastAsia" w:ascii="仿宋" w:hAnsi="Times New Roman" w:eastAsia="仿宋" w:cs="仿宋"/>
          <w:sz w:val="32"/>
          <w:szCs w:val="32"/>
        </w:rPr>
        <w:t>元，增加下降0%，增减变化的主要原因是：根据上级相关文件精神，减少不必要的会议开支</w:t>
      </w:r>
      <w:r>
        <w:rPr>
          <w:rFonts w:hint="eastAsia" w:ascii="仿宋" w:hAnsi="Times New Roman" w:eastAsia="仿宋" w:cs="仿宋"/>
          <w:sz w:val="32"/>
          <w:szCs w:val="32"/>
          <w:lang w:val="zh-CN"/>
        </w:rPr>
        <w:t>。</w:t>
      </w:r>
    </w:p>
    <w:p>
      <w:pPr>
        <w:autoSpaceDE w:val="0"/>
        <w:autoSpaceDN w:val="0"/>
        <w:adjustRightInd w:val="0"/>
        <w:spacing w:beforeLines="0" w:afterLines="0" w:line="520" w:lineRule="exact"/>
        <w:ind w:firstLine="640"/>
        <w:rPr>
          <w:rFonts w:hint="default" w:ascii="仿宋" w:hAnsi="Times New Roman" w:eastAsia="仿宋" w:cs="仿宋"/>
          <w:sz w:val="32"/>
          <w:szCs w:val="32"/>
        </w:rPr>
      </w:pPr>
      <w:r>
        <w:rPr>
          <w:rFonts w:hint="eastAsia" w:ascii="仿宋" w:hAnsi="Times New Roman" w:eastAsia="仿宋" w:cs="仿宋"/>
          <w:sz w:val="32"/>
          <w:szCs w:val="32"/>
        </w:rPr>
        <w:t>（3）培训费支出情况：202</w:t>
      </w:r>
      <w:r>
        <w:rPr>
          <w:rFonts w:hint="eastAsia" w:ascii="仿宋" w:hAnsi="Times New Roman" w:eastAsia="仿宋" w:cs="仿宋"/>
          <w:sz w:val="32"/>
          <w:szCs w:val="32"/>
          <w:lang w:val="en-US" w:eastAsia="zh-CN"/>
        </w:rPr>
        <w:t>3</w:t>
      </w:r>
      <w:r>
        <w:rPr>
          <w:rFonts w:hint="eastAsia" w:ascii="仿宋" w:hAnsi="Times New Roman" w:eastAsia="仿宋" w:cs="仿宋"/>
          <w:sz w:val="32"/>
          <w:szCs w:val="32"/>
        </w:rPr>
        <w:t>年培训费完成</w:t>
      </w:r>
      <w:r>
        <w:rPr>
          <w:rFonts w:hint="eastAsia" w:ascii="仿宋" w:hAnsi="Times New Roman" w:eastAsia="仿宋" w:cs="仿宋"/>
          <w:sz w:val="32"/>
          <w:szCs w:val="32"/>
          <w:lang w:val="en-US" w:eastAsia="zh-CN"/>
        </w:rPr>
        <w:t>19432</w:t>
      </w:r>
      <w:r>
        <w:rPr>
          <w:rFonts w:hint="eastAsia" w:ascii="仿宋" w:hAnsi="Times New Roman" w:eastAsia="仿宋" w:cs="仿宋"/>
          <w:sz w:val="32"/>
          <w:szCs w:val="32"/>
        </w:rPr>
        <w:t>元，比上年减</w:t>
      </w:r>
      <w:r>
        <w:rPr>
          <w:rFonts w:hint="eastAsia" w:ascii="仿宋" w:hAnsi="Times New Roman" w:eastAsia="仿宋" w:cs="仿宋"/>
          <w:sz w:val="32"/>
          <w:szCs w:val="32"/>
          <w:lang w:val="en-US" w:eastAsia="zh-CN"/>
        </w:rPr>
        <w:t>少7135</w:t>
      </w:r>
      <w:r>
        <w:rPr>
          <w:rFonts w:hint="eastAsia" w:ascii="仿宋" w:hAnsi="Times New Roman" w:eastAsia="仿宋" w:cs="仿宋"/>
          <w:sz w:val="32"/>
          <w:szCs w:val="32"/>
        </w:rPr>
        <w:t>元，</w:t>
      </w:r>
      <w:r>
        <w:rPr>
          <w:rFonts w:hint="eastAsia" w:ascii="仿宋" w:hAnsi="Times New Roman" w:eastAsia="仿宋" w:cs="仿宋"/>
          <w:sz w:val="32"/>
          <w:szCs w:val="32"/>
          <w:lang w:val="en-US" w:eastAsia="zh-CN"/>
        </w:rPr>
        <w:t>减少26.86</w:t>
      </w:r>
      <w:r>
        <w:rPr>
          <w:rFonts w:hint="eastAsia" w:ascii="仿宋" w:hAnsi="Times New Roman" w:eastAsia="仿宋" w:cs="仿宋"/>
          <w:sz w:val="28"/>
          <w:szCs w:val="28"/>
        </w:rPr>
        <w:t>%，</w:t>
      </w:r>
      <w:r>
        <w:rPr>
          <w:rFonts w:hint="eastAsia" w:ascii="仿宋" w:hAnsi="Times New Roman" w:eastAsia="仿宋" w:cs="仿宋"/>
          <w:sz w:val="32"/>
          <w:szCs w:val="32"/>
        </w:rPr>
        <w:t>增减变化的主要原因是：本年度相关教师培训减少</w:t>
      </w:r>
      <w:r>
        <w:rPr>
          <w:rFonts w:hint="eastAsia" w:ascii="仿宋" w:hAnsi="Times New Roman" w:eastAsia="仿宋" w:cs="仿宋"/>
          <w:sz w:val="32"/>
          <w:szCs w:val="32"/>
          <w:lang w:eastAsia="zh-CN"/>
        </w:rPr>
        <w:t>，</w:t>
      </w:r>
      <w:r>
        <w:rPr>
          <w:rFonts w:hint="eastAsia" w:ascii="仿宋" w:hAnsi="Times New Roman" w:eastAsia="仿宋" w:cs="仿宋"/>
          <w:sz w:val="32"/>
          <w:szCs w:val="32"/>
        </w:rPr>
        <w:t>培训人次</w:t>
      </w:r>
      <w:r>
        <w:rPr>
          <w:rFonts w:hint="eastAsia" w:ascii="仿宋" w:hAnsi="Times New Roman" w:eastAsia="仿宋" w:cs="仿宋"/>
          <w:sz w:val="32"/>
          <w:szCs w:val="32"/>
          <w:lang w:val="en-US" w:eastAsia="zh-CN"/>
        </w:rPr>
        <w:t>减少</w:t>
      </w:r>
      <w:r>
        <w:rPr>
          <w:rFonts w:hint="eastAsia" w:ascii="仿宋" w:hAnsi="Times New Roman" w:eastAsia="仿宋" w:cs="仿宋"/>
          <w:sz w:val="32"/>
          <w:szCs w:val="32"/>
          <w:lang w:val="zh-CN"/>
        </w:rPr>
        <w:t>。</w:t>
      </w:r>
    </w:p>
    <w:p>
      <w:pPr>
        <w:autoSpaceDE w:val="0"/>
        <w:autoSpaceDN w:val="0"/>
        <w:adjustRightInd w:val="0"/>
        <w:spacing w:beforeLines="0" w:afterLines="0" w:line="520" w:lineRule="exact"/>
        <w:ind w:firstLine="640"/>
        <w:rPr>
          <w:rFonts w:hint="default" w:ascii="仿宋" w:hAnsi="Times New Roman" w:eastAsia="仿宋" w:cs="仿宋"/>
          <w:sz w:val="32"/>
          <w:szCs w:val="32"/>
          <w:lang w:val="en-US" w:eastAsia="zh-CN"/>
        </w:rPr>
      </w:pPr>
      <w:r>
        <w:rPr>
          <w:rFonts w:hint="eastAsia" w:ascii="仿宋" w:eastAsia="仿宋" w:cs="仿宋"/>
          <w:sz w:val="32"/>
          <w:szCs w:val="32"/>
          <w:lang w:val="en-US" w:eastAsia="zh-CN"/>
        </w:rPr>
        <w:t>（4）</w:t>
      </w:r>
      <w:r>
        <w:rPr>
          <w:rFonts w:hint="eastAsia" w:ascii="仿宋" w:hAnsi="Times New Roman" w:eastAsia="仿宋" w:cs="仿宋"/>
          <w:sz w:val="32"/>
          <w:szCs w:val="32"/>
          <w:lang w:val="en-US" w:eastAsia="zh-CN"/>
        </w:rPr>
        <w:t>其他对部门（单位）影响较大的支出情况。</w:t>
      </w:r>
    </w:p>
    <w:p>
      <w:pPr>
        <w:autoSpaceDE w:val="0"/>
        <w:autoSpaceDN w:val="0"/>
        <w:adjustRightInd w:val="0"/>
        <w:spacing w:beforeLines="0" w:afterLines="0" w:line="520" w:lineRule="exact"/>
        <w:ind w:firstLine="640"/>
        <w:rPr>
          <w:rFonts w:hint="default" w:ascii="仿宋" w:hAnsi="Times New Roman" w:eastAsia="仿宋" w:cs="仿宋"/>
          <w:sz w:val="32"/>
          <w:szCs w:val="32"/>
          <w:lang w:val="en-US" w:eastAsia="zh-CN"/>
        </w:rPr>
      </w:pPr>
      <w:r>
        <w:rPr>
          <w:rFonts w:hint="eastAsia" w:ascii="仿宋" w:hAnsi="Times New Roman" w:eastAsia="仿宋" w:cs="仿宋"/>
          <w:sz w:val="32"/>
          <w:szCs w:val="32"/>
          <w:lang w:val="en-US" w:eastAsia="zh-CN"/>
        </w:rPr>
        <w:t>主要是薄弱学校改造资金的支出较大，学校对</w:t>
      </w:r>
      <w:r>
        <w:rPr>
          <w:rFonts w:hint="eastAsia" w:ascii="仿宋" w:eastAsia="仿宋" w:cs="仿宋"/>
          <w:sz w:val="32"/>
          <w:szCs w:val="32"/>
          <w:lang w:val="en-US" w:eastAsia="zh-CN"/>
        </w:rPr>
        <w:t>厕所</w:t>
      </w:r>
      <w:r>
        <w:rPr>
          <w:rFonts w:hint="eastAsia" w:ascii="仿宋" w:hAnsi="Times New Roman" w:eastAsia="仿宋" w:cs="仿宋"/>
          <w:sz w:val="32"/>
          <w:szCs w:val="32"/>
          <w:lang w:val="en-US" w:eastAsia="zh-CN"/>
        </w:rPr>
        <w:t>和食堂改建支出和学校基本建设支出</w:t>
      </w:r>
    </w:p>
    <w:p>
      <w:pPr>
        <w:autoSpaceDE w:val="0"/>
        <w:autoSpaceDN w:val="0"/>
        <w:adjustRightInd w:val="0"/>
        <w:spacing w:beforeLines="0" w:afterLines="0" w:line="520" w:lineRule="exact"/>
        <w:ind w:firstLine="640"/>
        <w:rPr>
          <w:rFonts w:hint="default" w:ascii="仿宋" w:hAnsi="Times New Roman" w:eastAsia="仿宋" w:cs="仿宋"/>
          <w:sz w:val="32"/>
          <w:szCs w:val="32"/>
          <w:lang w:val="en-US" w:eastAsia="zh-CN"/>
        </w:rPr>
      </w:pPr>
      <w:r>
        <w:rPr>
          <w:rFonts w:hint="eastAsia" w:ascii="仿宋" w:eastAsia="仿宋" w:cs="仿宋"/>
          <w:sz w:val="32"/>
          <w:szCs w:val="32"/>
          <w:lang w:val="en-US" w:eastAsia="zh-CN"/>
        </w:rPr>
        <w:t>（5）</w:t>
      </w:r>
      <w:r>
        <w:rPr>
          <w:rFonts w:hint="eastAsia" w:ascii="仿宋" w:hAnsi="Times New Roman" w:eastAsia="仿宋" w:cs="仿宋"/>
          <w:sz w:val="32"/>
          <w:szCs w:val="32"/>
          <w:lang w:val="en-US" w:eastAsia="zh-CN"/>
        </w:rPr>
        <w:t>重点经济分类支出中存在的问题及改进措施。</w:t>
      </w:r>
    </w:p>
    <w:p>
      <w:pPr>
        <w:autoSpaceDE w:val="0"/>
        <w:autoSpaceDN w:val="0"/>
        <w:adjustRightInd w:val="0"/>
        <w:spacing w:beforeLines="0" w:afterLines="0" w:line="520" w:lineRule="exact"/>
        <w:ind w:firstLine="640"/>
        <w:rPr>
          <w:rFonts w:hint="default" w:ascii="仿宋" w:hAnsi="Times New Roman" w:eastAsia="仿宋" w:cs="仿宋"/>
          <w:sz w:val="32"/>
          <w:szCs w:val="32"/>
          <w:lang w:val="en-US" w:eastAsia="zh-CN"/>
        </w:rPr>
      </w:pPr>
      <w:r>
        <w:rPr>
          <w:rFonts w:hint="eastAsia" w:ascii="仿宋" w:hAnsi="Times New Roman" w:eastAsia="仿宋" w:cs="仿宋"/>
          <w:sz w:val="32"/>
          <w:szCs w:val="32"/>
          <w:lang w:val="en-US" w:eastAsia="zh-CN"/>
        </w:rPr>
        <w:t>公用经费管理不够完善，经费管理没有严格分类，单位经费控制不严，影响了资金的使用效率，预算约束力不强，以后要限制权力，加强财政权力有效监督，提高资金使用效率，支出透明化。</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财政拨款收入支出分析。</w:t>
      </w:r>
    </w:p>
    <w:p>
      <w:pPr>
        <w:autoSpaceDE w:val="0"/>
        <w:autoSpaceDN w:val="0"/>
        <w:adjustRightInd w:val="0"/>
        <w:spacing w:beforeLines="0" w:afterLines="0" w:line="520" w:lineRule="exact"/>
        <w:ind w:firstLine="643"/>
        <w:rPr>
          <w:rFonts w:ascii="仿宋_GB2312" w:hAnsi="仿宋" w:eastAsia="仿宋_GB2312"/>
          <w:sz w:val="32"/>
          <w:szCs w:val="32"/>
        </w:rPr>
      </w:pPr>
      <w:r>
        <w:rPr>
          <w:rFonts w:hint="eastAsia" w:ascii="仿宋" w:hAnsi="Times New Roman" w:eastAsia="仿宋" w:cs="仿宋"/>
          <w:sz w:val="32"/>
          <w:szCs w:val="32"/>
          <w:lang w:val="en-US" w:eastAsia="zh-CN"/>
        </w:rPr>
        <w:t>2023</w:t>
      </w:r>
      <w:r>
        <w:rPr>
          <w:rFonts w:hint="eastAsia" w:ascii="仿宋" w:hAnsi="Times New Roman" w:eastAsia="仿宋" w:cs="仿宋"/>
          <w:sz w:val="32"/>
          <w:szCs w:val="32"/>
        </w:rPr>
        <w:t>年度我校收入决算总额为</w:t>
      </w:r>
      <w:r>
        <w:rPr>
          <w:rFonts w:hint="eastAsia" w:ascii="仿宋" w:hAnsi="Times New Roman" w:eastAsia="仿宋" w:cs="仿宋"/>
          <w:sz w:val="32"/>
          <w:szCs w:val="32"/>
          <w:lang w:val="en-US" w:eastAsia="zh-CN"/>
        </w:rPr>
        <w:t>710.34</w:t>
      </w:r>
      <w:r>
        <w:rPr>
          <w:rFonts w:hint="eastAsia" w:ascii="仿宋" w:hAnsi="Times New Roman" w:eastAsia="仿宋" w:cs="仿宋"/>
          <w:sz w:val="32"/>
          <w:szCs w:val="32"/>
        </w:rPr>
        <w:t>万元，其中:本年度财政拨款收入</w:t>
      </w:r>
      <w:r>
        <w:rPr>
          <w:rFonts w:hint="eastAsia" w:ascii="仿宋" w:hAnsi="Times New Roman" w:eastAsia="仿宋" w:cs="仿宋"/>
          <w:sz w:val="32"/>
          <w:szCs w:val="32"/>
          <w:lang w:val="en-US" w:eastAsia="zh-CN"/>
        </w:rPr>
        <w:t>710.34</w:t>
      </w:r>
      <w:r>
        <w:rPr>
          <w:rFonts w:hint="eastAsia" w:ascii="仿宋" w:hAnsi="Times New Roman" w:eastAsia="仿宋" w:cs="仿宋"/>
          <w:sz w:val="32"/>
          <w:szCs w:val="32"/>
        </w:rPr>
        <w:t>万元，年初结转</w:t>
      </w:r>
      <w:r>
        <w:rPr>
          <w:rFonts w:hint="default" w:ascii="仿宋" w:hAnsi="Times New Roman" w:eastAsia="仿宋" w:cs="仿宋"/>
          <w:sz w:val="32"/>
          <w:szCs w:val="32"/>
        </w:rPr>
        <w:t>0</w:t>
      </w:r>
      <w:r>
        <w:rPr>
          <w:rFonts w:hint="eastAsia" w:ascii="仿宋" w:hAnsi="Times New Roman" w:eastAsia="仿宋" w:cs="仿宋"/>
          <w:sz w:val="32"/>
          <w:szCs w:val="32"/>
        </w:rPr>
        <w:t>元。 202</w:t>
      </w:r>
      <w:r>
        <w:rPr>
          <w:rFonts w:hint="eastAsia" w:ascii="仿宋" w:hAnsi="Times New Roman" w:eastAsia="仿宋" w:cs="仿宋"/>
          <w:sz w:val="32"/>
          <w:szCs w:val="32"/>
          <w:lang w:val="en-US" w:eastAsia="zh-CN"/>
        </w:rPr>
        <w:t>3</w:t>
      </w:r>
      <w:r>
        <w:rPr>
          <w:rFonts w:hint="eastAsia" w:ascii="仿宋" w:hAnsi="Times New Roman" w:eastAsia="仿宋" w:cs="仿宋"/>
          <w:sz w:val="32"/>
          <w:szCs w:val="32"/>
        </w:rPr>
        <w:t>年度财政拨款收入</w:t>
      </w:r>
      <w:r>
        <w:rPr>
          <w:rFonts w:hint="eastAsia" w:ascii="仿宋" w:hAnsi="Times New Roman" w:eastAsia="仿宋" w:cs="仿宋"/>
          <w:sz w:val="32"/>
          <w:szCs w:val="32"/>
          <w:lang w:val="en-US" w:eastAsia="zh-CN"/>
        </w:rPr>
        <w:t>710.34</w:t>
      </w:r>
      <w:r>
        <w:rPr>
          <w:rFonts w:hint="eastAsia" w:ascii="仿宋" w:hAnsi="Times New Roman" w:eastAsia="仿宋" w:cs="仿宋"/>
          <w:sz w:val="32"/>
          <w:szCs w:val="32"/>
        </w:rPr>
        <w:t>万元，支出为</w:t>
      </w:r>
      <w:r>
        <w:rPr>
          <w:rFonts w:hint="eastAsia" w:ascii="仿宋" w:hAnsi="Times New Roman" w:eastAsia="仿宋" w:cs="仿宋"/>
          <w:sz w:val="32"/>
          <w:szCs w:val="32"/>
          <w:lang w:val="en-US" w:eastAsia="zh-CN"/>
        </w:rPr>
        <w:t>710.34</w:t>
      </w:r>
      <w:r>
        <w:rPr>
          <w:rFonts w:hint="eastAsia" w:ascii="仿宋" w:hAnsi="Times New Roman" w:eastAsia="仿宋" w:cs="仿宋"/>
          <w:sz w:val="32"/>
          <w:szCs w:val="32"/>
        </w:rPr>
        <w:t>万元，其中</w:t>
      </w:r>
      <w:r>
        <w:rPr>
          <w:rFonts w:hint="eastAsia" w:ascii="仿宋_GB2312" w:hAnsi="Times New Roman" w:eastAsia="仿宋_GB2312" w:cs="仿宋_GB2312"/>
          <w:sz w:val="32"/>
          <w:szCs w:val="32"/>
          <w:lang w:val="en-US" w:eastAsia="zh-CN"/>
        </w:rPr>
        <w:t>622.86</w:t>
      </w:r>
      <w:r>
        <w:rPr>
          <w:rFonts w:hint="eastAsia" w:ascii="仿宋" w:hAnsi="Times New Roman" w:eastAsia="仿宋" w:cs="仿宋"/>
          <w:sz w:val="32"/>
          <w:szCs w:val="32"/>
        </w:rPr>
        <w:t>万元为人员经费和公用经费支出</w:t>
      </w:r>
      <w:r>
        <w:rPr>
          <w:rFonts w:hint="eastAsia" w:ascii="仿宋" w:hAnsi="Times New Roman" w:eastAsia="仿宋" w:cs="仿宋"/>
          <w:sz w:val="32"/>
          <w:szCs w:val="32"/>
          <w:lang w:eastAsia="zh-CN"/>
        </w:rPr>
        <w:t>，</w:t>
      </w:r>
      <w:r>
        <w:rPr>
          <w:rFonts w:hint="eastAsia" w:ascii="仿宋_GB2312" w:hAnsi="Times New Roman" w:eastAsia="仿宋_GB2312" w:cs="仿宋_GB2312"/>
          <w:sz w:val="32"/>
          <w:szCs w:val="32"/>
          <w:lang w:val="en-US" w:eastAsia="zh-CN"/>
        </w:rPr>
        <w:t>87.48</w:t>
      </w:r>
      <w:r>
        <w:rPr>
          <w:rFonts w:hint="eastAsia" w:ascii="仿宋" w:hAnsi="Times New Roman" w:eastAsia="仿宋" w:cs="仿宋"/>
          <w:sz w:val="32"/>
          <w:szCs w:val="32"/>
        </w:rPr>
        <w:t xml:space="preserve">万元为项目支出，包括学生营养改善计划支出和食堂改建学校围墙及周边道路建设等支出。公用经费支出为 </w:t>
      </w:r>
      <w:r>
        <w:rPr>
          <w:rFonts w:hint="eastAsia" w:ascii="仿宋" w:hAnsi="Times New Roman" w:eastAsia="仿宋" w:cs="仿宋"/>
          <w:sz w:val="32"/>
          <w:szCs w:val="32"/>
          <w:lang w:val="en-US" w:eastAsia="zh-CN"/>
        </w:rPr>
        <w:t>60.97</w:t>
      </w:r>
      <w:r>
        <w:rPr>
          <w:rFonts w:hint="eastAsia" w:ascii="仿宋" w:hAnsi="Times New Roman" w:eastAsia="仿宋" w:cs="仿宋"/>
          <w:sz w:val="32"/>
          <w:szCs w:val="32"/>
        </w:rPr>
        <w:t>万元，其中包括办公费</w:t>
      </w:r>
      <w:r>
        <w:rPr>
          <w:rFonts w:hint="eastAsia" w:ascii="仿宋" w:hAnsi="Times New Roman" w:eastAsia="仿宋" w:cs="仿宋"/>
          <w:sz w:val="32"/>
          <w:szCs w:val="32"/>
          <w:lang w:val="en-US" w:eastAsia="zh-CN"/>
        </w:rPr>
        <w:t>5.45</w:t>
      </w:r>
      <w:r>
        <w:rPr>
          <w:rFonts w:hint="eastAsia" w:ascii="仿宋" w:hAnsi="Times New Roman" w:eastAsia="仿宋" w:cs="仿宋"/>
          <w:sz w:val="32"/>
          <w:szCs w:val="32"/>
        </w:rPr>
        <w:t>万元，主要用于办公日常开销，水电费为</w:t>
      </w:r>
      <w:r>
        <w:rPr>
          <w:rFonts w:hint="eastAsia" w:ascii="仿宋" w:hAnsi="Times New Roman" w:eastAsia="仿宋" w:cs="仿宋"/>
          <w:sz w:val="32"/>
          <w:szCs w:val="32"/>
          <w:lang w:val="en-US" w:eastAsia="zh-CN"/>
        </w:rPr>
        <w:t>9.31</w:t>
      </w:r>
      <w:r>
        <w:rPr>
          <w:rFonts w:hint="eastAsia" w:ascii="仿宋" w:hAnsi="Times New Roman" w:eastAsia="仿宋" w:cs="仿宋"/>
          <w:sz w:val="32"/>
          <w:szCs w:val="32"/>
        </w:rPr>
        <w:t>万元，差旅费</w:t>
      </w:r>
      <w:r>
        <w:rPr>
          <w:rFonts w:hint="eastAsia" w:ascii="仿宋" w:hAnsi="Times New Roman" w:eastAsia="仿宋" w:cs="仿宋"/>
          <w:sz w:val="32"/>
          <w:szCs w:val="32"/>
          <w:lang w:val="en-US" w:eastAsia="zh-CN"/>
        </w:rPr>
        <w:t>1.82</w:t>
      </w:r>
      <w:r>
        <w:rPr>
          <w:rFonts w:hint="eastAsia" w:ascii="仿宋" w:hAnsi="Times New Roman" w:eastAsia="仿宋" w:cs="仿宋"/>
          <w:sz w:val="32"/>
          <w:szCs w:val="32"/>
        </w:rPr>
        <w:t>万元，维护费为</w:t>
      </w:r>
      <w:r>
        <w:rPr>
          <w:rFonts w:hint="eastAsia" w:ascii="仿宋" w:hAnsi="Times New Roman" w:eastAsia="仿宋" w:cs="仿宋"/>
          <w:sz w:val="32"/>
          <w:szCs w:val="32"/>
          <w:lang w:val="en-US" w:eastAsia="zh-CN"/>
        </w:rPr>
        <w:t>4.04</w:t>
      </w:r>
      <w:r>
        <w:rPr>
          <w:rFonts w:hint="eastAsia" w:ascii="仿宋" w:hAnsi="Times New Roman" w:eastAsia="仿宋" w:cs="仿宋"/>
          <w:sz w:val="32"/>
          <w:szCs w:val="32"/>
        </w:rPr>
        <w:t>万元，用于校舍维修等支出，培训费</w:t>
      </w:r>
      <w:r>
        <w:rPr>
          <w:rFonts w:hint="eastAsia" w:ascii="仿宋" w:hAnsi="Times New Roman" w:eastAsia="仿宋" w:cs="仿宋"/>
          <w:sz w:val="32"/>
          <w:szCs w:val="32"/>
          <w:lang w:val="en-US" w:eastAsia="zh-CN"/>
        </w:rPr>
        <w:t>1.94</w:t>
      </w:r>
      <w:r>
        <w:rPr>
          <w:rFonts w:hint="eastAsia" w:ascii="仿宋" w:hAnsi="Times New Roman" w:eastAsia="仿宋" w:cs="仿宋"/>
          <w:sz w:val="32"/>
          <w:szCs w:val="32"/>
        </w:rPr>
        <w:t>万元，公务接待费</w:t>
      </w:r>
      <w:r>
        <w:rPr>
          <w:rFonts w:hint="eastAsia" w:ascii="仿宋" w:hAnsi="Times New Roman" w:eastAsia="仿宋" w:cs="仿宋"/>
          <w:sz w:val="32"/>
          <w:szCs w:val="32"/>
          <w:lang w:val="en-US" w:eastAsia="zh-CN"/>
        </w:rPr>
        <w:t>1.49</w:t>
      </w:r>
      <w:r>
        <w:rPr>
          <w:rFonts w:hint="eastAsia" w:ascii="仿宋" w:hAnsi="Times New Roman" w:eastAsia="仿宋" w:cs="仿宋"/>
          <w:sz w:val="32"/>
          <w:szCs w:val="32"/>
        </w:rPr>
        <w:t>万元，劳务费</w:t>
      </w:r>
      <w:r>
        <w:rPr>
          <w:rFonts w:hint="eastAsia" w:ascii="仿宋" w:hAnsi="Times New Roman" w:eastAsia="仿宋" w:cs="仿宋"/>
          <w:sz w:val="32"/>
          <w:szCs w:val="32"/>
          <w:lang w:val="en-US" w:eastAsia="zh-CN"/>
        </w:rPr>
        <w:t>15</w:t>
      </w:r>
      <w:r>
        <w:rPr>
          <w:rFonts w:hint="eastAsia" w:ascii="仿宋" w:hAnsi="Times New Roman" w:eastAsia="仿宋" w:cs="仿宋"/>
          <w:sz w:val="32"/>
          <w:szCs w:val="32"/>
        </w:rPr>
        <w:t>万元用于学校修缮支出</w:t>
      </w:r>
      <w:r>
        <w:rPr>
          <w:rFonts w:hint="eastAsia" w:ascii="仿宋" w:hAnsi="Times New Roman" w:eastAsia="仿宋" w:cs="仿宋"/>
          <w:sz w:val="32"/>
          <w:szCs w:val="32"/>
          <w:lang w:val="en-US" w:eastAsia="zh-CN"/>
        </w:rPr>
        <w:t>费用</w:t>
      </w:r>
      <w:r>
        <w:rPr>
          <w:rFonts w:hint="eastAsia" w:ascii="仿宋" w:hAnsi="Times New Roman" w:eastAsia="仿宋" w:cs="仿宋"/>
          <w:sz w:val="32"/>
          <w:szCs w:val="32"/>
        </w:rPr>
        <w:t>，工会经费</w:t>
      </w:r>
      <w:r>
        <w:rPr>
          <w:rFonts w:hint="eastAsia" w:ascii="仿宋" w:hAnsi="Times New Roman" w:eastAsia="仿宋" w:cs="仿宋"/>
          <w:sz w:val="32"/>
          <w:szCs w:val="32"/>
          <w:lang w:val="en-US" w:eastAsia="zh-CN"/>
        </w:rPr>
        <w:t>12.57</w:t>
      </w:r>
      <w:r>
        <w:rPr>
          <w:rFonts w:hint="eastAsia" w:ascii="仿宋" w:hAnsi="Times New Roman" w:eastAsia="仿宋" w:cs="仿宋"/>
          <w:sz w:val="32"/>
          <w:szCs w:val="32"/>
        </w:rPr>
        <w:t>元用于工会活动支出</w:t>
      </w:r>
      <w:r>
        <w:rPr>
          <w:rFonts w:hint="eastAsia" w:ascii="仿宋" w:hAnsi="Times New Roman" w:eastAsia="仿宋" w:cs="仿宋"/>
          <w:sz w:val="32"/>
          <w:szCs w:val="32"/>
          <w:lang w:eastAsia="zh-CN"/>
        </w:rPr>
        <w:t>，</w:t>
      </w:r>
      <w:r>
        <w:rPr>
          <w:rFonts w:hint="eastAsia" w:ascii="仿宋" w:hAnsi="Times New Roman" w:eastAsia="仿宋" w:cs="仿宋"/>
          <w:sz w:val="32"/>
          <w:szCs w:val="32"/>
          <w:lang w:val="en-US" w:eastAsia="zh-CN"/>
        </w:rPr>
        <w:t>其他开支8.74万元</w:t>
      </w:r>
      <w:r>
        <w:rPr>
          <w:rFonts w:hint="eastAsia" w:ascii="仿宋_GB2312" w:hAnsi="仿宋" w:eastAsia="仿宋_GB2312"/>
          <w:sz w:val="32"/>
          <w:szCs w:val="32"/>
        </w:rPr>
        <w:t>。</w:t>
      </w:r>
    </w:p>
    <w:p>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spacing w:beforeLines="0" w:afterLines="0"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szCs w:val="24"/>
        </w:rPr>
        <w:t>（一）基本支出情况</w:t>
      </w:r>
    </w:p>
    <w:p>
      <w:pPr>
        <w:autoSpaceDE w:val="0"/>
        <w:autoSpaceDN w:val="0"/>
        <w:adjustRightInd w:val="0"/>
        <w:spacing w:beforeLines="0" w:afterLines="0" w:line="520" w:lineRule="exact"/>
        <w:ind w:firstLine="643"/>
        <w:rPr>
          <w:rFonts w:hint="eastAsia" w:ascii="仿宋" w:hAnsi="Times New Roman" w:eastAsia="仿宋" w:cs="仿宋"/>
          <w:sz w:val="32"/>
          <w:szCs w:val="32"/>
          <w:lang w:val="en-US" w:eastAsia="zh-CN"/>
        </w:rPr>
      </w:pPr>
      <w:r>
        <w:rPr>
          <w:rFonts w:hint="eastAsia" w:ascii="仿宋" w:hAnsi="Times New Roman" w:eastAsia="仿宋" w:cs="仿宋"/>
          <w:sz w:val="32"/>
          <w:szCs w:val="32"/>
          <w:lang w:val="en-US" w:eastAsia="zh-CN"/>
        </w:rPr>
        <w:t>202</w:t>
      </w:r>
      <w:r>
        <w:rPr>
          <w:rFonts w:hint="eastAsia" w:ascii="仿宋" w:eastAsia="仿宋" w:cs="仿宋"/>
          <w:sz w:val="32"/>
          <w:szCs w:val="32"/>
          <w:lang w:val="en-US" w:eastAsia="zh-CN"/>
        </w:rPr>
        <w:t>3</w:t>
      </w:r>
      <w:r>
        <w:rPr>
          <w:rFonts w:hint="eastAsia" w:ascii="仿宋" w:hAnsi="Times New Roman" w:eastAsia="仿宋" w:cs="仿宋"/>
          <w:sz w:val="32"/>
          <w:szCs w:val="32"/>
          <w:lang w:val="en-US" w:eastAsia="zh-CN"/>
        </w:rPr>
        <w:t>年年初预算为</w:t>
      </w:r>
      <w:r>
        <w:rPr>
          <w:rFonts w:hint="eastAsia" w:ascii="仿宋_GB2312" w:hAnsi="仿宋" w:eastAsia="仿宋_GB2312" w:cs="仿宋"/>
          <w:bCs/>
          <w:color w:val="000000"/>
          <w:sz w:val="32"/>
          <w:szCs w:val="32"/>
          <w:lang w:val="en-US" w:eastAsia="zh-CN"/>
        </w:rPr>
        <w:t>548.45</w:t>
      </w:r>
      <w:r>
        <w:rPr>
          <w:rFonts w:hint="eastAsia" w:ascii="仿宋" w:hAnsi="Times New Roman" w:eastAsia="仿宋" w:cs="仿宋"/>
          <w:sz w:val="32"/>
          <w:szCs w:val="32"/>
          <w:lang w:val="en-US" w:eastAsia="zh-CN"/>
        </w:rPr>
        <w:t>万元，其中基本支出</w:t>
      </w:r>
      <w:r>
        <w:rPr>
          <w:rFonts w:hint="eastAsia" w:ascii="仿宋" w:eastAsia="仿宋" w:cs="仿宋"/>
          <w:sz w:val="32"/>
          <w:szCs w:val="32"/>
          <w:lang w:val="en-US" w:eastAsia="zh-CN"/>
        </w:rPr>
        <w:t>622.86</w:t>
      </w:r>
      <w:r>
        <w:rPr>
          <w:rFonts w:hint="eastAsia" w:ascii="仿宋" w:hAnsi="Times New Roman" w:eastAsia="仿宋" w:cs="仿宋"/>
          <w:sz w:val="32"/>
          <w:szCs w:val="32"/>
          <w:lang w:val="en-US" w:eastAsia="zh-CN"/>
        </w:rPr>
        <w:t>万元，使用内容为人员经费</w:t>
      </w:r>
      <w:r>
        <w:rPr>
          <w:rFonts w:hint="eastAsia" w:ascii="仿宋" w:eastAsia="仿宋" w:cs="仿宋"/>
          <w:sz w:val="32"/>
          <w:szCs w:val="32"/>
          <w:lang w:val="en-US" w:eastAsia="zh-CN"/>
        </w:rPr>
        <w:t>561.89</w:t>
      </w:r>
      <w:r>
        <w:rPr>
          <w:rFonts w:hint="eastAsia" w:ascii="仿宋" w:hAnsi="Times New Roman" w:eastAsia="仿宋" w:cs="仿宋"/>
          <w:sz w:val="32"/>
          <w:szCs w:val="32"/>
          <w:lang w:val="en-US" w:eastAsia="zh-CN"/>
        </w:rPr>
        <w:t>万元、日常公用经费</w:t>
      </w:r>
      <w:r>
        <w:rPr>
          <w:rFonts w:hint="eastAsia" w:ascii="仿宋" w:eastAsia="仿宋" w:cs="仿宋"/>
          <w:sz w:val="32"/>
          <w:szCs w:val="32"/>
          <w:lang w:val="en-US" w:eastAsia="zh-CN"/>
        </w:rPr>
        <w:t>60.97</w:t>
      </w:r>
      <w:r>
        <w:rPr>
          <w:rFonts w:hint="eastAsia" w:ascii="仿宋" w:hAnsi="Times New Roman" w:eastAsia="仿宋" w:cs="仿宋"/>
          <w:sz w:val="32"/>
          <w:szCs w:val="32"/>
          <w:lang w:val="en-US" w:eastAsia="zh-CN"/>
        </w:rPr>
        <w:t>万元。</w:t>
      </w:r>
    </w:p>
    <w:p>
      <w:pPr>
        <w:autoSpaceDE w:val="0"/>
        <w:autoSpaceDN w:val="0"/>
        <w:adjustRightInd w:val="0"/>
        <w:spacing w:beforeLines="0" w:afterLines="0" w:line="520" w:lineRule="exact"/>
        <w:ind w:firstLine="643"/>
        <w:rPr>
          <w:rFonts w:hint="eastAsia" w:ascii="仿宋" w:hAnsi="Times New Roman" w:eastAsia="仿宋" w:cs="仿宋"/>
          <w:sz w:val="32"/>
          <w:szCs w:val="32"/>
          <w:lang w:val="en-US" w:eastAsia="zh-CN"/>
        </w:rPr>
      </w:pPr>
      <w:r>
        <w:rPr>
          <w:rFonts w:hint="eastAsia" w:ascii="仿宋" w:hAnsi="Times New Roman" w:eastAsia="仿宋" w:cs="仿宋"/>
          <w:sz w:val="32"/>
          <w:szCs w:val="32"/>
          <w:lang w:val="en-US" w:eastAsia="zh-CN"/>
        </w:rPr>
        <w:t>1.人员经费支出使用情况</w:t>
      </w:r>
    </w:p>
    <w:p>
      <w:pPr>
        <w:autoSpaceDE w:val="0"/>
        <w:autoSpaceDN w:val="0"/>
        <w:adjustRightInd w:val="0"/>
        <w:spacing w:beforeLines="0" w:afterLines="0" w:line="520" w:lineRule="exact"/>
        <w:ind w:firstLine="643"/>
        <w:rPr>
          <w:rFonts w:hint="eastAsia" w:ascii="仿宋" w:hAnsi="Times New Roman" w:eastAsia="仿宋" w:cs="仿宋"/>
          <w:sz w:val="32"/>
          <w:szCs w:val="32"/>
          <w:lang w:val="en-US" w:eastAsia="zh-CN"/>
        </w:rPr>
      </w:pPr>
      <w:r>
        <w:rPr>
          <w:rFonts w:hint="eastAsia" w:ascii="仿宋" w:hAnsi="Times New Roman" w:eastAsia="仿宋" w:cs="仿宋"/>
          <w:sz w:val="32"/>
          <w:szCs w:val="32"/>
          <w:lang w:val="en-US" w:eastAsia="zh-CN"/>
        </w:rPr>
        <w:t>人员经费支出</w:t>
      </w:r>
      <w:r>
        <w:rPr>
          <w:rFonts w:hint="eastAsia" w:ascii="仿宋" w:eastAsia="仿宋" w:cs="仿宋"/>
          <w:sz w:val="32"/>
          <w:szCs w:val="32"/>
          <w:lang w:val="en-US" w:eastAsia="zh-CN"/>
        </w:rPr>
        <w:t>561.89</w:t>
      </w:r>
      <w:r>
        <w:rPr>
          <w:rFonts w:hint="eastAsia" w:ascii="仿宋" w:hAnsi="Times New Roman" w:eastAsia="仿宋" w:cs="仿宋"/>
          <w:sz w:val="32"/>
          <w:szCs w:val="32"/>
          <w:lang w:val="en-US" w:eastAsia="zh-CN"/>
        </w:rPr>
        <w:t>万元，主要包括：基本工资、津贴补贴、奖金、社会保险缴费、伙食补助费、绩效工资、其他工资福利支出、退休费、生活补助、医疗费、奖励金、住房公积金，其他对个人和家庭的补助支出。</w:t>
      </w:r>
    </w:p>
    <w:p>
      <w:pPr>
        <w:autoSpaceDE w:val="0"/>
        <w:autoSpaceDN w:val="0"/>
        <w:adjustRightInd w:val="0"/>
        <w:spacing w:beforeLines="0" w:afterLines="0" w:line="520" w:lineRule="exact"/>
        <w:ind w:firstLine="643"/>
        <w:rPr>
          <w:rFonts w:hint="eastAsia" w:ascii="仿宋" w:hAnsi="Times New Roman" w:eastAsia="仿宋" w:cs="仿宋"/>
          <w:sz w:val="32"/>
          <w:szCs w:val="32"/>
          <w:lang w:val="en-US" w:eastAsia="zh-CN"/>
        </w:rPr>
      </w:pPr>
      <w:r>
        <w:rPr>
          <w:rFonts w:hint="eastAsia" w:ascii="仿宋" w:hAnsi="Times New Roman" w:eastAsia="仿宋" w:cs="仿宋"/>
          <w:sz w:val="32"/>
          <w:szCs w:val="32"/>
          <w:lang w:val="en-US" w:eastAsia="zh-CN"/>
        </w:rPr>
        <w:t xml:space="preserve"> 2.公用经费支出使用情况</w:t>
      </w:r>
    </w:p>
    <w:p>
      <w:pPr>
        <w:autoSpaceDE w:val="0"/>
        <w:autoSpaceDN w:val="0"/>
        <w:adjustRightInd w:val="0"/>
        <w:spacing w:beforeLines="0" w:afterLines="0" w:line="520" w:lineRule="exact"/>
        <w:ind w:firstLine="643"/>
        <w:rPr>
          <w:rFonts w:hint="eastAsia" w:ascii="仿宋" w:hAnsi="Times New Roman" w:eastAsia="仿宋" w:cs="仿宋"/>
          <w:sz w:val="32"/>
          <w:szCs w:val="32"/>
          <w:lang w:val="en-US" w:eastAsia="zh-CN"/>
        </w:rPr>
      </w:pPr>
      <w:r>
        <w:rPr>
          <w:rFonts w:hint="eastAsia" w:ascii="仿宋" w:hAnsi="Times New Roman" w:eastAsia="仿宋" w:cs="仿宋"/>
          <w:sz w:val="32"/>
          <w:szCs w:val="32"/>
          <w:lang w:val="en-US" w:eastAsia="zh-CN"/>
        </w:rPr>
        <w:t>公用经费</w:t>
      </w:r>
      <w:r>
        <w:rPr>
          <w:rFonts w:hint="eastAsia" w:ascii="仿宋" w:eastAsia="仿宋" w:cs="仿宋"/>
          <w:sz w:val="32"/>
          <w:szCs w:val="32"/>
          <w:lang w:val="en-US" w:eastAsia="zh-CN"/>
        </w:rPr>
        <w:t>60.97</w:t>
      </w:r>
      <w:r>
        <w:rPr>
          <w:rFonts w:hint="eastAsia" w:ascii="仿宋" w:hAnsi="Times New Roman" w:eastAsia="仿宋" w:cs="仿宋"/>
          <w:sz w:val="32"/>
          <w:szCs w:val="32"/>
          <w:lang w:val="en-US" w:eastAsia="zh-CN"/>
        </w:rPr>
        <w:t>万元，主要包括：办公费、印刷费、咨询费、手续费、水费、电费、邮电费、取暖费、差旅费、维修（护）费、租赁费、会议费、培训费、公务接待费、劳务费、工会经费、福利费、公务用车运行维护费、办公设备购置、其他资本性支出。</w:t>
      </w:r>
    </w:p>
    <w:p>
      <w:pPr>
        <w:autoSpaceDE w:val="0"/>
        <w:autoSpaceDN w:val="0"/>
        <w:adjustRightInd w:val="0"/>
        <w:spacing w:beforeLines="0" w:afterLines="0" w:line="520" w:lineRule="exact"/>
        <w:ind w:firstLine="643"/>
        <w:rPr>
          <w:rFonts w:hint="eastAsia" w:ascii="仿宋" w:hAnsi="Times New Roman" w:eastAsia="仿宋" w:cs="仿宋"/>
          <w:sz w:val="32"/>
          <w:szCs w:val="32"/>
          <w:lang w:val="en-US" w:eastAsia="zh-CN"/>
        </w:rPr>
      </w:pPr>
      <w:r>
        <w:rPr>
          <w:rFonts w:hint="eastAsia" w:ascii="仿宋" w:hAnsi="Times New Roman" w:eastAsia="仿宋" w:cs="仿宋"/>
          <w:sz w:val="32"/>
          <w:szCs w:val="32"/>
          <w:lang w:val="en-US" w:eastAsia="zh-CN"/>
        </w:rPr>
        <w:t xml:space="preserve">其中， </w:t>
      </w:r>
      <w:r>
        <w:rPr>
          <w:rFonts w:hint="default" w:ascii="仿宋" w:hAnsi="Times New Roman" w:eastAsia="仿宋" w:cs="仿宋"/>
          <w:sz w:val="32"/>
          <w:szCs w:val="32"/>
          <w:lang w:val="en-US" w:eastAsia="zh-CN"/>
        </w:rPr>
        <w:t>“</w:t>
      </w:r>
      <w:r>
        <w:rPr>
          <w:rFonts w:hint="eastAsia" w:ascii="仿宋" w:hAnsi="Times New Roman" w:eastAsia="仿宋" w:cs="仿宋"/>
          <w:sz w:val="32"/>
          <w:szCs w:val="32"/>
          <w:lang w:val="en-US" w:eastAsia="zh-CN"/>
        </w:rPr>
        <w:t>三公</w:t>
      </w:r>
      <w:r>
        <w:rPr>
          <w:rFonts w:hint="default" w:ascii="仿宋" w:hAnsi="Times New Roman" w:eastAsia="仿宋" w:cs="仿宋"/>
          <w:sz w:val="32"/>
          <w:szCs w:val="32"/>
          <w:lang w:val="en-US" w:eastAsia="zh-CN"/>
        </w:rPr>
        <w:t>”</w:t>
      </w:r>
      <w:r>
        <w:rPr>
          <w:rFonts w:hint="eastAsia" w:ascii="仿宋" w:hAnsi="Times New Roman" w:eastAsia="仿宋" w:cs="仿宋"/>
          <w:sz w:val="32"/>
          <w:szCs w:val="32"/>
          <w:lang w:val="en-US" w:eastAsia="zh-CN"/>
        </w:rPr>
        <w:t>经费支出情况：202</w:t>
      </w:r>
      <w:r>
        <w:rPr>
          <w:rFonts w:hint="eastAsia" w:ascii="仿宋" w:eastAsia="仿宋" w:cs="仿宋"/>
          <w:sz w:val="32"/>
          <w:szCs w:val="32"/>
          <w:lang w:val="en-US" w:eastAsia="zh-CN"/>
        </w:rPr>
        <w:t>3</w:t>
      </w:r>
      <w:r>
        <w:rPr>
          <w:rFonts w:hint="eastAsia" w:ascii="仿宋" w:hAnsi="Times New Roman" w:eastAsia="仿宋" w:cs="仿宋"/>
          <w:sz w:val="32"/>
          <w:szCs w:val="32"/>
          <w:lang w:val="en-US" w:eastAsia="zh-CN"/>
        </w:rPr>
        <w:t>年，</w:t>
      </w:r>
      <w:r>
        <w:rPr>
          <w:rFonts w:hint="default" w:ascii="仿宋" w:hAnsi="Times New Roman" w:eastAsia="仿宋" w:cs="仿宋"/>
          <w:sz w:val="32"/>
          <w:szCs w:val="32"/>
          <w:lang w:val="en-US" w:eastAsia="zh-CN"/>
        </w:rPr>
        <w:t>“</w:t>
      </w:r>
      <w:r>
        <w:rPr>
          <w:rFonts w:hint="eastAsia" w:ascii="仿宋" w:hAnsi="Times New Roman" w:eastAsia="仿宋" w:cs="仿宋"/>
          <w:sz w:val="32"/>
          <w:szCs w:val="32"/>
          <w:lang w:val="en-US" w:eastAsia="zh-CN"/>
        </w:rPr>
        <w:t>三公</w:t>
      </w:r>
      <w:r>
        <w:rPr>
          <w:rFonts w:hint="default" w:ascii="仿宋" w:hAnsi="Times New Roman" w:eastAsia="仿宋" w:cs="仿宋"/>
          <w:sz w:val="32"/>
          <w:szCs w:val="32"/>
          <w:lang w:val="en-US" w:eastAsia="zh-CN"/>
        </w:rPr>
        <w:t>”</w:t>
      </w:r>
      <w:r>
        <w:rPr>
          <w:rFonts w:hint="eastAsia" w:ascii="仿宋" w:hAnsi="Times New Roman" w:eastAsia="仿宋" w:cs="仿宋"/>
          <w:sz w:val="32"/>
          <w:szCs w:val="32"/>
          <w:lang w:val="en-US" w:eastAsia="zh-CN"/>
        </w:rPr>
        <w:t>经费完成</w:t>
      </w:r>
      <w:r>
        <w:rPr>
          <w:rFonts w:hint="eastAsia" w:ascii="仿宋" w:eastAsia="仿宋" w:cs="仿宋"/>
          <w:sz w:val="32"/>
          <w:szCs w:val="32"/>
          <w:lang w:val="en-US" w:eastAsia="zh-CN"/>
        </w:rPr>
        <w:t>14944</w:t>
      </w:r>
      <w:r>
        <w:rPr>
          <w:rFonts w:hint="eastAsia" w:ascii="仿宋" w:hAnsi="Times New Roman" w:eastAsia="仿宋" w:cs="仿宋"/>
          <w:sz w:val="32"/>
          <w:szCs w:val="32"/>
          <w:lang w:val="en-US" w:eastAsia="zh-CN"/>
        </w:rPr>
        <w:t>元其中</w:t>
      </w:r>
      <w:r>
        <w:rPr>
          <w:rFonts w:hint="eastAsia" w:ascii="仿宋" w:hAnsi="Times New Roman" w:eastAsia="仿宋" w:cs="仿宋"/>
          <w:sz w:val="32"/>
          <w:szCs w:val="32"/>
          <w:lang w:val="zh-CN" w:eastAsia="zh-CN"/>
        </w:rPr>
        <w:t>公务接待费</w:t>
      </w:r>
      <w:r>
        <w:rPr>
          <w:rFonts w:hint="eastAsia" w:ascii="仿宋" w:hAnsi="Times New Roman" w:eastAsia="仿宋" w:cs="仿宋"/>
          <w:sz w:val="32"/>
          <w:szCs w:val="32"/>
          <w:lang w:val="en-US" w:eastAsia="zh-CN"/>
        </w:rPr>
        <w:t>完成</w:t>
      </w:r>
      <w:r>
        <w:rPr>
          <w:rFonts w:hint="eastAsia" w:ascii="仿宋" w:eastAsia="仿宋" w:cs="仿宋"/>
          <w:sz w:val="32"/>
          <w:szCs w:val="32"/>
          <w:lang w:val="en-US" w:eastAsia="zh-CN"/>
        </w:rPr>
        <w:t>14944</w:t>
      </w:r>
      <w:r>
        <w:rPr>
          <w:rFonts w:hint="eastAsia" w:ascii="仿宋" w:hAnsi="Times New Roman" w:eastAsia="仿宋" w:cs="仿宋"/>
          <w:sz w:val="32"/>
          <w:szCs w:val="32"/>
          <w:lang w:val="en-US" w:eastAsia="zh-CN"/>
        </w:rPr>
        <w:t>元。</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（二）项目支出情况</w:t>
      </w:r>
    </w:p>
    <w:p>
      <w:pPr>
        <w:autoSpaceDE w:val="0"/>
        <w:autoSpaceDN w:val="0"/>
        <w:adjustRightInd w:val="0"/>
        <w:spacing w:beforeLines="0" w:afterLines="0" w:line="520" w:lineRule="exact"/>
        <w:ind w:firstLine="643"/>
        <w:rPr>
          <w:rFonts w:hint="default" w:ascii="Times New Roman" w:hAnsi="Times New Roman" w:eastAsia="仿宋_GB2312"/>
          <w:sz w:val="32"/>
          <w:szCs w:val="24"/>
        </w:rPr>
      </w:pPr>
      <w:r>
        <w:rPr>
          <w:rFonts w:hint="eastAsia" w:ascii="仿宋" w:hAnsi="Times New Roman" w:eastAsia="仿宋" w:cs="仿宋"/>
          <w:sz w:val="32"/>
          <w:szCs w:val="32"/>
          <w:lang w:val="en-US" w:eastAsia="zh-CN"/>
        </w:rPr>
        <w:t>项目支出</w:t>
      </w:r>
      <w:r>
        <w:rPr>
          <w:rFonts w:hint="eastAsia" w:ascii="仿宋" w:eastAsia="仿宋" w:cs="仿宋"/>
          <w:sz w:val="32"/>
          <w:szCs w:val="32"/>
          <w:lang w:val="en-US" w:eastAsia="zh-CN"/>
        </w:rPr>
        <w:t>决</w:t>
      </w:r>
      <w:r>
        <w:rPr>
          <w:rFonts w:hint="eastAsia" w:ascii="仿宋" w:hAnsi="Times New Roman" w:eastAsia="仿宋" w:cs="仿宋"/>
          <w:sz w:val="32"/>
          <w:szCs w:val="32"/>
          <w:lang w:val="en-US" w:eastAsia="zh-CN"/>
        </w:rPr>
        <w:t>算</w:t>
      </w:r>
      <w:r>
        <w:rPr>
          <w:rFonts w:hint="eastAsia" w:ascii="仿宋_GB2312" w:hAnsi="仿宋" w:eastAsia="仿宋_GB2312" w:cs="仿宋"/>
          <w:bCs/>
          <w:color w:val="000000"/>
          <w:sz w:val="32"/>
          <w:szCs w:val="32"/>
          <w:lang w:val="en-US" w:eastAsia="zh-CN"/>
        </w:rPr>
        <w:t>87.48</w:t>
      </w:r>
      <w:r>
        <w:rPr>
          <w:rFonts w:hint="eastAsia" w:ascii="仿宋" w:hAnsi="Times New Roman" w:eastAsia="仿宋" w:cs="仿宋"/>
          <w:sz w:val="32"/>
          <w:szCs w:val="32"/>
          <w:lang w:val="en-US" w:eastAsia="zh-CN"/>
        </w:rPr>
        <w:t>万元，包括学生营养改善计划支出和食堂改建学校围墙及周边道路建设等支出。</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9"/>
        <w:spacing w:beforeLines="0" w:afterLines="0" w:line="570" w:lineRule="exact"/>
        <w:ind w:firstLine="640"/>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五、社会保险基金预算支出情况。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pStyle w:val="5"/>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2023年，根据年初工作规划和重点性工作，围绕县委、县政府全面建成小康社会的发展蓝图，积极履职，强化管理，较好地完成了年度工作目标。通过加强预算收支管理，不断建立健全内部管理制度，梳理内部管理流程，部门整体支出管理情况得到提升。根据2023年度部门整体支出状况的概述和分析，部门整体支出绩效情况如下：</w:t>
      </w:r>
    </w:p>
    <w:p>
      <w:pPr>
        <w:pStyle w:val="5"/>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（一）经济效益评价</w:t>
      </w:r>
    </w:p>
    <w:p>
      <w:pPr>
        <w:pStyle w:val="5"/>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1.本年预算配置控制较好。财政供养人员控制在预算编制以内，编制内在职人员控制率小于100%；“三公”经费预算总额较上年有所下降，主要原因：根据上级政策，减少不必要开支。</w:t>
      </w:r>
    </w:p>
    <w:p>
      <w:pPr>
        <w:pStyle w:val="5"/>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2.预算执行方面。支出总额超过预算总额以内，本年部门预算进行预算相关事项的调整主要原因是人员增加，开支增多。</w:t>
      </w:r>
    </w:p>
    <w:p>
      <w:pPr>
        <w:pStyle w:val="5"/>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预算管理方面，制度执行总体较为有效，仍需进一步强化；资金使用管理需进一步加强。</w:t>
      </w:r>
    </w:p>
    <w:p>
      <w:pPr>
        <w:pStyle w:val="5"/>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资产管理方面，建立了资产管理制度，定期进行了盘点和资产清理，总体执行较好。</w:t>
      </w:r>
    </w:p>
    <w:p>
      <w:pPr>
        <w:pStyle w:val="5"/>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（二）效率性评价和有效性评价</w:t>
      </w:r>
    </w:p>
    <w:p>
      <w:pPr>
        <w:pStyle w:val="5"/>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我校预算安排的基本支出保障了我校正常的工作运转，体现了县教育局对学校的关心和重视，我校在执行上是严格遵守各项财经纪律的，在资金的使用上也是放心的。我校在资金的管理和使用上，严守法律底线、纪律底线、道德底线。</w:t>
      </w:r>
    </w:p>
    <w:p>
      <w:pPr>
        <w:pStyle w:val="9"/>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pStyle w:val="5"/>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存在的问题预算绩效管理工作机制责任不完善，绩效目标管理体系不够健全，绩效评价体系不科学，群众不明确绩效预算。绩效管理必须通过公证来保证方法有公正，最后结果的公正要规范绩效管理的程序，健全规范的完善的绩效管理制度。</w:t>
      </w:r>
    </w:p>
    <w:p>
      <w:pPr>
        <w:spacing w:beforeLines="0" w:afterLines="0" w:line="570" w:lineRule="exact"/>
        <w:ind w:firstLine="640" w:firstLineChars="200"/>
        <w:jc w:val="left"/>
        <w:outlineLvl w:val="0"/>
        <w:rPr>
          <w:rFonts w:hint="default" w:eastAsia="黑体"/>
          <w:sz w:val="32"/>
          <w:szCs w:val="24"/>
        </w:rPr>
      </w:pPr>
      <w:r>
        <w:rPr>
          <w:rFonts w:hint="eastAsia" w:eastAsia="黑体"/>
          <w:sz w:val="32"/>
          <w:szCs w:val="24"/>
        </w:rPr>
        <w:t>八、下一步改进措施</w:t>
      </w:r>
    </w:p>
    <w:p>
      <w:pPr>
        <w:pStyle w:val="5"/>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1.细化预算编制工作，认真做好预算的编制。进一步加强内部机构各股室的预算管理意识，严格按照预算编制的相关制度和要求进行预算编制；全面编制预算项目，进一步提高预算编制的科学性、严谨性和可控性。</w:t>
      </w:r>
    </w:p>
    <w:p>
      <w:pPr>
        <w:pStyle w:val="5"/>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2.加强财务管理，严格财务审核。在费用报账支付时，按照预算规定的费用项目和用途进行资金使用审核、列报支付、财务核算，杜绝超支现象的发生。</w:t>
      </w:r>
    </w:p>
    <w:p>
      <w:pPr>
        <w:pStyle w:val="5"/>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3.持续抓好“三公”经费控制管理。严格控制“三公”经费的规模和比例，把关“三公”经费支出的审核、审批，杜绝挪用和挤占其他预算资金行为；进一步细化“三公”经费的管理，合理压缩“三公”经费支出。</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6"/>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48</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48</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590.84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548.46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662.86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52.54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57.06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60.96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　</w:t>
            </w:r>
            <w:r>
              <w:rPr>
                <w:rFonts w:hint="eastAsia" w:asciiTheme="minorEastAsia" w:hAnsiTheme="minorEastAsia" w:eastAsiaTheme="minorEastAsia" w:cstheme="minorEastAsia"/>
                <w:b w:val="0"/>
                <w:bCs/>
                <w:sz w:val="24"/>
                <w:szCs w:val="24"/>
                <w:lang w:val="en-US" w:eastAsia="zh-CN"/>
              </w:rPr>
              <w:t>6.4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7.66</w:t>
            </w:r>
            <w:r>
              <w:rPr>
                <w:rFonts w:hint="eastAsia" w:asciiTheme="minorEastAsia" w:hAnsiTheme="minorEastAsia" w:eastAsiaTheme="minorEastAsia" w:cstheme="minorEastAsia"/>
                <w:b w:val="0"/>
                <w:bCs/>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5.45</w:t>
            </w:r>
            <w:r>
              <w:rPr>
                <w:rFonts w:hint="eastAsia" w:asciiTheme="minorEastAsia" w:hAnsiTheme="minorEastAsia" w:eastAsiaTheme="minorEastAsia" w:cstheme="minorEastAsia"/>
                <w:b w:val="0"/>
                <w:bCs/>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13.07</w:t>
            </w:r>
            <w:r>
              <w:rPr>
                <w:rFonts w:hint="eastAsia" w:asciiTheme="minorEastAsia" w:hAnsiTheme="minorEastAsia" w:eastAsiaTheme="minorEastAsia" w:cstheme="minorEastAsia"/>
                <w:b w:val="0"/>
                <w:bCs/>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　</w:t>
            </w:r>
            <w:r>
              <w:rPr>
                <w:rFonts w:hint="eastAsia" w:asciiTheme="minorEastAsia" w:hAnsiTheme="minorEastAsia" w:eastAsiaTheme="minorEastAsia" w:cstheme="minorEastAsia"/>
                <w:b w:val="0"/>
                <w:bCs/>
                <w:sz w:val="24"/>
                <w:szCs w:val="24"/>
                <w:lang w:val="en-US" w:eastAsia="zh-CN"/>
              </w:rPr>
              <w:t>15.5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　</w:t>
            </w:r>
            <w:r>
              <w:rPr>
                <w:rFonts w:hint="eastAsia" w:asciiTheme="minorEastAsia" w:hAnsiTheme="minorEastAsia" w:eastAsiaTheme="minorEastAsia" w:cstheme="minorEastAsia"/>
                <w:b w:val="0"/>
                <w:bCs/>
                <w:sz w:val="24"/>
                <w:szCs w:val="24"/>
                <w:lang w:val="en-US" w:eastAsia="zh-CN"/>
              </w:rPr>
              <w:t>2.66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　</w:t>
            </w:r>
            <w:r>
              <w:rPr>
                <w:rFonts w:hint="eastAsia" w:asciiTheme="minorEastAsia" w:hAnsiTheme="minorEastAsia" w:eastAsiaTheme="minorEastAsia" w:cstheme="minorEastAsia"/>
                <w:b w:val="0"/>
                <w:bCs/>
                <w:sz w:val="24"/>
                <w:szCs w:val="24"/>
                <w:lang w:val="en-US" w:eastAsia="zh-CN"/>
              </w:rPr>
              <w:t>3.5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1.6</w:t>
            </w:r>
            <w:r>
              <w:rPr>
                <w:rFonts w:hint="eastAsia" w:asciiTheme="minorEastAsia" w:hAnsiTheme="minorEastAsia" w:eastAsiaTheme="minorEastAsia" w:cstheme="minorEastAsia"/>
                <w:b w:val="0"/>
                <w:bCs/>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　</w:t>
            </w:r>
            <w:r>
              <w:rPr>
                <w:rFonts w:hint="eastAsia" w:asciiTheme="minorEastAsia" w:hAnsiTheme="minorEastAsia" w:eastAsiaTheme="minorEastAsia" w:cstheme="minorEastAsia"/>
                <w:b w:val="0"/>
                <w:bCs/>
                <w:sz w:val="24"/>
                <w:szCs w:val="24"/>
                <w:lang w:val="en-US" w:eastAsia="zh-CN"/>
              </w:rPr>
              <w:t>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0</w:t>
            </w:r>
            <w:r>
              <w:rPr>
                <w:rFonts w:hint="eastAsia" w:asciiTheme="minorEastAsia" w:hAnsiTheme="minorEastAsia" w:eastAsiaTheme="minorEastAsia" w:cstheme="minorEastAsia"/>
                <w:b w:val="0"/>
                <w:bCs/>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0</w:t>
            </w:r>
            <w:r>
              <w:rPr>
                <w:rFonts w:hint="eastAsia" w:asciiTheme="minorEastAsia" w:hAnsiTheme="minorEastAsia" w:eastAsiaTheme="minorEastAsia" w:cstheme="minorEastAsia"/>
                <w:b w:val="0"/>
                <w:bCs/>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0</w:t>
            </w:r>
            <w:r>
              <w:rPr>
                <w:rFonts w:hint="eastAsia" w:asciiTheme="minorEastAsia" w:hAnsiTheme="minorEastAsia" w:eastAsiaTheme="minorEastAsia" w:cstheme="minorEastAsia"/>
                <w:b w:val="0"/>
                <w:bCs/>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0</w:t>
            </w:r>
            <w:r>
              <w:rPr>
                <w:rFonts w:hint="eastAsia" w:asciiTheme="minorEastAsia" w:hAnsiTheme="minorEastAsia" w:eastAsiaTheme="minorEastAsia" w:cstheme="minorEastAsia"/>
                <w:b w:val="0"/>
                <w:bCs/>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0</w:t>
            </w:r>
            <w:r>
              <w:rPr>
                <w:rFonts w:hint="eastAsia" w:asciiTheme="minorEastAsia" w:hAnsiTheme="minorEastAsia" w:eastAsiaTheme="minorEastAsia" w:cstheme="minorEastAsia"/>
                <w:b w:val="0"/>
                <w:bCs/>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0</w:t>
            </w:r>
            <w:r>
              <w:rPr>
                <w:rFonts w:hint="eastAsia" w:asciiTheme="minorEastAsia" w:hAnsiTheme="minorEastAsia" w:eastAsiaTheme="minorEastAsia" w:cstheme="minorEastAsia"/>
                <w:b w:val="0"/>
                <w:bCs/>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0</w:t>
            </w:r>
            <w:r>
              <w:rPr>
                <w:rFonts w:hint="eastAsia" w:asciiTheme="minorEastAsia" w:hAnsiTheme="minorEastAsia" w:eastAsiaTheme="minorEastAsia" w:cstheme="minorEastAsia"/>
                <w:b w:val="0"/>
                <w:bCs/>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0</w:t>
            </w:r>
            <w:r>
              <w:rPr>
                <w:rFonts w:hint="eastAsia" w:asciiTheme="minorEastAsia" w:hAnsiTheme="minorEastAsia" w:eastAsiaTheme="minorEastAsia" w:cstheme="minorEastAsia"/>
                <w:b w:val="0"/>
                <w:bCs/>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69.19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669.22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87.48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学生食堂、礼堂改造工程</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2.课后服务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12.27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3.义务教育薄弱改善与能力提升补助</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4.营养改善计划</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38.66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食堂改造</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7.99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6.新建建教师公租房</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10.51</w:t>
            </w:r>
            <w:r>
              <w:rPr>
                <w:rFonts w:hint="eastAsia" w:asciiTheme="minorEastAsia" w:hAnsiTheme="minorEastAsia" w:eastAsiaTheme="minorEastAsia" w:cstheme="minorEastAsia"/>
                <w:b w:val="0"/>
                <w:bCs/>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10.51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7.30台天翼云云桌面项目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1.99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8.食堂改造</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9.厕所改建工程</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17.95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37.14</w:t>
            </w:r>
            <w:r>
              <w:rPr>
                <w:rFonts w:hint="eastAsia" w:asciiTheme="minorEastAsia" w:hAnsiTheme="minorEastAsia" w:eastAsiaTheme="minorEastAsia" w:cstheme="minorEastAsia"/>
                <w:b w:val="0"/>
                <w:bCs/>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eastAsia="仿宋_GB2312"/>
          <w:sz w:val="22"/>
          <w:szCs w:val="24"/>
        </w:rPr>
        <w:t>填表人：</w:t>
      </w:r>
      <w:r>
        <w:rPr>
          <w:rFonts w:hint="eastAsia" w:eastAsia="仿宋_GB2312"/>
          <w:sz w:val="22"/>
          <w:szCs w:val="24"/>
          <w:lang w:val="en-US" w:eastAsia="zh-CN"/>
        </w:rPr>
        <w:t xml:space="preserve">张斌斌 </w:t>
      </w:r>
      <w:r>
        <w:rPr>
          <w:rFonts w:hint="eastAsia" w:eastAsia="仿宋_GB2312"/>
          <w:sz w:val="22"/>
          <w:szCs w:val="24"/>
        </w:rPr>
        <w:t>填报日期：</w:t>
      </w:r>
      <w:r>
        <w:rPr>
          <w:rFonts w:hint="eastAsia" w:eastAsia="仿宋_GB2312"/>
          <w:sz w:val="22"/>
          <w:szCs w:val="24"/>
          <w:lang w:val="en-US" w:eastAsia="zh-CN"/>
        </w:rPr>
        <w:t>2024.5.22</w:t>
      </w:r>
      <w:r>
        <w:rPr>
          <w:rFonts w:hint="eastAsia" w:eastAsia="仿宋_GB2312"/>
          <w:sz w:val="22"/>
          <w:szCs w:val="24"/>
        </w:rPr>
        <w:t xml:space="preserve"> 联系电话：</w:t>
      </w:r>
      <w:r>
        <w:rPr>
          <w:rFonts w:hint="eastAsia" w:eastAsia="仿宋_GB2312"/>
          <w:sz w:val="22"/>
          <w:szCs w:val="24"/>
          <w:lang w:val="en-US" w:eastAsia="zh-CN"/>
        </w:rPr>
        <w:t>17700746712</w:t>
      </w:r>
      <w:r>
        <w:rPr>
          <w:rFonts w:hint="eastAsia" w:eastAsia="仿宋_GB2312"/>
          <w:sz w:val="22"/>
          <w:szCs w:val="24"/>
        </w:rPr>
        <w:t xml:space="preserve"> 单位负责人签字：</w:t>
      </w:r>
      <w:r>
        <w:rPr>
          <w:rFonts w:hint="eastAsia" w:eastAsia="仿宋_GB2312"/>
          <w:sz w:val="22"/>
          <w:szCs w:val="24"/>
          <w:lang w:val="en-US" w:eastAsia="zh-CN"/>
        </w:rPr>
        <w:t>杨贵仁</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6"/>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146"/>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双牌县江村镇中学</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1217.67</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722.61</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710.34</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98.00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710.34</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622.86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政府性基金拨款：</w:t>
            </w:r>
            <w:r>
              <w:rPr>
                <w:rFonts w:hint="eastAsia" w:asciiTheme="minorEastAsia" w:hAnsiTheme="minorEastAsia" w:eastAsiaTheme="minorEastAsia" w:cstheme="minorEastAsia"/>
                <w:color w:val="000000"/>
                <w:sz w:val="24"/>
                <w:szCs w:val="24"/>
                <w:lang w:val="en-US" w:eastAsia="zh-CN"/>
              </w:rPr>
              <w:t>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87.48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纳入专户管理的非税收入拨款：</w:t>
            </w:r>
            <w:r>
              <w:rPr>
                <w:rFonts w:hint="eastAsia" w:asciiTheme="minorEastAsia" w:hAnsiTheme="minorEastAsia" w:eastAsiaTheme="minorEastAsia" w:cstheme="minorEastAsia"/>
                <w:color w:val="000000"/>
                <w:sz w:val="24"/>
                <w:szCs w:val="24"/>
                <w:lang w:val="en-US" w:eastAsia="zh-CN"/>
              </w:rPr>
              <w:t>12.27</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其他资金：</w:t>
            </w:r>
            <w:r>
              <w:rPr>
                <w:rFonts w:hint="eastAsia" w:asciiTheme="minorEastAsia" w:hAnsiTheme="minorEastAsia" w:eastAsiaTheme="minorEastAsia" w:cstheme="minorEastAsia"/>
                <w:color w:val="000000"/>
                <w:sz w:val="24"/>
                <w:szCs w:val="24"/>
                <w:lang w:val="en-US" w:eastAsia="zh-CN"/>
              </w:rPr>
              <w:t>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合理使用公用经费，保障学校教育教学工作的正常运行。保障教职工正常的生活、工作秩序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合理使用公用经费，保障学校教育教学工作的正常运行。保障教职工正常的生活、工作秩序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学生人数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398</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398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基本支出</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548.46</w:t>
            </w:r>
            <w:r>
              <w:rPr>
                <w:rFonts w:hint="eastAsia" w:asciiTheme="minorEastAsia" w:hAnsiTheme="minorEastAsia" w:eastAsiaTheme="minorEastAsia" w:cstheme="minorEastAsia"/>
                <w:color w:val="000000"/>
                <w:sz w:val="24"/>
                <w:szCs w:val="24"/>
                <w:lang w:val="en-US" w:eastAsia="zh-CN"/>
              </w:rPr>
              <w:t>万元</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622.86万元</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学校人员增加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项目支出</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669.22</w:t>
            </w:r>
            <w:r>
              <w:rPr>
                <w:rFonts w:hint="eastAsia" w:asciiTheme="minorEastAsia" w:hAnsiTheme="minorEastAsia" w:eastAsiaTheme="minorEastAsia" w:cstheme="minorEastAsia"/>
                <w:color w:val="000000"/>
                <w:sz w:val="24"/>
                <w:szCs w:val="24"/>
                <w:lang w:val="en-US" w:eastAsia="zh-CN"/>
              </w:rPr>
              <w:t>万元</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87.48万元</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部分项目未动工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年度内教育目标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年度内完成</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年度内完成</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督导评估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　二等奖</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　二等奖</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6</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6</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成绩检测</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　第7名</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　第6名</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6</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6</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年初预算</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1217.67万元</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710.34万元</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7</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学校人员增加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三公经费</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　1.5万元</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1.49万元</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7</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减少不必要开支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绿化维护</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　1500㎡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1500㎡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教学质量</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合格率90%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合格率85%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7.5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学生体质</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优良率95%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优良率95%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66"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95.5</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eastAsia="仿宋_GB2312"/>
          <w:sz w:val="22"/>
          <w:szCs w:val="24"/>
        </w:rPr>
        <w:t>填表人：</w:t>
      </w:r>
      <w:r>
        <w:rPr>
          <w:rFonts w:hint="eastAsia" w:eastAsia="仿宋_GB2312"/>
          <w:sz w:val="22"/>
          <w:szCs w:val="24"/>
          <w:lang w:val="en-US" w:eastAsia="zh-CN"/>
        </w:rPr>
        <w:t xml:space="preserve">张斌斌 </w:t>
      </w:r>
      <w:r>
        <w:rPr>
          <w:rFonts w:hint="eastAsia" w:eastAsia="仿宋_GB2312"/>
          <w:sz w:val="22"/>
          <w:szCs w:val="24"/>
        </w:rPr>
        <w:t>填报日期：</w:t>
      </w:r>
      <w:r>
        <w:rPr>
          <w:rFonts w:hint="eastAsia" w:eastAsia="仿宋_GB2312"/>
          <w:sz w:val="22"/>
          <w:szCs w:val="24"/>
          <w:lang w:val="en-US" w:eastAsia="zh-CN"/>
        </w:rPr>
        <w:t>2024.5.22</w:t>
      </w:r>
      <w:r>
        <w:rPr>
          <w:rFonts w:hint="eastAsia" w:eastAsia="仿宋_GB2312"/>
          <w:sz w:val="22"/>
          <w:szCs w:val="24"/>
        </w:rPr>
        <w:t xml:space="preserve"> 联系电话：</w:t>
      </w:r>
      <w:r>
        <w:rPr>
          <w:rFonts w:hint="eastAsia" w:eastAsia="仿宋_GB2312"/>
          <w:sz w:val="22"/>
          <w:szCs w:val="24"/>
          <w:lang w:val="en-US" w:eastAsia="zh-CN"/>
        </w:rPr>
        <w:t>17700746712</w:t>
      </w:r>
      <w:r>
        <w:rPr>
          <w:rFonts w:hint="eastAsia" w:eastAsia="仿宋_GB2312"/>
          <w:sz w:val="22"/>
          <w:szCs w:val="24"/>
        </w:rPr>
        <w:t xml:space="preserve"> 单位负责人签字：</w:t>
      </w:r>
      <w:r>
        <w:rPr>
          <w:rFonts w:hint="eastAsia" w:eastAsia="仿宋_GB2312"/>
          <w:sz w:val="22"/>
          <w:szCs w:val="24"/>
          <w:lang w:val="en-US" w:eastAsia="zh-CN"/>
        </w:rPr>
        <w:t>杨贵仁</w:t>
      </w:r>
      <w:r>
        <w:rPr>
          <w:rFonts w:hint="default" w:eastAsia="仿宋_GB2312"/>
          <w:sz w:val="22"/>
          <w:szCs w:val="24"/>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学生食堂、礼堂改造工程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学生食堂、礼堂改造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全部用于学生食堂、礼堂改造工程，实际使用额为15万元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年初预算绩效目标不明确，绩效指标细化和量化不够精准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细化预算指标，提高预算科学性。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eastAsia="仿宋_GB2312"/>
          <w:sz w:val="22"/>
          <w:szCs w:val="24"/>
          <w:lang w:val="en-US" w:eastAsia="zh-CN"/>
        </w:rPr>
        <w:sectPr>
          <w:footerReference r:id="rId3" w:type="default"/>
          <w:footerReference r:id="rId4" w:type="even"/>
          <w:pgSz w:w="12240" w:h="15840"/>
          <w:pgMar w:top="1440" w:right="1800" w:bottom="1440" w:left="1800" w:header="720" w:footer="720" w:gutter="0"/>
          <w:lnNumType w:countBy="0" w:distance="360"/>
          <w:cols w:space="720" w:num="1"/>
          <w:docGrid w:type="lines" w:linePitch="312" w:charSpace="0"/>
        </w:sectPr>
      </w:pPr>
      <w:r>
        <w:rPr>
          <w:rFonts w:hint="eastAsia" w:eastAsia="仿宋_GB2312"/>
          <w:sz w:val="22"/>
          <w:szCs w:val="24"/>
        </w:rPr>
        <w:t>填表人：</w:t>
      </w:r>
      <w:r>
        <w:rPr>
          <w:rFonts w:hint="eastAsia" w:eastAsia="仿宋_GB2312"/>
          <w:sz w:val="22"/>
          <w:szCs w:val="24"/>
          <w:lang w:val="en-US" w:eastAsia="zh-CN"/>
        </w:rPr>
        <w:t xml:space="preserve">张斌斌 </w:t>
      </w:r>
      <w:r>
        <w:rPr>
          <w:rFonts w:hint="eastAsia" w:eastAsia="仿宋_GB2312"/>
          <w:sz w:val="22"/>
          <w:szCs w:val="24"/>
        </w:rPr>
        <w:t>填报日期：</w:t>
      </w:r>
      <w:r>
        <w:rPr>
          <w:rFonts w:hint="eastAsia" w:eastAsia="仿宋_GB2312"/>
          <w:sz w:val="22"/>
          <w:szCs w:val="24"/>
          <w:lang w:val="en-US" w:eastAsia="zh-CN"/>
        </w:rPr>
        <w:t>2024.5.22</w:t>
      </w:r>
      <w:r>
        <w:rPr>
          <w:rFonts w:hint="eastAsia" w:eastAsia="仿宋_GB2312"/>
          <w:sz w:val="22"/>
          <w:szCs w:val="24"/>
        </w:rPr>
        <w:t xml:space="preserve"> 联系电话：</w:t>
      </w:r>
      <w:r>
        <w:rPr>
          <w:rFonts w:hint="eastAsia" w:eastAsia="仿宋_GB2312"/>
          <w:sz w:val="22"/>
          <w:szCs w:val="24"/>
          <w:lang w:val="en-US" w:eastAsia="zh-CN"/>
        </w:rPr>
        <w:t>17700746712</w:t>
      </w:r>
      <w:r>
        <w:rPr>
          <w:rFonts w:hint="eastAsia" w:eastAsia="仿宋_GB2312"/>
          <w:sz w:val="22"/>
          <w:szCs w:val="24"/>
        </w:rPr>
        <w:t xml:space="preserve"> 单位负责人签字：</w:t>
      </w:r>
      <w:r>
        <w:rPr>
          <w:rFonts w:hint="eastAsia" w:eastAsia="仿宋_GB2312"/>
          <w:sz w:val="22"/>
          <w:szCs w:val="24"/>
          <w:lang w:val="en-US" w:eastAsia="zh-CN"/>
        </w:rPr>
        <w:t>杨贵仁</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课后服务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课后服务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全部用于课后服务，实际使用额为12.27万元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年初预算绩效目标不明确，绩效指标细化和量化不够精准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细化预算指标，提高预算科学性。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default" w:eastAsia="仿宋_GB2312"/>
          <w:sz w:val="22"/>
          <w:szCs w:val="24"/>
        </w:rPr>
        <w:sectPr>
          <w:pgSz w:w="12240" w:h="15840"/>
          <w:pgMar w:top="1440" w:right="1800" w:bottom="1440" w:left="1800" w:header="720" w:footer="720" w:gutter="0"/>
          <w:lnNumType w:countBy="0" w:distance="360"/>
          <w:cols w:space="720" w:num="1"/>
          <w:docGrid w:type="lines" w:linePitch="312" w:charSpace="0"/>
        </w:sectPr>
      </w:pPr>
      <w:r>
        <w:rPr>
          <w:rFonts w:hint="eastAsia" w:eastAsia="仿宋_GB2312"/>
          <w:sz w:val="22"/>
          <w:szCs w:val="24"/>
        </w:rPr>
        <w:t>填表人：</w:t>
      </w:r>
      <w:r>
        <w:rPr>
          <w:rFonts w:hint="eastAsia" w:eastAsia="仿宋_GB2312"/>
          <w:sz w:val="22"/>
          <w:szCs w:val="24"/>
          <w:lang w:val="en-US" w:eastAsia="zh-CN"/>
        </w:rPr>
        <w:t xml:space="preserve">张斌斌 </w:t>
      </w:r>
      <w:r>
        <w:rPr>
          <w:rFonts w:hint="eastAsia" w:eastAsia="仿宋_GB2312"/>
          <w:sz w:val="22"/>
          <w:szCs w:val="24"/>
        </w:rPr>
        <w:t>填报日期：</w:t>
      </w:r>
      <w:r>
        <w:rPr>
          <w:rFonts w:hint="eastAsia" w:eastAsia="仿宋_GB2312"/>
          <w:sz w:val="22"/>
          <w:szCs w:val="24"/>
          <w:lang w:val="en-US" w:eastAsia="zh-CN"/>
        </w:rPr>
        <w:t>2024.5.22</w:t>
      </w:r>
      <w:r>
        <w:rPr>
          <w:rFonts w:hint="eastAsia" w:eastAsia="仿宋_GB2312"/>
          <w:sz w:val="22"/>
          <w:szCs w:val="24"/>
        </w:rPr>
        <w:t xml:space="preserve"> 联系电话：</w:t>
      </w:r>
      <w:r>
        <w:rPr>
          <w:rFonts w:hint="eastAsia" w:eastAsia="仿宋_GB2312"/>
          <w:sz w:val="22"/>
          <w:szCs w:val="24"/>
          <w:lang w:val="en-US" w:eastAsia="zh-CN"/>
        </w:rPr>
        <w:t>17700746712</w:t>
      </w:r>
      <w:r>
        <w:rPr>
          <w:rFonts w:hint="eastAsia" w:eastAsia="仿宋_GB2312"/>
          <w:sz w:val="22"/>
          <w:szCs w:val="24"/>
        </w:rPr>
        <w:t xml:space="preserve"> 单位负责人签字：</w:t>
      </w:r>
      <w:r>
        <w:rPr>
          <w:rFonts w:hint="eastAsia" w:eastAsia="仿宋_GB2312"/>
          <w:sz w:val="22"/>
          <w:szCs w:val="24"/>
          <w:lang w:val="en-US" w:eastAsia="zh-CN"/>
        </w:rPr>
        <w:t>杨贵仁</w:t>
      </w:r>
      <w:r>
        <w:rPr>
          <w:rFonts w:hint="default" w:eastAsia="仿宋_GB2312"/>
          <w:sz w:val="22"/>
          <w:szCs w:val="24"/>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营养午餐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学生营养午餐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全部用于学生营养午餐，实际使用额为38.66万元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年初预算绩效目标不明确，绩效指标细化和量化不够精准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细化预算指标，提高预算科学性。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default" w:eastAsia="仿宋_GB2312"/>
          <w:sz w:val="22"/>
          <w:szCs w:val="24"/>
        </w:rPr>
        <w:sectPr>
          <w:pgSz w:w="12240" w:h="15840"/>
          <w:pgMar w:top="1440" w:right="1800" w:bottom="1440" w:left="1800" w:header="720" w:footer="720" w:gutter="0"/>
          <w:lnNumType w:countBy="0" w:distance="360"/>
          <w:cols w:space="720" w:num="1"/>
          <w:docGrid w:type="lines" w:linePitch="312" w:charSpace="0"/>
        </w:sectPr>
      </w:pPr>
      <w:r>
        <w:rPr>
          <w:rFonts w:hint="eastAsia" w:eastAsia="仿宋_GB2312"/>
          <w:sz w:val="22"/>
          <w:szCs w:val="24"/>
        </w:rPr>
        <w:t>填表人：</w:t>
      </w:r>
      <w:r>
        <w:rPr>
          <w:rFonts w:hint="eastAsia" w:eastAsia="仿宋_GB2312"/>
          <w:sz w:val="22"/>
          <w:szCs w:val="24"/>
          <w:lang w:val="en-US" w:eastAsia="zh-CN"/>
        </w:rPr>
        <w:t xml:space="preserve">张斌斌 </w:t>
      </w:r>
      <w:r>
        <w:rPr>
          <w:rFonts w:hint="eastAsia" w:eastAsia="仿宋_GB2312"/>
          <w:sz w:val="22"/>
          <w:szCs w:val="24"/>
        </w:rPr>
        <w:t>填报日期：</w:t>
      </w:r>
      <w:r>
        <w:rPr>
          <w:rFonts w:hint="eastAsia" w:eastAsia="仿宋_GB2312"/>
          <w:sz w:val="22"/>
          <w:szCs w:val="24"/>
          <w:lang w:val="en-US" w:eastAsia="zh-CN"/>
        </w:rPr>
        <w:t>2024.5.22</w:t>
      </w:r>
      <w:r>
        <w:rPr>
          <w:rFonts w:hint="eastAsia" w:eastAsia="仿宋_GB2312"/>
          <w:sz w:val="22"/>
          <w:szCs w:val="24"/>
        </w:rPr>
        <w:t xml:space="preserve"> 联系电话：</w:t>
      </w:r>
      <w:r>
        <w:rPr>
          <w:rFonts w:hint="eastAsia" w:eastAsia="仿宋_GB2312"/>
          <w:sz w:val="22"/>
          <w:szCs w:val="24"/>
          <w:lang w:val="en-US" w:eastAsia="zh-CN"/>
        </w:rPr>
        <w:t>17700746712</w:t>
      </w:r>
      <w:r>
        <w:rPr>
          <w:rFonts w:hint="eastAsia" w:eastAsia="仿宋_GB2312"/>
          <w:sz w:val="22"/>
          <w:szCs w:val="24"/>
        </w:rPr>
        <w:t xml:space="preserve"> 单位负责人签字：</w:t>
      </w:r>
      <w:r>
        <w:rPr>
          <w:rFonts w:hint="eastAsia" w:eastAsia="仿宋_GB2312"/>
          <w:sz w:val="22"/>
          <w:szCs w:val="24"/>
          <w:lang w:val="en-US" w:eastAsia="zh-CN"/>
        </w:rPr>
        <w:t>杨贵仁</w:t>
      </w:r>
      <w:r>
        <w:rPr>
          <w:rFonts w:hint="default" w:eastAsia="仿宋_GB2312"/>
          <w:sz w:val="22"/>
          <w:szCs w:val="24"/>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食堂改造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改造食堂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全部用于改造食堂，实际使用额为7.99万元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年初预算绩效目标不明确，绩效指标细化和量化不够精准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细化预算指标，提高预算科学性。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eastAsia="仿宋_GB2312"/>
          <w:sz w:val="22"/>
          <w:szCs w:val="24"/>
          <w:lang w:val="en-US" w:eastAsia="zh-CN"/>
        </w:rPr>
        <w:sectPr>
          <w:pgSz w:w="12240" w:h="15840"/>
          <w:pgMar w:top="1440" w:right="1800" w:bottom="1440" w:left="1800" w:header="720" w:footer="720" w:gutter="0"/>
          <w:lnNumType w:countBy="0" w:distance="360"/>
          <w:cols w:space="720" w:num="1"/>
          <w:docGrid w:type="lines" w:linePitch="312" w:charSpace="0"/>
        </w:sectPr>
      </w:pPr>
      <w:r>
        <w:rPr>
          <w:rFonts w:hint="eastAsia" w:eastAsia="仿宋_GB2312"/>
          <w:sz w:val="22"/>
          <w:szCs w:val="24"/>
        </w:rPr>
        <w:t>填表人：</w:t>
      </w:r>
      <w:r>
        <w:rPr>
          <w:rFonts w:hint="eastAsia" w:eastAsia="仿宋_GB2312"/>
          <w:sz w:val="22"/>
          <w:szCs w:val="24"/>
          <w:lang w:val="en-US" w:eastAsia="zh-CN"/>
        </w:rPr>
        <w:t xml:space="preserve">张斌斌 </w:t>
      </w:r>
      <w:r>
        <w:rPr>
          <w:rFonts w:hint="eastAsia" w:eastAsia="仿宋_GB2312"/>
          <w:sz w:val="22"/>
          <w:szCs w:val="24"/>
        </w:rPr>
        <w:t>填报日期：</w:t>
      </w:r>
      <w:r>
        <w:rPr>
          <w:rFonts w:hint="eastAsia" w:eastAsia="仿宋_GB2312"/>
          <w:sz w:val="22"/>
          <w:szCs w:val="24"/>
          <w:lang w:val="en-US" w:eastAsia="zh-CN"/>
        </w:rPr>
        <w:t>2024.5.22</w:t>
      </w:r>
      <w:r>
        <w:rPr>
          <w:rFonts w:hint="eastAsia" w:eastAsia="仿宋_GB2312"/>
          <w:sz w:val="22"/>
          <w:szCs w:val="24"/>
        </w:rPr>
        <w:t xml:space="preserve"> 联系电话：</w:t>
      </w:r>
      <w:r>
        <w:rPr>
          <w:rFonts w:hint="eastAsia" w:eastAsia="仿宋_GB2312"/>
          <w:sz w:val="22"/>
          <w:szCs w:val="24"/>
          <w:lang w:val="en-US" w:eastAsia="zh-CN"/>
        </w:rPr>
        <w:t>17700746712</w:t>
      </w:r>
      <w:r>
        <w:rPr>
          <w:rFonts w:hint="eastAsia" w:eastAsia="仿宋_GB2312"/>
          <w:sz w:val="22"/>
          <w:szCs w:val="24"/>
        </w:rPr>
        <w:t xml:space="preserve"> 单位负责人签字：</w:t>
      </w:r>
      <w:r>
        <w:rPr>
          <w:rFonts w:hint="eastAsia" w:eastAsia="仿宋_GB2312"/>
          <w:sz w:val="22"/>
          <w:szCs w:val="24"/>
          <w:lang w:val="en-US" w:eastAsia="zh-CN"/>
        </w:rPr>
        <w:t>杨贵仁</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厕所改建工程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厕所改建工程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全部用于厕所改建工程，实际使用额为17.95万元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年初预算绩效目标不明确，绩效指标细化和量化不够精准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细化预算指标，提高预算科学性。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default" w:eastAsia="仿宋_GB2312"/>
          <w:sz w:val="22"/>
          <w:szCs w:val="24"/>
        </w:rPr>
        <w:sectPr>
          <w:pgSz w:w="12240" w:h="15840"/>
          <w:pgMar w:top="1440" w:right="1800" w:bottom="1440" w:left="1800" w:header="720" w:footer="720" w:gutter="0"/>
          <w:lnNumType w:countBy="0" w:distance="360"/>
          <w:cols w:space="720" w:num="1"/>
          <w:docGrid w:type="lines" w:linePitch="312" w:charSpace="0"/>
        </w:sectPr>
      </w:pPr>
      <w:r>
        <w:rPr>
          <w:rFonts w:hint="eastAsia" w:eastAsia="仿宋_GB2312"/>
          <w:sz w:val="22"/>
          <w:szCs w:val="24"/>
        </w:rPr>
        <w:t>填表人：</w:t>
      </w:r>
      <w:r>
        <w:rPr>
          <w:rFonts w:hint="eastAsia" w:eastAsia="仿宋_GB2312"/>
          <w:sz w:val="22"/>
          <w:szCs w:val="24"/>
          <w:lang w:val="en-US" w:eastAsia="zh-CN"/>
        </w:rPr>
        <w:t xml:space="preserve">张斌斌 </w:t>
      </w:r>
      <w:r>
        <w:rPr>
          <w:rFonts w:hint="eastAsia" w:eastAsia="仿宋_GB2312"/>
          <w:sz w:val="22"/>
          <w:szCs w:val="24"/>
        </w:rPr>
        <w:t>填报日期：</w:t>
      </w:r>
      <w:r>
        <w:rPr>
          <w:rFonts w:hint="eastAsia" w:eastAsia="仿宋_GB2312"/>
          <w:sz w:val="22"/>
          <w:szCs w:val="24"/>
          <w:lang w:val="en-US" w:eastAsia="zh-CN"/>
        </w:rPr>
        <w:t>2024.5.22</w:t>
      </w:r>
      <w:r>
        <w:rPr>
          <w:rFonts w:hint="eastAsia" w:eastAsia="仿宋_GB2312"/>
          <w:sz w:val="22"/>
          <w:szCs w:val="24"/>
        </w:rPr>
        <w:t xml:space="preserve"> 联系电话：</w:t>
      </w:r>
      <w:r>
        <w:rPr>
          <w:rFonts w:hint="eastAsia" w:eastAsia="仿宋_GB2312"/>
          <w:sz w:val="22"/>
          <w:szCs w:val="24"/>
          <w:lang w:val="en-US" w:eastAsia="zh-CN"/>
        </w:rPr>
        <w:t>17700746712</w:t>
      </w:r>
      <w:r>
        <w:rPr>
          <w:rFonts w:hint="eastAsia" w:eastAsia="仿宋_GB2312"/>
          <w:sz w:val="22"/>
          <w:szCs w:val="24"/>
        </w:rPr>
        <w:t xml:space="preserve"> 单位负责人签字：</w:t>
      </w:r>
      <w:r>
        <w:rPr>
          <w:rFonts w:hint="eastAsia" w:eastAsia="仿宋_GB2312"/>
          <w:sz w:val="22"/>
          <w:szCs w:val="24"/>
          <w:lang w:val="en-US" w:eastAsia="zh-CN"/>
        </w:rPr>
        <w:t>杨贵仁</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新建教师公租房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10.51万元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付清新建教师公租房尾款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全部用于付清新建教师公租房尾款，实际使用额为10.51万元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eastAsia="仿宋_GB2312"/>
          <w:sz w:val="22"/>
          <w:szCs w:val="24"/>
          <w:lang w:val="en-US" w:eastAsia="zh-CN"/>
        </w:rPr>
        <w:sectPr>
          <w:pgSz w:w="12240" w:h="15840"/>
          <w:pgMar w:top="1440" w:right="1800" w:bottom="1440" w:left="1800" w:header="720" w:footer="720" w:gutter="0"/>
          <w:lnNumType w:countBy="0" w:distance="360"/>
          <w:cols w:space="720" w:num="1"/>
          <w:docGrid w:type="lines" w:linePitch="312" w:charSpace="0"/>
        </w:sectPr>
      </w:pPr>
      <w:r>
        <w:rPr>
          <w:rFonts w:hint="eastAsia" w:eastAsia="仿宋_GB2312"/>
          <w:sz w:val="22"/>
          <w:szCs w:val="24"/>
        </w:rPr>
        <w:t>填表人：</w:t>
      </w:r>
      <w:r>
        <w:rPr>
          <w:rFonts w:hint="eastAsia" w:eastAsia="仿宋_GB2312"/>
          <w:sz w:val="22"/>
          <w:szCs w:val="24"/>
          <w:lang w:val="en-US" w:eastAsia="zh-CN"/>
        </w:rPr>
        <w:t xml:space="preserve">张斌斌 </w:t>
      </w:r>
      <w:r>
        <w:rPr>
          <w:rFonts w:hint="eastAsia" w:eastAsia="仿宋_GB2312"/>
          <w:sz w:val="22"/>
          <w:szCs w:val="24"/>
        </w:rPr>
        <w:t>填报日期：</w:t>
      </w:r>
      <w:r>
        <w:rPr>
          <w:rFonts w:hint="eastAsia" w:eastAsia="仿宋_GB2312"/>
          <w:sz w:val="22"/>
          <w:szCs w:val="24"/>
          <w:lang w:val="en-US" w:eastAsia="zh-CN"/>
        </w:rPr>
        <w:t>2024.5.22</w:t>
      </w:r>
      <w:r>
        <w:rPr>
          <w:rFonts w:hint="eastAsia" w:eastAsia="仿宋_GB2312"/>
          <w:sz w:val="22"/>
          <w:szCs w:val="24"/>
        </w:rPr>
        <w:t xml:space="preserve"> 联系电话：</w:t>
      </w:r>
      <w:r>
        <w:rPr>
          <w:rFonts w:hint="eastAsia" w:eastAsia="仿宋_GB2312"/>
          <w:sz w:val="22"/>
          <w:szCs w:val="24"/>
          <w:lang w:val="en-US" w:eastAsia="zh-CN"/>
        </w:rPr>
        <w:t>17700746712</w:t>
      </w:r>
      <w:r>
        <w:rPr>
          <w:rFonts w:hint="eastAsia" w:eastAsia="仿宋_GB2312"/>
          <w:sz w:val="22"/>
          <w:szCs w:val="24"/>
        </w:rPr>
        <w:t xml:space="preserve"> 单位负责人签字：</w:t>
      </w:r>
      <w:r>
        <w:rPr>
          <w:rFonts w:hint="eastAsia" w:eastAsia="仿宋_GB2312"/>
          <w:sz w:val="22"/>
          <w:szCs w:val="24"/>
          <w:lang w:val="en-US" w:eastAsia="zh-CN"/>
        </w:rPr>
        <w:t>杨贵仁</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食堂改造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改造食堂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全部用于改造食堂，实际使用额4.98万元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年初预算绩效目标不明确，绩效指标细化和量化不够精准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细化预算指标，提高预算科学性。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eastAsia="仿宋_GB2312"/>
          <w:sz w:val="22"/>
          <w:szCs w:val="24"/>
          <w:lang w:val="en-US" w:eastAsia="zh-CN"/>
        </w:rPr>
      </w:pPr>
      <w:r>
        <w:rPr>
          <w:rFonts w:hint="eastAsia" w:eastAsia="仿宋_GB2312"/>
          <w:sz w:val="22"/>
          <w:szCs w:val="24"/>
        </w:rPr>
        <w:t>填表人：</w:t>
      </w:r>
      <w:r>
        <w:rPr>
          <w:rFonts w:hint="eastAsia" w:eastAsia="仿宋_GB2312"/>
          <w:sz w:val="22"/>
          <w:szCs w:val="24"/>
          <w:lang w:val="en-US" w:eastAsia="zh-CN"/>
        </w:rPr>
        <w:t xml:space="preserve">张斌斌 </w:t>
      </w:r>
      <w:r>
        <w:rPr>
          <w:rFonts w:hint="eastAsia" w:eastAsia="仿宋_GB2312"/>
          <w:sz w:val="22"/>
          <w:szCs w:val="24"/>
        </w:rPr>
        <w:t>填报日期：</w:t>
      </w:r>
      <w:r>
        <w:rPr>
          <w:rFonts w:hint="eastAsia" w:eastAsia="仿宋_GB2312"/>
          <w:sz w:val="22"/>
          <w:szCs w:val="24"/>
          <w:lang w:val="en-US" w:eastAsia="zh-CN"/>
        </w:rPr>
        <w:t>2024.5.22</w:t>
      </w:r>
      <w:r>
        <w:rPr>
          <w:rFonts w:hint="eastAsia" w:eastAsia="仿宋_GB2312"/>
          <w:sz w:val="22"/>
          <w:szCs w:val="24"/>
        </w:rPr>
        <w:t xml:space="preserve"> 联系电话：</w:t>
      </w:r>
      <w:r>
        <w:rPr>
          <w:rFonts w:hint="eastAsia" w:eastAsia="仿宋_GB2312"/>
          <w:sz w:val="22"/>
          <w:szCs w:val="24"/>
          <w:lang w:val="en-US" w:eastAsia="zh-CN"/>
        </w:rPr>
        <w:t>17700746712</w:t>
      </w:r>
      <w:r>
        <w:rPr>
          <w:rFonts w:hint="eastAsia" w:eastAsia="仿宋_GB2312"/>
          <w:sz w:val="22"/>
          <w:szCs w:val="24"/>
        </w:rPr>
        <w:t xml:space="preserve"> 单位负责人签字：</w:t>
      </w:r>
      <w:r>
        <w:rPr>
          <w:rFonts w:hint="eastAsia" w:eastAsia="仿宋_GB2312"/>
          <w:sz w:val="22"/>
          <w:szCs w:val="24"/>
          <w:lang w:val="en-US" w:eastAsia="zh-CN"/>
        </w:rPr>
        <w:t>杨贵仁</w:t>
      </w:r>
    </w:p>
    <w:p>
      <w:pPr>
        <w:rPr>
          <w:rFonts w:hint="eastAsia" w:eastAsia="仿宋_GB2312"/>
          <w:sz w:val="22"/>
          <w:szCs w:val="24"/>
          <w:lang w:val="en-US" w:eastAsia="zh-CN"/>
        </w:rPr>
      </w:pPr>
      <w:r>
        <w:rPr>
          <w:rFonts w:hint="eastAsia" w:eastAsia="仿宋_GB2312"/>
          <w:sz w:val="22"/>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义务教育薄弱改善与能力提升补助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义务教育薄弱改善与能力提升补助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全部用于义务教育薄弱改善与能力提升补助，实际使用额为1.78万元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年初预算绩效目标不明确，绩效指标细化和量化不够精准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细化预算指标，提高预算科学性。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default" w:eastAsia="仿宋_GB2312"/>
          <w:sz w:val="22"/>
          <w:szCs w:val="24"/>
        </w:rPr>
        <w:sectPr>
          <w:pgSz w:w="12240" w:h="15840"/>
          <w:pgMar w:top="1440" w:right="1800" w:bottom="1440" w:left="1800" w:header="720" w:footer="720" w:gutter="0"/>
          <w:lnNumType w:countBy="0" w:distance="360"/>
          <w:cols w:space="720" w:num="1"/>
          <w:docGrid w:type="lines" w:linePitch="312" w:charSpace="0"/>
        </w:sectPr>
      </w:pPr>
      <w:r>
        <w:rPr>
          <w:rFonts w:hint="eastAsia" w:eastAsia="仿宋_GB2312"/>
          <w:sz w:val="22"/>
          <w:szCs w:val="24"/>
        </w:rPr>
        <w:t>填表人：</w:t>
      </w:r>
      <w:r>
        <w:rPr>
          <w:rFonts w:hint="eastAsia" w:eastAsia="仿宋_GB2312"/>
          <w:sz w:val="22"/>
          <w:szCs w:val="24"/>
          <w:lang w:val="en-US" w:eastAsia="zh-CN"/>
        </w:rPr>
        <w:t xml:space="preserve">张斌斌 </w:t>
      </w:r>
      <w:r>
        <w:rPr>
          <w:rFonts w:hint="eastAsia" w:eastAsia="仿宋_GB2312"/>
          <w:sz w:val="22"/>
          <w:szCs w:val="24"/>
        </w:rPr>
        <w:t>填报日期：</w:t>
      </w:r>
      <w:r>
        <w:rPr>
          <w:rFonts w:hint="eastAsia" w:eastAsia="仿宋_GB2312"/>
          <w:sz w:val="22"/>
          <w:szCs w:val="24"/>
          <w:lang w:val="en-US" w:eastAsia="zh-CN"/>
        </w:rPr>
        <w:t>2024.5.22</w:t>
      </w:r>
      <w:r>
        <w:rPr>
          <w:rFonts w:hint="eastAsia" w:eastAsia="仿宋_GB2312"/>
          <w:sz w:val="22"/>
          <w:szCs w:val="24"/>
        </w:rPr>
        <w:t xml:space="preserve"> 联系电话：</w:t>
      </w:r>
      <w:r>
        <w:rPr>
          <w:rFonts w:hint="eastAsia" w:eastAsia="仿宋_GB2312"/>
          <w:sz w:val="22"/>
          <w:szCs w:val="24"/>
          <w:lang w:val="en-US" w:eastAsia="zh-CN"/>
        </w:rPr>
        <w:t>17700746712</w:t>
      </w:r>
      <w:r>
        <w:rPr>
          <w:rFonts w:hint="eastAsia" w:eastAsia="仿宋_GB2312"/>
          <w:sz w:val="22"/>
          <w:szCs w:val="24"/>
        </w:rPr>
        <w:t xml:space="preserve"> 单位负责人签字：</w:t>
      </w:r>
      <w:r>
        <w:rPr>
          <w:rFonts w:hint="eastAsia" w:eastAsia="仿宋_GB2312"/>
          <w:sz w:val="22"/>
          <w:szCs w:val="24"/>
          <w:lang w:val="en-US" w:eastAsia="zh-CN"/>
        </w:rPr>
        <w:t>杨贵仁</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30台天翼云云桌面项目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保质保量维持系统电脑运行，完成日常教学需求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全部用于保质保量维持系统电脑运行，完成日常教学需求，实际使用额为1.99万元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年初预算绩效目标不明确，绩效指标细化和量化不够精准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细化预算指标，提高预算科学性。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7"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eastAsia="仿宋_GB2312"/>
          <w:sz w:val="22"/>
          <w:szCs w:val="24"/>
          <w:lang w:val="en-US" w:eastAsia="zh-CN"/>
        </w:rPr>
        <w:sectPr>
          <w:pgSz w:w="12240" w:h="15840"/>
          <w:pgMar w:top="1440" w:right="1800" w:bottom="1440" w:left="1800" w:header="720" w:footer="720" w:gutter="0"/>
          <w:lnNumType w:countBy="0" w:distance="360"/>
          <w:cols w:space="720" w:num="1"/>
          <w:docGrid w:type="lines" w:linePitch="312" w:charSpace="0"/>
        </w:sectPr>
      </w:pPr>
      <w:r>
        <w:rPr>
          <w:rFonts w:hint="eastAsia" w:eastAsia="仿宋_GB2312"/>
          <w:sz w:val="22"/>
          <w:szCs w:val="24"/>
        </w:rPr>
        <w:t>填表人：</w:t>
      </w:r>
      <w:r>
        <w:rPr>
          <w:rFonts w:hint="eastAsia" w:eastAsia="仿宋_GB2312"/>
          <w:sz w:val="22"/>
          <w:szCs w:val="24"/>
          <w:lang w:val="en-US" w:eastAsia="zh-CN"/>
        </w:rPr>
        <w:t xml:space="preserve">张斌斌 </w:t>
      </w:r>
      <w:r>
        <w:rPr>
          <w:rFonts w:hint="eastAsia" w:eastAsia="仿宋_GB2312"/>
          <w:sz w:val="22"/>
          <w:szCs w:val="24"/>
        </w:rPr>
        <w:t>填报日期：</w:t>
      </w:r>
      <w:r>
        <w:rPr>
          <w:rFonts w:hint="eastAsia" w:eastAsia="仿宋_GB2312"/>
          <w:sz w:val="22"/>
          <w:szCs w:val="24"/>
          <w:lang w:val="en-US" w:eastAsia="zh-CN"/>
        </w:rPr>
        <w:t>2024.5.22</w:t>
      </w:r>
      <w:r>
        <w:rPr>
          <w:rFonts w:hint="eastAsia" w:eastAsia="仿宋_GB2312"/>
          <w:sz w:val="22"/>
          <w:szCs w:val="24"/>
        </w:rPr>
        <w:t xml:space="preserve"> 联系电话：</w:t>
      </w:r>
      <w:r>
        <w:rPr>
          <w:rFonts w:hint="eastAsia" w:eastAsia="仿宋_GB2312"/>
          <w:sz w:val="22"/>
          <w:szCs w:val="24"/>
          <w:lang w:val="en-US" w:eastAsia="zh-CN"/>
        </w:rPr>
        <w:t>17700746712</w:t>
      </w:r>
      <w:r>
        <w:rPr>
          <w:rFonts w:hint="eastAsia" w:eastAsia="仿宋_GB2312"/>
          <w:sz w:val="22"/>
          <w:szCs w:val="24"/>
        </w:rPr>
        <w:t xml:space="preserve"> 单位负责人签字：</w:t>
      </w:r>
      <w:r>
        <w:rPr>
          <w:rFonts w:hint="eastAsia" w:eastAsia="仿宋_GB2312"/>
          <w:sz w:val="22"/>
          <w:szCs w:val="24"/>
          <w:lang w:val="en-US" w:eastAsia="zh-CN"/>
        </w:rPr>
        <w:t>杨贵仁</w:t>
      </w:r>
    </w:p>
    <w:p>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E47D55AF-8712-45D8-8D1C-7140EAC915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DF36B934-C3DF-4566-BB59-7AD349BD7E88}"/>
  </w:font>
  <w:font w:name="仿宋_GB2312">
    <w:altName w:val="仿宋"/>
    <w:panose1 w:val="02010609030101010101"/>
    <w:charset w:val="86"/>
    <w:family w:val="modern"/>
    <w:pitch w:val="default"/>
    <w:sig w:usb0="00000000" w:usb1="00000000" w:usb2="00000000" w:usb3="00000000" w:csb0="00040000" w:csb1="00000000"/>
    <w:embedRegular r:id="rId3" w:fontKey="{66DC0543-5B9E-4284-A815-0F54DC8A725E}"/>
  </w:font>
  <w:font w:name="方正小标宋简体">
    <w:panose1 w:val="02000000000000000000"/>
    <w:charset w:val="86"/>
    <w:family w:val="script"/>
    <w:pitch w:val="default"/>
    <w:sig w:usb0="00000000" w:usb1="00000000" w:usb2="00000000" w:usb3="00000000" w:csb0="00000000" w:csb1="00000000"/>
    <w:embedRegular r:id="rId4" w:fontKey="{E7D84B27-42BA-4D3B-B79A-99B6573D4DFA}"/>
  </w:font>
  <w:font w:name="楷体_GB2312">
    <w:altName w:val="楷体"/>
    <w:panose1 w:val="02010609030101010101"/>
    <w:charset w:val="86"/>
    <w:family w:val="modern"/>
    <w:pitch w:val="default"/>
    <w:sig w:usb0="00000000" w:usb1="00000000" w:usb2="00000000" w:usb3="00000000" w:csb0="00040000" w:csb1="00000000"/>
    <w:embedRegular r:id="rId5" w:fontKey="{7EE7F16E-57DF-4937-8FEB-F4B84E3C31A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NzdkNDVmYTIxYzM0MDc0NmQyNWJiYWI0MjQ1ZDgifQ=="/>
  </w:docVars>
  <w:rsids>
    <w:rsidRoot w:val="00172A27"/>
    <w:rsid w:val="0A5C798D"/>
    <w:rsid w:val="0CCE5073"/>
    <w:rsid w:val="101F3C57"/>
    <w:rsid w:val="105E064F"/>
    <w:rsid w:val="154B3473"/>
    <w:rsid w:val="15B02F86"/>
    <w:rsid w:val="1BCE59A7"/>
    <w:rsid w:val="1D5E5630"/>
    <w:rsid w:val="1F9C1D8C"/>
    <w:rsid w:val="2000527E"/>
    <w:rsid w:val="20BA3D5C"/>
    <w:rsid w:val="20FE29CD"/>
    <w:rsid w:val="213827F6"/>
    <w:rsid w:val="24756501"/>
    <w:rsid w:val="254F664B"/>
    <w:rsid w:val="257C268E"/>
    <w:rsid w:val="2AF82401"/>
    <w:rsid w:val="2CE65DC4"/>
    <w:rsid w:val="31EF3498"/>
    <w:rsid w:val="33457B5A"/>
    <w:rsid w:val="33EA0D37"/>
    <w:rsid w:val="3DFB432B"/>
    <w:rsid w:val="41A60F90"/>
    <w:rsid w:val="437042B4"/>
    <w:rsid w:val="43D25C86"/>
    <w:rsid w:val="47FF7E2A"/>
    <w:rsid w:val="4A7E5437"/>
    <w:rsid w:val="4B490F32"/>
    <w:rsid w:val="4B564457"/>
    <w:rsid w:val="4C575977"/>
    <w:rsid w:val="4DF30F3A"/>
    <w:rsid w:val="4E8B7C40"/>
    <w:rsid w:val="4F1637A4"/>
    <w:rsid w:val="500F1BD2"/>
    <w:rsid w:val="51C40746"/>
    <w:rsid w:val="543E6CC0"/>
    <w:rsid w:val="55412274"/>
    <w:rsid w:val="55C03679"/>
    <w:rsid w:val="57C446E9"/>
    <w:rsid w:val="58820FB8"/>
    <w:rsid w:val="5ABA52A9"/>
    <w:rsid w:val="5C8E01AF"/>
    <w:rsid w:val="62BE6D8B"/>
    <w:rsid w:val="64E742EF"/>
    <w:rsid w:val="684B0AD7"/>
    <w:rsid w:val="6B424E6B"/>
    <w:rsid w:val="6E351362"/>
    <w:rsid w:val="74334AC4"/>
    <w:rsid w:val="75073918"/>
    <w:rsid w:val="771A18F7"/>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3785</Words>
  <Characters>3927</Characters>
  <Lines>0</Lines>
  <Paragraphs>0</Paragraphs>
  <TotalTime>1</TotalTime>
  <ScaleCrop>false</ScaleCrop>
  <LinksUpToDate>false</LinksUpToDate>
  <CharactersWithSpaces>4427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dcterms:modified xsi:type="dcterms:W3CDTF">2024-12-09T12:18:35Z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13276CE95D694F26942F8CA8DA55BDD1_13</vt:lpwstr>
  </property>
</Properties>
</file>