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center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双牌县何家洞镇蔡里口中心小学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center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</w:t>
      </w:r>
      <w:r>
        <w:rPr>
          <w:rFonts w:hint="eastAsia" w:ascii="黑体" w:hAnsi="黑体" w:eastAsia="黑体" w:cs="黑体"/>
          <w:sz w:val="32"/>
          <w:szCs w:val="32"/>
        </w:rPr>
        <w:t>整体支出绩效自评报告</w:t>
      </w:r>
    </w:p>
    <w:p>
      <w:pPr>
        <w:numPr>
          <w:ilvl w:val="0"/>
          <w:numId w:val="0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  <w:lang w:val="en-US" w:eastAsia="zh-CN"/>
        </w:rPr>
        <w:t>一、</w:t>
      </w:r>
      <w:r>
        <w:rPr>
          <w:rFonts w:hint="eastAsia" w:eastAsia="黑体"/>
          <w:sz w:val="32"/>
          <w:szCs w:val="24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一）</w:t>
      </w:r>
      <w:r>
        <w:rPr>
          <w:rFonts w:ascii="楷体_GB2312" w:hAnsi="楷体_GB2312" w:eastAsia="楷体_GB2312"/>
          <w:sz w:val="32"/>
          <w:szCs w:val="32"/>
        </w:rPr>
        <w:t>部门（单位）基本情况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1．主要职能：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全面贯彻党的教育方针，推行素质教育，搞好教书育人工作，促进基础教育发展，中学教育，相关社会服务，努力提高全体师生的综合素质。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2.机构、人员构成：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年末财政供养人数为：编制数19人，实际在职人员1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人，在校生人数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</w:t>
      </w:r>
      <w:r>
        <w:rPr>
          <w:rFonts w:hint="eastAsia" w:ascii="宋体" w:hAnsi="宋体" w:cs="宋体"/>
          <w:sz w:val="28"/>
          <w:szCs w:val="28"/>
        </w:rPr>
        <w:t>人，教学班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个。学校设的内设机构有：校长室、总务处、教务处、政工处等。</w:t>
      </w:r>
    </w:p>
    <w:p>
      <w:p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3.当年取得的主要事业成效。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度，我单位在上级教育主管部门领导下，认真贯彻《事业单位登记管理暂行条例》、《事业单位登记管理暂行条例实施细则》和有关法律、法规、政策，按照核准登记的业务范围开展活动，主要做了以下几个方面的工作：</w:t>
      </w:r>
    </w:p>
    <w:p>
      <w:pPr>
        <w:numPr>
          <w:ilvl w:val="0"/>
          <w:numId w:val="1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开展学生德育活动。通过多种有效途径加强学生爱国主义教育和公民道德教育，强化法制、安全、心理健康教育，收到较好效果。 </w:t>
      </w:r>
    </w:p>
    <w:p>
      <w:pPr>
        <w:numPr>
          <w:ilvl w:val="0"/>
          <w:numId w:val="1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开展教学和教研活动。加强教学常规管理，贯彻落实减负措施。培养幼儿综合素质，切实开展“阳光体育”。</w:t>
      </w:r>
    </w:p>
    <w:p>
      <w:pPr>
        <w:numPr>
          <w:ilvl w:val="0"/>
          <w:numId w:val="1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开展教育科学研究活动。积极倡导课题深研究，组织教师对教育教学和管理中的难点和热点问题开展研究，提倡行动研究，注重研究的可操作性与实效性。 </w:t>
      </w:r>
    </w:p>
    <w:p>
      <w:pPr>
        <w:numPr>
          <w:ilvl w:val="0"/>
          <w:numId w:val="1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开展教师培训活动。规范教师培训制度，组织教职工开展师德培训，加强教育工作，根据校本培训方案认真实施校本培训工作，努力提升教师整体素质。</w:t>
      </w:r>
    </w:p>
    <w:p>
      <w:pPr>
        <w:numPr>
          <w:ilvl w:val="0"/>
          <w:numId w:val="1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展学校后勤服务活动。加强校产管理，规范校产的购入、登记、出借、报损、核查和入帐手续，做到账物相符、帐帐相符。规范财务管理，严格执行有关收费规定，及时公示收费项目和标准。改进食堂管理，加强对食品采购、验收、储存、制作与加工等诸多环节的管理工作，确保饮食卫生安全。改善办学条件，不断提高教师教育教学能力。</w:t>
      </w:r>
    </w:p>
    <w:p>
      <w:pPr>
        <w:numPr>
          <w:ilvl w:val="0"/>
          <w:numId w:val="1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展学校规章制度建设及其他教育管理活动。健全组织结构，完善管理制度，建立起一套适合本校实际的学校管理制度，实现依法办学、依法行政，以此促进全局工作逐步走上规范化、科学化、民主化轨道，着力推进了和谐教育，取得较好的社会效益。</w:t>
      </w:r>
    </w:p>
    <w:p>
      <w:pPr>
        <w:numPr>
          <w:ilvl w:val="0"/>
          <w:numId w:val="1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积极参与政府组织的扶贫攻坚任务，切实做好贫困学生的助学活动。 </w:t>
      </w:r>
    </w:p>
    <w:p>
      <w:pPr>
        <w:numPr>
          <w:ilvl w:val="0"/>
          <w:numId w:val="1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取得的主要效益健全组织结构，完善管理制度，建立起一套适合本校实际的学校管理制度，实现依法办学、依法行政，以此促进全园工作逐走上规范化、科学化、民主化轨道，着力推进了和谐教育，取得了较好的社会效益。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（二）</w:t>
      </w:r>
      <w:r>
        <w:rPr>
          <w:rFonts w:ascii="楷体_GB2312" w:hAnsi="楷体_GB2312" w:eastAsia="楷体_GB2312"/>
          <w:sz w:val="32"/>
          <w:szCs w:val="32"/>
        </w:rPr>
        <w:t>部门（单位）年度整体支出绩效目标，项目支出绩效目标</w:t>
      </w:r>
    </w:p>
    <w:p>
      <w:pPr>
        <w:widowControl/>
        <w:spacing w:line="600" w:lineRule="atLeast"/>
        <w:ind w:firstLine="6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根据预算绩效管理要求，我单位组织对202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年度部门整体支出和专项资金实施了全覆盖性的绩效评价，撰写了整体支出绩效评价报告和项目支出绩效评价报告。一般公共预算财政拨款收入决算数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247.63</w:t>
      </w:r>
      <w:r>
        <w:rPr>
          <w:rFonts w:hint="eastAsia" w:ascii="宋体" w:hAnsi="宋体" w:cs="宋体"/>
          <w:sz w:val="28"/>
          <w:szCs w:val="28"/>
        </w:rPr>
        <w:t>万元，其中涉及一般公共预算当年财政项目拨款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247.63</w:t>
      </w:r>
      <w:r>
        <w:rPr>
          <w:rFonts w:hint="eastAsia" w:ascii="宋体" w:hAnsi="宋体" w:cs="宋体"/>
          <w:sz w:val="28"/>
          <w:szCs w:val="28"/>
        </w:rPr>
        <w:t>万元，自评覆盖率达到100%。绩效自评结果显示，上述项目支出绩效情况较为理想，均达到了项目申请时设定的各项绩效目标。</w:t>
      </w:r>
    </w:p>
    <w:p>
      <w:pPr>
        <w:snapToGrid w:val="0"/>
        <w:spacing w:line="360" w:lineRule="auto"/>
        <w:ind w:firstLine="560" w:firstLineChars="20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7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widowControl/>
        <w:spacing w:line="600" w:lineRule="atLeast"/>
        <w:ind w:firstLine="6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基本支出：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216.77</w:t>
      </w:r>
      <w:r>
        <w:rPr>
          <w:rFonts w:hint="eastAsia" w:ascii="宋体" w:hAnsi="宋体" w:cs="宋体"/>
          <w:sz w:val="28"/>
          <w:szCs w:val="28"/>
        </w:rPr>
        <w:t>万元，占总支出的比重为8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.00 %。一般公共预算财政拨款基本支出中人员经费19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9.73</w:t>
      </w:r>
      <w:r>
        <w:rPr>
          <w:rFonts w:hint="eastAsia" w:ascii="宋体" w:hAnsi="宋体" w:cs="宋体"/>
          <w:sz w:val="28"/>
          <w:szCs w:val="28"/>
        </w:rPr>
        <w:t>万元，主要包括：基本工资、津贴补贴、奖金、社会保障缴费、其他工资福利支出、离休费、退休费、抚恤金、奖励金、住房公积金、其他对个人和家庭的补助支出；一般公共预算财政拨款基本支出中公用经费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17.03</w:t>
      </w:r>
      <w:r>
        <w:rPr>
          <w:rFonts w:hint="eastAsia" w:ascii="宋体" w:hAnsi="宋体" w:cs="宋体"/>
          <w:sz w:val="28"/>
          <w:szCs w:val="28"/>
        </w:rPr>
        <w:t>万元，主要包括：办公费、印刷费、邮电费、差旅费、维修（护）费、会议费、培训费、公务接待费、劳务费、工会经费、福利费。</w:t>
      </w:r>
    </w:p>
    <w:p>
      <w:pPr>
        <w:pStyle w:val="7"/>
        <w:numPr>
          <w:ilvl w:val="0"/>
          <w:numId w:val="2"/>
        </w:numPr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项目</w:t>
      </w:r>
      <w:r>
        <w:rPr>
          <w:rFonts w:hint="eastAsia" w:ascii="Times New Roman" w:hAnsi="Times New Roman" w:eastAsia="仿宋_GB2312"/>
          <w:sz w:val="32"/>
          <w:szCs w:val="24"/>
        </w:rPr>
        <w:t>支出情况</w:t>
      </w:r>
    </w:p>
    <w:p>
      <w:pPr>
        <w:pStyle w:val="7"/>
        <w:numPr>
          <w:numId w:val="0"/>
        </w:numPr>
        <w:spacing w:beforeLines="0" w:afterLines="0" w:line="570" w:lineRule="exact"/>
        <w:ind w:firstLine="560" w:firstLineChars="200"/>
        <w:outlineLvl w:val="1"/>
        <w:rPr>
          <w:rFonts w:hint="default" w:ascii="Times New Roman" w:hAnsi="Times New Roman" w:eastAsia="宋体"/>
          <w:sz w:val="32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>支出：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24.47</w:t>
      </w:r>
      <w:r>
        <w:rPr>
          <w:rFonts w:hint="eastAsia" w:ascii="宋体" w:hAnsi="宋体" w:cs="宋体"/>
          <w:sz w:val="28"/>
          <w:szCs w:val="28"/>
        </w:rPr>
        <w:t>万元，占总支出的比重为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</w:rPr>
        <w:t>.00 %。主要包括：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营养午餐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课后服务、学校楼栋改造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>三、</w:t>
      </w: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>四、</w:t>
      </w: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</w:p>
    <w:p>
      <w:pPr>
        <w:pStyle w:val="7"/>
        <w:numPr>
          <w:ilvl w:val="0"/>
          <w:numId w:val="3"/>
        </w:numPr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8"/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年，根据教育局年初工作规划和重点性工作具体要求，较好的完成了年度工作目标。通过加强预算收支管理，不断建立健全内部管理制度，梳理内部管理流程，部门整体支出管理情况得到提升。根据202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年度部门整体支出状况的概述和分析，部门整体支出绩效情况如下：</w:t>
      </w:r>
    </w:p>
    <w:p>
      <w:pPr>
        <w:pStyle w:val="8"/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（一）经济效益评价</w:t>
      </w:r>
    </w:p>
    <w:p>
      <w:pPr>
        <w:pStyle w:val="8"/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 本年预算配置控制较好。财政供养人员控制在预算编制以内，编制内在职人员控制率为100%。</w:t>
      </w:r>
    </w:p>
    <w:p>
      <w:pPr>
        <w:pStyle w:val="8"/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 预算执行方面。支出总额控制在预算总额以内；“三公”经费总体控制较好，未超本年预算。</w:t>
      </w:r>
    </w:p>
    <w:p>
      <w:pPr>
        <w:pStyle w:val="8"/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3.预算管理方面，制度执行总体较为有效，仍需进一步强化；资金使用管理需进一步加强。</w:t>
      </w:r>
    </w:p>
    <w:p>
      <w:pPr>
        <w:pStyle w:val="8"/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（二）效率性评价和有效性评价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我校预算安排的基本支出保障了我校正常的工作运转，体现了县教育局对学校的关心和重视，我校在执行上是严格遵守各项财经纪律的，在资金的使用上也是放心的。我校在资金的管理和使用上，严守法律底线、纪律底线、道德底线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240" w:lineRule="auto"/>
        <w:ind w:firstLine="560" w:firstLineChars="200"/>
        <w:jc w:val="left"/>
        <w:textAlignment w:val="auto"/>
        <w:rPr>
          <w:rFonts w:hint="default" w:eastAsia="仿宋_GB2312"/>
          <w:sz w:val="32"/>
          <w:szCs w:val="24"/>
        </w:rPr>
      </w:pPr>
      <w:r>
        <w:rPr>
          <w:rFonts w:hint="eastAsia" w:ascii="宋体" w:hAnsi="宋体" w:cs="宋体"/>
          <w:kern w:val="2"/>
          <w:sz w:val="28"/>
          <w:szCs w:val="28"/>
        </w:rPr>
        <w:t>预算绩效管理工作机制责任不完善，绩效目标管理体系不够健全，绩效评价体系不科学，群众不明确绩效预算。绩效管理必须通过公正来保证方法有公正，最后结果的公正要规范绩效管理的程序，健全规范的完善的绩效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360" w:lineRule="auto"/>
        <w:ind w:firstLine="640" w:firstLineChars="200"/>
        <w:jc w:val="left"/>
        <w:textAlignment w:val="auto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firstLine="560" w:firstLineChars="200"/>
        <w:textAlignment w:val="auto"/>
        <w:rPr>
          <w:rFonts w:hint="eastAsia" w:eastAsia="黑体"/>
          <w:sz w:val="32"/>
          <w:szCs w:val="24"/>
        </w:rPr>
      </w:pPr>
      <w:r>
        <w:rPr>
          <w:rFonts w:hint="eastAsia" w:ascii="宋体" w:hAnsi="宋体" w:cs="宋体"/>
          <w:sz w:val="28"/>
          <w:szCs w:val="28"/>
        </w:rPr>
        <w:t>细化预算编制工作，认真做好预算的编制。进一步加强内部机构各股室的预算管理意识，严格按照预算编制的相关制度和要求进行预算编制；全面编制预算项目，进一步提高预算编制的科学性、严谨性和可控性。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　2. 加强财务管理，严格财务审核。在费用报账支付时，按照预算规定的费用项目和用途进行资金使用审核、列报支付、财务核算，杜绝超支现象的发生。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　3．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line="580" w:lineRule="exact"/>
        <w:ind w:firstLine="560" w:firstLineChars="200"/>
        <w:rPr>
          <w:rFonts w:hint="default" w:eastAsia="黑体"/>
          <w:sz w:val="32"/>
          <w:szCs w:val="24"/>
        </w:rPr>
      </w:pPr>
      <w:r>
        <w:rPr>
          <w:rFonts w:hint="eastAsia" w:ascii="宋体" w:hAnsi="宋体" w:cs="宋体"/>
          <w:sz w:val="28"/>
          <w:szCs w:val="28"/>
        </w:rPr>
        <w:t>绩效评价结果应用，既是开展绩效评价工作的基本前提，又是加强财政支出管理、增强资金绩效理念、合理配置公共资源、优化财政支出结构、强化资金管理水平、提高资金使用效益的重要手段。为使绩效评价结果得到合理应用，应将此次绩效评价结果作为以后年度建设资金分配的重要依据，结合我校实际将支出进行合理化分配,以达到合理高效地运用资金、提升资金的产出效果、节约成本与资源、提高部门的办事效率的目的，使财政资金发挥出最大的效益，进一步提升财政精细化管理水平。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/>
    <w:sectPr>
      <w:footerReference r:id="rId4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2B115"/>
    <w:multiLevelType w:val="singleLevel"/>
    <w:tmpl w:val="8962B11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5BA6E5F"/>
    <w:multiLevelType w:val="singleLevel"/>
    <w:tmpl w:val="D5BA6E5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6565F35"/>
    <w:multiLevelType w:val="singleLevel"/>
    <w:tmpl w:val="F6565F3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2D49D10"/>
    <w:multiLevelType w:val="singleLevel"/>
    <w:tmpl w:val="12D49D1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E212B7F"/>
    <w:multiLevelType w:val="singleLevel"/>
    <w:tmpl w:val="7E212B7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2U5ZWIwYjIyOTViMDZiNjgyYzIyZWI2ODBmMTUifQ=="/>
  </w:docVars>
  <w:rsids>
    <w:rsidRoot w:val="3EBE111D"/>
    <w:rsid w:val="01D86637"/>
    <w:rsid w:val="0BB1113A"/>
    <w:rsid w:val="1F605FF9"/>
    <w:rsid w:val="3EBE111D"/>
    <w:rsid w:val="4693674B"/>
    <w:rsid w:val="49776331"/>
    <w:rsid w:val="4C85254A"/>
    <w:rsid w:val="63A10109"/>
    <w:rsid w:val="7021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7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4891</Words>
  <Characters>5453</Characters>
  <Lines>0</Lines>
  <Paragraphs>0</Paragraphs>
  <TotalTime>3</TotalTime>
  <ScaleCrop>false</ScaleCrop>
  <LinksUpToDate>false</LinksUpToDate>
  <CharactersWithSpaces>5788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2023-09-14T07:30:00Z</dcterms:created>
  <dc:creator>，，，</dc:creator>
  <cp:lastModifiedBy>Shiyeer</cp:lastModifiedBy>
  <dcterms:modified xsi:type="dcterms:W3CDTF">2024-07-18T08:51:59Z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424ECDC1DAF942F0AA899C885F6A0DBB_13</vt:lpwstr>
  </property>
</Properties>
</file>