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w:t>
      </w:r>
      <w:r>
        <w:rPr>
          <w:rFonts w:hint="eastAsia" w:ascii="方正小标宋简体" w:eastAsia="方正小标宋简体"/>
          <w:sz w:val="52"/>
          <w:szCs w:val="24"/>
          <w:lang w:val="en-US" w:eastAsia="zh-CN"/>
        </w:rPr>
        <w:t>理家坪乡中心小学</w:t>
      </w:r>
      <w:r>
        <w:rPr>
          <w:rFonts w:hint="eastAsia" w:ascii="方正小标宋简体" w:eastAsia="方正小标宋简体"/>
          <w:sz w:val="52"/>
          <w:szCs w:val="24"/>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jc w:val="center"/>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val="en-US" w:eastAsia="zh-CN"/>
        </w:rPr>
        <w:t>双牌县理家坪乡中心小学</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highlight w:val="none"/>
        </w:rPr>
      </w:pPr>
      <w:r>
        <w:rPr>
          <w:rFonts w:hint="eastAsia" w:eastAsia="楷体_GB2312"/>
          <w:sz w:val="32"/>
          <w:szCs w:val="24"/>
          <w:highlight w:val="none"/>
          <w:lang w:val="en-US" w:eastAsia="zh-CN"/>
        </w:rPr>
        <w:t>2024</w:t>
      </w:r>
      <w:r>
        <w:rPr>
          <w:rFonts w:hint="eastAsia" w:eastAsia="楷体_GB2312"/>
          <w:sz w:val="32"/>
          <w:szCs w:val="24"/>
          <w:highlight w:val="none"/>
        </w:rPr>
        <w:t xml:space="preserve">年 </w:t>
      </w:r>
      <w:r>
        <w:rPr>
          <w:rFonts w:hint="eastAsia" w:eastAsia="楷体_GB2312"/>
          <w:sz w:val="32"/>
          <w:szCs w:val="24"/>
          <w:highlight w:val="none"/>
          <w:lang w:val="en-US" w:eastAsia="zh-CN"/>
        </w:rPr>
        <w:t>5</w:t>
      </w:r>
      <w:r>
        <w:rPr>
          <w:rFonts w:hint="eastAsia" w:eastAsia="楷体_GB2312"/>
          <w:sz w:val="32"/>
          <w:szCs w:val="24"/>
          <w:highlight w:val="none"/>
        </w:rPr>
        <w:t>月</w:t>
      </w:r>
      <w:r>
        <w:rPr>
          <w:rFonts w:hint="eastAsia" w:eastAsia="楷体_GB2312"/>
          <w:sz w:val="32"/>
          <w:szCs w:val="24"/>
          <w:highlight w:val="none"/>
          <w:lang w:val="en-US" w:eastAsia="zh-CN"/>
        </w:rPr>
        <w:t>23</w:t>
      </w:r>
      <w:r>
        <w:rPr>
          <w:rFonts w:hint="eastAsia" w:eastAsia="楷体_GB2312"/>
          <w:sz w:val="32"/>
          <w:szCs w:val="24"/>
          <w:highlight w:val="none"/>
        </w:rPr>
        <w:t>日</w:t>
      </w:r>
    </w:p>
    <w:p>
      <w:pPr>
        <w:spacing w:beforeLines="0" w:afterLines="0"/>
        <w:jc w:val="center"/>
        <w:rPr>
          <w:rFonts w:hint="default" w:eastAsia="黑体"/>
          <w:sz w:val="32"/>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outlineLvl w:val="0"/>
        <w:rPr>
          <w:rFonts w:hint="default" w:eastAsia="黑体"/>
          <w:sz w:val="32"/>
          <w:szCs w:val="24"/>
        </w:rPr>
      </w:pPr>
      <w:r>
        <w:rPr>
          <w:rFonts w:hint="default" w:eastAsia="仿宋_GB2312"/>
          <w:sz w:val="32"/>
          <w:szCs w:val="24"/>
        </w:rPr>
        <w:br w:type="page"/>
      </w:r>
      <w:r>
        <w:rPr>
          <w:rFonts w:hint="eastAsia" w:eastAsia="仿宋_GB2312"/>
          <w:sz w:val="32"/>
          <w:szCs w:val="24"/>
          <w:lang w:eastAsia="zh-CN"/>
        </w:rPr>
        <w:t>一、</w:t>
      </w:r>
      <w:r>
        <w:rPr>
          <w:rFonts w:hint="eastAsia" w:eastAsia="黑体"/>
          <w:sz w:val="32"/>
          <w:szCs w:val="24"/>
        </w:rPr>
        <w:t>部门（单位）基本情况</w:t>
      </w:r>
    </w:p>
    <w:p>
      <w:pPr>
        <w:keepNext w:val="0"/>
        <w:keepLines w:val="0"/>
        <w:pageBreakBefore w:val="0"/>
        <w:widowControl w:val="0"/>
        <w:kinsoku/>
        <w:wordWrap/>
        <w:overflowPunct/>
        <w:topLinePunct w:val="0"/>
        <w:bidi w:val="0"/>
        <w:spacing w:beforeLines="0" w:afterLines="0" w:line="560" w:lineRule="exact"/>
        <w:ind w:firstLine="640" w:firstLineChars="200"/>
        <w:textAlignment w:val="auto"/>
        <w:outlineLvl w:val="1"/>
        <w:rPr>
          <w:rFonts w:hint="eastAsia" w:ascii="仿宋_GB2312" w:eastAsia="仿宋_GB2312"/>
          <w:sz w:val="32"/>
          <w:szCs w:val="24"/>
        </w:rPr>
      </w:pPr>
      <w:r>
        <w:rPr>
          <w:rFonts w:hint="eastAsia" w:ascii="仿宋_GB2312" w:eastAsia="仿宋_GB2312"/>
          <w:sz w:val="32"/>
          <w:szCs w:val="24"/>
        </w:rPr>
        <w:t>（一）部门（单位）基本情况</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主要职能。</w:t>
      </w:r>
    </w:p>
    <w:p>
      <w:pPr>
        <w:keepNext w:val="0"/>
        <w:keepLines w:val="0"/>
        <w:pageBreakBefore w:val="0"/>
        <w:widowControl w:val="0"/>
        <w:kinsoku/>
        <w:wordWrap/>
        <w:overflowPunct/>
        <w:topLinePunct w:val="0"/>
        <w:bidi w:val="0"/>
        <w:snapToGrid w:val="0"/>
        <w:spacing w:beforeLines="0" w:afterLines="0"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实施中小学义务教育，促进基础教育发展，中小学学历教育，相关社会服务。</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w:t>
      </w:r>
      <w:r>
        <w:rPr>
          <w:rFonts w:hint="eastAsia" w:ascii="仿宋_GB2312" w:hAnsi="仿宋" w:eastAsia="仿宋_GB2312"/>
          <w:sz w:val="32"/>
          <w:szCs w:val="32"/>
        </w:rPr>
        <w:t>机构</w:t>
      </w:r>
      <w:r>
        <w:rPr>
          <w:rFonts w:hint="eastAsia" w:ascii="仿宋_GB2312" w:hAnsi="仿宋" w:eastAsia="仿宋_GB2312"/>
          <w:sz w:val="32"/>
          <w:szCs w:val="32"/>
          <w:lang w:eastAsia="zh-CN"/>
        </w:rPr>
        <w:t>和人员构成</w:t>
      </w:r>
      <w:r>
        <w:rPr>
          <w:rFonts w:hint="eastAsia" w:ascii="仿宋_GB2312" w:hAnsi="仿宋" w:eastAsia="仿宋_GB2312"/>
          <w:sz w:val="32"/>
          <w:szCs w:val="32"/>
        </w:rPr>
        <w:t>情况。</w:t>
      </w:r>
    </w:p>
    <w:p>
      <w:pPr>
        <w:keepNext w:val="0"/>
        <w:keepLines w:val="0"/>
        <w:pageBreakBefore w:val="0"/>
        <w:widowControl w:val="0"/>
        <w:kinsoku/>
        <w:wordWrap/>
        <w:overflowPunct/>
        <w:topLinePunct w:val="0"/>
        <w:autoSpaceDE w:val="0"/>
        <w:autoSpaceDN w:val="0"/>
        <w:bidi w:val="0"/>
        <w:adjustRightInd w:val="0"/>
        <w:spacing w:beforeLines="0" w:afterLines="0" w:line="560" w:lineRule="exact"/>
        <w:ind w:firstLine="640" w:firstLineChars="200"/>
        <w:textAlignment w:val="auto"/>
        <w:rPr>
          <w:rFonts w:hint="eastAsia" w:ascii="仿宋_GB2312" w:hAnsi="仿宋" w:eastAsia="仿宋_GB2312"/>
          <w:sz w:val="32"/>
          <w:szCs w:val="32"/>
        </w:rPr>
      </w:pPr>
      <w:r>
        <w:rPr>
          <w:rFonts w:hint="eastAsia" w:ascii="仿宋" w:hAnsi="Times New Roman" w:eastAsia="仿宋" w:cs="仿宋"/>
          <w:sz w:val="32"/>
          <w:szCs w:val="32"/>
        </w:rPr>
        <w:t>现有核算机构1个，与上年无变化。</w:t>
      </w:r>
      <w:r>
        <w:rPr>
          <w:rFonts w:hint="eastAsia" w:ascii="仿宋_GB2312" w:eastAsia="仿宋_GB2312"/>
          <w:sz w:val="32"/>
          <w:szCs w:val="24"/>
        </w:rPr>
        <w:t>学校设的内设机构有：</w:t>
      </w:r>
      <w:r>
        <w:rPr>
          <w:rFonts w:hint="eastAsia" w:ascii="仿宋" w:hAnsi="Times New Roman" w:eastAsia="仿宋" w:cs="仿宋"/>
          <w:sz w:val="32"/>
          <w:szCs w:val="32"/>
          <w:lang w:val="en-US" w:eastAsia="zh-CN"/>
        </w:rPr>
        <w:t>校长室、副校长室、</w:t>
      </w:r>
      <w:r>
        <w:rPr>
          <w:rFonts w:hint="eastAsia" w:ascii="仿宋" w:hAnsi="Times New Roman" w:eastAsia="仿宋" w:cs="仿宋"/>
          <w:sz w:val="32"/>
          <w:szCs w:val="32"/>
        </w:rPr>
        <w:t>总务处、教导处、</w:t>
      </w:r>
      <w:r>
        <w:rPr>
          <w:rFonts w:hint="eastAsia" w:ascii="仿宋" w:hAnsi="Times New Roman" w:eastAsia="仿宋" w:cs="仿宋"/>
          <w:sz w:val="32"/>
          <w:szCs w:val="32"/>
          <w:lang w:val="en-US" w:eastAsia="zh-CN"/>
        </w:rPr>
        <w:t>教务处及</w:t>
      </w:r>
      <w:r>
        <w:rPr>
          <w:rFonts w:hint="eastAsia" w:ascii="仿宋" w:hAnsi="Times New Roman" w:eastAsia="仿宋" w:cs="仿宋"/>
          <w:sz w:val="32"/>
          <w:szCs w:val="32"/>
        </w:rPr>
        <w:t>政工处等机构。</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仿宋_GB2312" w:eastAsia="仿宋_GB2312"/>
          <w:sz w:val="32"/>
          <w:szCs w:val="24"/>
        </w:rPr>
      </w:pPr>
      <w:r>
        <w:rPr>
          <w:rFonts w:hint="eastAsia" w:ascii="仿宋" w:hAnsi="Times New Roman" w:eastAsia="仿宋" w:cs="仿宋"/>
          <w:sz w:val="32"/>
          <w:szCs w:val="32"/>
        </w:rPr>
        <w:t>202</w:t>
      </w:r>
      <w:r>
        <w:rPr>
          <w:rFonts w:hint="eastAsia" w:ascii="仿宋" w:hAnsi="Times New Roman" w:eastAsia="仿宋" w:cs="仿宋"/>
          <w:sz w:val="32"/>
          <w:szCs w:val="32"/>
          <w:lang w:val="en-US" w:eastAsia="zh-CN"/>
        </w:rPr>
        <w:t>3</w:t>
      </w:r>
      <w:r>
        <w:rPr>
          <w:rFonts w:hint="eastAsia" w:ascii="仿宋" w:hAnsi="Times New Roman" w:eastAsia="仿宋" w:cs="仿宋"/>
          <w:sz w:val="32"/>
          <w:szCs w:val="32"/>
        </w:rPr>
        <w:t>年本单位</w:t>
      </w:r>
      <w:r>
        <w:rPr>
          <w:rFonts w:hint="eastAsia" w:ascii="仿宋" w:hAnsi="Times New Roman" w:eastAsia="仿宋" w:cs="仿宋"/>
          <w:sz w:val="32"/>
          <w:szCs w:val="32"/>
          <w:lang w:eastAsia="zh-CN"/>
        </w:rPr>
        <w:t>年末实有</w:t>
      </w:r>
      <w:r>
        <w:rPr>
          <w:rFonts w:hint="eastAsia" w:ascii="仿宋" w:hAnsi="Times New Roman" w:eastAsia="仿宋" w:cs="仿宋"/>
          <w:sz w:val="32"/>
          <w:szCs w:val="32"/>
          <w:lang w:val="en-US" w:eastAsia="zh-CN"/>
        </w:rPr>
        <w:t>教师90</w:t>
      </w:r>
      <w:r>
        <w:rPr>
          <w:rFonts w:hint="eastAsia" w:ascii="仿宋" w:hAnsi="Times New Roman" w:eastAsia="仿宋" w:cs="仿宋"/>
          <w:sz w:val="32"/>
          <w:szCs w:val="32"/>
        </w:rPr>
        <w:t>人，</w:t>
      </w:r>
      <w:r>
        <w:rPr>
          <w:rFonts w:hint="eastAsia" w:ascii="仿宋" w:hAnsi="Times New Roman" w:eastAsia="仿宋" w:cs="仿宋"/>
          <w:sz w:val="32"/>
          <w:szCs w:val="32"/>
          <w:lang w:val="en-US" w:eastAsia="zh-CN"/>
        </w:rPr>
        <w:t>比上年减少2人，减少原因是教师正常调动</w:t>
      </w:r>
      <w:r>
        <w:rPr>
          <w:rFonts w:hint="eastAsia" w:ascii="仿宋" w:hAnsi="Times New Roman" w:eastAsia="仿宋" w:cs="仿宋"/>
          <w:sz w:val="32"/>
          <w:szCs w:val="32"/>
        </w:rPr>
        <w:t>。在校学生</w:t>
      </w:r>
      <w:r>
        <w:rPr>
          <w:rFonts w:hint="eastAsia" w:ascii="仿宋" w:hAnsi="Times New Roman" w:eastAsia="仿宋" w:cs="仿宋"/>
          <w:sz w:val="32"/>
          <w:szCs w:val="32"/>
          <w:lang w:val="en-US" w:eastAsia="zh-CN"/>
        </w:rPr>
        <w:t>758</w:t>
      </w:r>
      <w:r>
        <w:rPr>
          <w:rFonts w:hint="eastAsia" w:ascii="仿宋" w:hAnsi="Times New Roman" w:eastAsia="仿宋" w:cs="仿宋"/>
          <w:sz w:val="32"/>
          <w:szCs w:val="32"/>
        </w:rPr>
        <w:t>人，比上年</w:t>
      </w:r>
      <w:r>
        <w:rPr>
          <w:rFonts w:hint="eastAsia" w:ascii="仿宋" w:hAnsi="Times New Roman" w:eastAsia="仿宋" w:cs="仿宋"/>
          <w:sz w:val="32"/>
          <w:szCs w:val="32"/>
          <w:lang w:val="en-US" w:eastAsia="zh-CN"/>
        </w:rPr>
        <w:t>减少32</w:t>
      </w:r>
      <w:r>
        <w:rPr>
          <w:rFonts w:hint="eastAsia" w:ascii="仿宋" w:hAnsi="Times New Roman" w:eastAsia="仿宋" w:cs="仿宋"/>
          <w:sz w:val="32"/>
          <w:szCs w:val="32"/>
        </w:rPr>
        <w:t>人，</w:t>
      </w:r>
      <w:r>
        <w:rPr>
          <w:rFonts w:hint="eastAsia" w:ascii="仿宋" w:hAnsi="Times New Roman" w:eastAsia="仿宋" w:cs="仿宋"/>
          <w:sz w:val="32"/>
          <w:szCs w:val="32"/>
          <w:lang w:val="en-US" w:eastAsia="zh-CN"/>
        </w:rPr>
        <w:t>减少</w:t>
      </w:r>
      <w:r>
        <w:rPr>
          <w:rFonts w:hint="eastAsia" w:ascii="仿宋" w:hAnsi="Times New Roman" w:eastAsia="仿宋" w:cs="仿宋"/>
          <w:sz w:val="32"/>
          <w:szCs w:val="32"/>
        </w:rPr>
        <w:t>原因是本年度</w:t>
      </w:r>
      <w:r>
        <w:rPr>
          <w:rFonts w:hint="eastAsia" w:ascii="仿宋" w:hAnsi="Times New Roman" w:eastAsia="仿宋" w:cs="仿宋"/>
          <w:sz w:val="32"/>
          <w:szCs w:val="32"/>
          <w:lang w:val="en-US" w:eastAsia="zh-CN"/>
        </w:rPr>
        <w:t>六年级</w:t>
      </w:r>
      <w:r>
        <w:rPr>
          <w:rFonts w:hint="eastAsia" w:ascii="仿宋" w:hAnsi="Times New Roman" w:eastAsia="仿宋" w:cs="仿宋"/>
          <w:sz w:val="32"/>
          <w:szCs w:val="32"/>
        </w:rPr>
        <w:t>年级</w:t>
      </w:r>
      <w:r>
        <w:rPr>
          <w:rFonts w:hint="eastAsia" w:ascii="仿宋" w:hAnsi="Times New Roman" w:eastAsia="仿宋" w:cs="仿宋"/>
          <w:sz w:val="32"/>
          <w:szCs w:val="32"/>
          <w:lang w:val="en-US" w:eastAsia="zh-CN"/>
        </w:rPr>
        <w:t>毕业人数大于一年级年级招生人数</w:t>
      </w:r>
      <w:r>
        <w:rPr>
          <w:rFonts w:hint="eastAsia" w:ascii="仿宋_GB2312" w:hAnsi="仿宋" w:eastAsia="仿宋_GB2312"/>
          <w:sz w:val="32"/>
          <w:szCs w:val="32"/>
        </w:rPr>
        <w:t>。</w:t>
      </w:r>
    </w:p>
    <w:p>
      <w:pPr>
        <w:keepNext w:val="0"/>
        <w:keepLines w:val="0"/>
        <w:pageBreakBefore w:val="0"/>
        <w:widowControl w:val="0"/>
        <w:kinsoku/>
        <w:wordWrap/>
        <w:overflowPunct/>
        <w:topLinePunct w:val="0"/>
        <w:bidi w:val="0"/>
        <w:spacing w:beforeLines="0" w:afterLines="0" w:line="560" w:lineRule="exact"/>
        <w:ind w:firstLine="640" w:firstLineChars="200"/>
        <w:textAlignment w:val="auto"/>
        <w:outlineLvl w:val="1"/>
        <w:rPr>
          <w:rFonts w:hint="eastAsia" w:ascii="仿宋_GB2312" w:eastAsia="仿宋_GB2312"/>
          <w:sz w:val="32"/>
          <w:szCs w:val="24"/>
        </w:rPr>
      </w:pPr>
      <w:r>
        <w:rPr>
          <w:rFonts w:hint="eastAsia" w:ascii="仿宋_GB2312" w:eastAsia="仿宋_GB2312"/>
          <w:sz w:val="32"/>
          <w:szCs w:val="24"/>
          <w:lang w:val="en-US" w:eastAsia="zh-CN"/>
        </w:rPr>
        <w:t>3</w:t>
      </w:r>
      <w:r>
        <w:rPr>
          <w:rFonts w:hint="eastAsia" w:ascii="仿宋_GB2312" w:eastAsia="仿宋_GB2312"/>
          <w:sz w:val="32"/>
          <w:szCs w:val="24"/>
        </w:rPr>
        <w:t>.当年取得的主要事业成效。</w:t>
      </w:r>
    </w:p>
    <w:p>
      <w:pPr>
        <w:keepNext w:val="0"/>
        <w:keepLines w:val="0"/>
        <w:pageBreakBefore w:val="0"/>
        <w:widowControl w:val="0"/>
        <w:kinsoku/>
        <w:wordWrap/>
        <w:overflowPunct/>
        <w:topLinePunct w:val="0"/>
        <w:bidi w:val="0"/>
        <w:spacing w:beforeLines="0" w:afterLines="0" w:line="560" w:lineRule="exact"/>
        <w:ind w:firstLine="640" w:firstLineChars="200"/>
        <w:textAlignment w:val="auto"/>
        <w:outlineLvl w:val="1"/>
        <w:rPr>
          <w:rFonts w:hint="eastAsia" w:ascii="仿宋_GB2312" w:eastAsia="仿宋_GB2312"/>
          <w:sz w:val="32"/>
          <w:szCs w:val="24"/>
        </w:rPr>
      </w:pPr>
      <w:r>
        <w:rPr>
          <w:rFonts w:hint="eastAsia" w:ascii="仿宋_GB2312" w:eastAsia="仿宋_GB2312"/>
          <w:sz w:val="32"/>
          <w:szCs w:val="24"/>
          <w:lang w:eastAsia="zh-CN"/>
        </w:rPr>
        <w:t>2023年</w:t>
      </w:r>
      <w:r>
        <w:rPr>
          <w:rFonts w:hint="eastAsia" w:ascii="仿宋_GB2312" w:eastAsia="仿宋_GB2312"/>
          <w:sz w:val="32"/>
          <w:szCs w:val="24"/>
        </w:rPr>
        <w:t xml:space="preserve">度，我单位在上级教育主管部门领导下，认真贯彻《事业单位登记管理暂行条例》、《事业单位登记管理暂行条例实施细则》和有关法律、法规、政策，按照核准登记的业务范围开展活动，主要做了以下几个方面的工作： </w:t>
      </w:r>
    </w:p>
    <w:p>
      <w:pPr>
        <w:keepNext w:val="0"/>
        <w:keepLines w:val="0"/>
        <w:pageBreakBefore w:val="0"/>
        <w:widowControl w:val="0"/>
        <w:kinsoku/>
        <w:wordWrap/>
        <w:overflowPunct/>
        <w:topLinePunct w:val="0"/>
        <w:bidi w:val="0"/>
        <w:spacing w:beforeLines="0" w:afterLines="0" w:line="560" w:lineRule="exact"/>
        <w:ind w:firstLine="640" w:firstLineChars="200"/>
        <w:textAlignment w:val="auto"/>
        <w:outlineLvl w:val="1"/>
        <w:rPr>
          <w:rFonts w:hint="eastAsia" w:ascii="仿宋_GB2312" w:eastAsia="仿宋_GB2312"/>
          <w:sz w:val="32"/>
          <w:szCs w:val="24"/>
        </w:rPr>
      </w:pPr>
      <w:r>
        <w:rPr>
          <w:rFonts w:hint="eastAsia" w:ascii="仿宋_GB2312" w:eastAsia="仿宋_GB2312"/>
          <w:sz w:val="32"/>
          <w:szCs w:val="24"/>
          <w:lang w:eastAsia="zh-CN"/>
        </w:rPr>
        <w:t>（</w:t>
      </w:r>
      <w:r>
        <w:rPr>
          <w:rFonts w:hint="eastAsia" w:ascii="仿宋_GB2312" w:eastAsia="仿宋_GB2312"/>
          <w:sz w:val="32"/>
          <w:szCs w:val="24"/>
          <w:lang w:val="en-US" w:eastAsia="zh-CN"/>
        </w:rPr>
        <w:t>1</w:t>
      </w:r>
      <w:r>
        <w:rPr>
          <w:rFonts w:hint="eastAsia" w:ascii="仿宋_GB2312" w:eastAsia="仿宋_GB2312"/>
          <w:sz w:val="32"/>
          <w:szCs w:val="24"/>
          <w:lang w:eastAsia="zh-CN"/>
        </w:rPr>
        <w:t>）</w:t>
      </w:r>
      <w:r>
        <w:rPr>
          <w:rFonts w:hint="eastAsia" w:ascii="仿宋_GB2312" w:eastAsia="仿宋_GB2312"/>
          <w:sz w:val="32"/>
          <w:szCs w:val="24"/>
        </w:rPr>
        <w:t xml:space="preserve">开展学生德育活动。通过多种有效途径加强学生爱国主义教育和公民道德教育，强化法制、安全、心理健康教育，收到较好效果。 </w:t>
      </w:r>
    </w:p>
    <w:p>
      <w:pPr>
        <w:keepNext w:val="0"/>
        <w:keepLines w:val="0"/>
        <w:pageBreakBefore w:val="0"/>
        <w:widowControl w:val="0"/>
        <w:kinsoku/>
        <w:wordWrap/>
        <w:overflowPunct/>
        <w:topLinePunct w:val="0"/>
        <w:bidi w:val="0"/>
        <w:spacing w:beforeLines="0" w:afterLines="0" w:line="560" w:lineRule="exact"/>
        <w:ind w:firstLine="640" w:firstLineChars="200"/>
        <w:textAlignment w:val="auto"/>
        <w:outlineLvl w:val="1"/>
        <w:rPr>
          <w:rFonts w:hint="eastAsia" w:ascii="仿宋_GB2312" w:eastAsia="仿宋_GB2312"/>
          <w:sz w:val="32"/>
          <w:szCs w:val="24"/>
        </w:rPr>
      </w:pPr>
      <w:r>
        <w:rPr>
          <w:rFonts w:hint="eastAsia" w:ascii="仿宋_GB2312" w:eastAsia="仿宋_GB2312"/>
          <w:sz w:val="32"/>
          <w:szCs w:val="24"/>
          <w:lang w:eastAsia="zh-CN"/>
        </w:rPr>
        <w:t>（</w:t>
      </w:r>
      <w:r>
        <w:rPr>
          <w:rFonts w:hint="eastAsia" w:ascii="仿宋_GB2312" w:eastAsia="仿宋_GB2312"/>
          <w:sz w:val="32"/>
          <w:szCs w:val="24"/>
          <w:lang w:val="en-US" w:eastAsia="zh-CN"/>
        </w:rPr>
        <w:t>2</w:t>
      </w:r>
      <w:r>
        <w:rPr>
          <w:rFonts w:hint="eastAsia" w:ascii="仿宋_GB2312" w:eastAsia="仿宋_GB2312"/>
          <w:sz w:val="32"/>
          <w:szCs w:val="24"/>
          <w:lang w:eastAsia="zh-CN"/>
        </w:rPr>
        <w:t>）</w:t>
      </w:r>
      <w:r>
        <w:rPr>
          <w:rFonts w:hint="eastAsia" w:ascii="仿宋_GB2312" w:eastAsia="仿宋_GB2312"/>
          <w:sz w:val="32"/>
          <w:szCs w:val="24"/>
        </w:rPr>
        <w:t>开展教学和教研活动。加强教学常规管理，贯彻落实减负措施。培养幼儿综合素质，切实开展“阳光体育”。</w:t>
      </w:r>
    </w:p>
    <w:p>
      <w:pPr>
        <w:keepNext w:val="0"/>
        <w:keepLines w:val="0"/>
        <w:pageBreakBefore w:val="0"/>
        <w:widowControl w:val="0"/>
        <w:kinsoku/>
        <w:wordWrap/>
        <w:overflowPunct/>
        <w:topLinePunct w:val="0"/>
        <w:bidi w:val="0"/>
        <w:spacing w:beforeLines="0" w:afterLines="0" w:line="560" w:lineRule="exact"/>
        <w:ind w:firstLine="640" w:firstLineChars="200"/>
        <w:textAlignment w:val="auto"/>
        <w:outlineLvl w:val="1"/>
        <w:rPr>
          <w:rFonts w:hint="eastAsia" w:ascii="仿宋_GB2312" w:eastAsia="仿宋_GB2312"/>
          <w:sz w:val="32"/>
          <w:szCs w:val="24"/>
        </w:rPr>
      </w:pPr>
      <w:r>
        <w:rPr>
          <w:rFonts w:hint="eastAsia" w:ascii="仿宋_GB2312" w:eastAsia="仿宋_GB2312"/>
          <w:sz w:val="32"/>
          <w:szCs w:val="24"/>
          <w:lang w:eastAsia="zh-CN"/>
        </w:rPr>
        <w:t>（</w:t>
      </w:r>
      <w:r>
        <w:rPr>
          <w:rFonts w:hint="eastAsia" w:ascii="仿宋_GB2312" w:eastAsia="仿宋_GB2312"/>
          <w:sz w:val="32"/>
          <w:szCs w:val="24"/>
          <w:lang w:val="en-US" w:eastAsia="zh-CN"/>
        </w:rPr>
        <w:t>3</w:t>
      </w:r>
      <w:r>
        <w:rPr>
          <w:rFonts w:hint="eastAsia" w:ascii="仿宋_GB2312" w:eastAsia="仿宋_GB2312"/>
          <w:sz w:val="32"/>
          <w:szCs w:val="24"/>
          <w:lang w:eastAsia="zh-CN"/>
        </w:rPr>
        <w:t>）</w:t>
      </w:r>
      <w:r>
        <w:rPr>
          <w:rFonts w:hint="eastAsia" w:ascii="仿宋_GB2312" w:eastAsia="仿宋_GB2312"/>
          <w:sz w:val="32"/>
          <w:szCs w:val="24"/>
        </w:rPr>
        <w:t xml:space="preserve">开展教育科学研究活动。积极倡导课题深研究，组织教师对教育教学和管理中的难点和热点问题开展研究，提倡行动研究，注重研究的可操作性与实效性。 </w:t>
      </w:r>
    </w:p>
    <w:p>
      <w:pPr>
        <w:keepNext w:val="0"/>
        <w:keepLines w:val="0"/>
        <w:pageBreakBefore w:val="0"/>
        <w:widowControl w:val="0"/>
        <w:kinsoku/>
        <w:wordWrap/>
        <w:overflowPunct/>
        <w:topLinePunct w:val="0"/>
        <w:bidi w:val="0"/>
        <w:spacing w:beforeLines="0" w:afterLines="0" w:line="560" w:lineRule="exact"/>
        <w:ind w:firstLine="640" w:firstLineChars="200"/>
        <w:textAlignment w:val="auto"/>
        <w:outlineLvl w:val="1"/>
        <w:rPr>
          <w:rFonts w:hint="eastAsia" w:ascii="仿宋_GB2312" w:eastAsia="仿宋_GB2312"/>
          <w:sz w:val="32"/>
          <w:szCs w:val="24"/>
        </w:rPr>
      </w:pPr>
      <w:r>
        <w:rPr>
          <w:rFonts w:hint="eastAsia" w:ascii="仿宋_GB2312" w:eastAsia="仿宋_GB2312"/>
          <w:sz w:val="32"/>
          <w:szCs w:val="24"/>
          <w:lang w:eastAsia="zh-CN"/>
        </w:rPr>
        <w:t>（</w:t>
      </w:r>
      <w:r>
        <w:rPr>
          <w:rFonts w:hint="eastAsia" w:ascii="仿宋_GB2312" w:eastAsia="仿宋_GB2312"/>
          <w:sz w:val="32"/>
          <w:szCs w:val="24"/>
          <w:lang w:val="en-US" w:eastAsia="zh-CN"/>
        </w:rPr>
        <w:t>4</w:t>
      </w:r>
      <w:r>
        <w:rPr>
          <w:rFonts w:hint="eastAsia" w:ascii="仿宋_GB2312" w:eastAsia="仿宋_GB2312"/>
          <w:sz w:val="32"/>
          <w:szCs w:val="24"/>
          <w:lang w:eastAsia="zh-CN"/>
        </w:rPr>
        <w:t>）</w:t>
      </w:r>
      <w:r>
        <w:rPr>
          <w:rFonts w:hint="eastAsia" w:ascii="仿宋_GB2312" w:eastAsia="仿宋_GB2312"/>
          <w:sz w:val="32"/>
          <w:szCs w:val="24"/>
        </w:rPr>
        <w:t>开展教师培训活动。规范教师培训制度，组织教职工开展师德培训，加强教育工作，根据校本培训方案认真实施校本培训工作，努力提升教师整体素质。</w:t>
      </w:r>
    </w:p>
    <w:p>
      <w:pPr>
        <w:keepNext w:val="0"/>
        <w:keepLines w:val="0"/>
        <w:pageBreakBefore w:val="0"/>
        <w:widowControl w:val="0"/>
        <w:kinsoku/>
        <w:wordWrap/>
        <w:overflowPunct/>
        <w:topLinePunct w:val="0"/>
        <w:bidi w:val="0"/>
        <w:spacing w:beforeLines="0" w:afterLines="0" w:line="560" w:lineRule="exact"/>
        <w:ind w:firstLine="640" w:firstLineChars="200"/>
        <w:textAlignment w:val="auto"/>
        <w:outlineLvl w:val="1"/>
        <w:rPr>
          <w:rFonts w:hint="eastAsia" w:ascii="仿宋_GB2312" w:eastAsia="仿宋_GB2312"/>
          <w:sz w:val="32"/>
          <w:szCs w:val="24"/>
        </w:rPr>
      </w:pPr>
      <w:r>
        <w:rPr>
          <w:rFonts w:hint="eastAsia" w:ascii="仿宋_GB2312" w:eastAsia="仿宋_GB2312"/>
          <w:sz w:val="32"/>
          <w:szCs w:val="24"/>
          <w:lang w:eastAsia="zh-CN"/>
        </w:rPr>
        <w:t>（</w:t>
      </w:r>
      <w:r>
        <w:rPr>
          <w:rFonts w:hint="eastAsia" w:ascii="仿宋_GB2312" w:eastAsia="仿宋_GB2312"/>
          <w:sz w:val="32"/>
          <w:szCs w:val="24"/>
          <w:lang w:val="en-US" w:eastAsia="zh-CN"/>
        </w:rPr>
        <w:t>5</w:t>
      </w:r>
      <w:r>
        <w:rPr>
          <w:rFonts w:hint="eastAsia" w:ascii="仿宋_GB2312" w:eastAsia="仿宋_GB2312"/>
          <w:sz w:val="32"/>
          <w:szCs w:val="24"/>
          <w:lang w:eastAsia="zh-CN"/>
        </w:rPr>
        <w:t>）</w:t>
      </w:r>
      <w:r>
        <w:rPr>
          <w:rFonts w:hint="eastAsia" w:ascii="仿宋_GB2312" w:eastAsia="仿宋_GB2312"/>
          <w:sz w:val="32"/>
          <w:szCs w:val="24"/>
        </w:rPr>
        <w:t>开展学校后勤服务活动。加强校产管理，规范校产的购入、登记、出借、报损、核查和入</w:t>
      </w:r>
      <w:r>
        <w:rPr>
          <w:rFonts w:hint="eastAsia" w:ascii="仿宋_GB2312" w:eastAsia="仿宋_GB2312"/>
          <w:sz w:val="32"/>
          <w:szCs w:val="24"/>
          <w:lang w:eastAsia="zh-CN"/>
        </w:rPr>
        <w:t>账</w:t>
      </w:r>
      <w:r>
        <w:rPr>
          <w:rFonts w:hint="eastAsia" w:ascii="仿宋_GB2312" w:eastAsia="仿宋_GB2312"/>
          <w:sz w:val="32"/>
          <w:szCs w:val="24"/>
        </w:rPr>
        <w:t>手续，做到账物相符、</w:t>
      </w:r>
      <w:r>
        <w:rPr>
          <w:rFonts w:hint="eastAsia" w:ascii="仿宋_GB2312" w:eastAsia="仿宋_GB2312"/>
          <w:sz w:val="32"/>
          <w:szCs w:val="24"/>
          <w:lang w:eastAsia="zh-CN"/>
        </w:rPr>
        <w:t>账账</w:t>
      </w:r>
      <w:r>
        <w:rPr>
          <w:rFonts w:hint="eastAsia" w:ascii="仿宋_GB2312" w:eastAsia="仿宋_GB2312"/>
          <w:sz w:val="32"/>
          <w:szCs w:val="24"/>
        </w:rPr>
        <w:t>相符。规范财务管理，严格执行有关收费规定，及时公示收费项目和标准。改进食堂管理，加强对食品采购、验收、储存、制作与加工等诸多环节的管理工作，确保饮食卫生安全。</w:t>
      </w:r>
    </w:p>
    <w:p>
      <w:pPr>
        <w:keepNext w:val="0"/>
        <w:keepLines w:val="0"/>
        <w:pageBreakBefore w:val="0"/>
        <w:widowControl w:val="0"/>
        <w:kinsoku/>
        <w:wordWrap/>
        <w:overflowPunct/>
        <w:topLinePunct w:val="0"/>
        <w:bidi w:val="0"/>
        <w:spacing w:beforeLines="0" w:afterLines="0" w:line="560" w:lineRule="exact"/>
        <w:ind w:firstLine="640" w:firstLineChars="200"/>
        <w:textAlignment w:val="auto"/>
        <w:outlineLvl w:val="1"/>
        <w:rPr>
          <w:rFonts w:hint="eastAsia" w:ascii="仿宋_GB2312" w:eastAsia="仿宋_GB2312"/>
          <w:sz w:val="32"/>
          <w:szCs w:val="24"/>
        </w:rPr>
      </w:pPr>
      <w:r>
        <w:rPr>
          <w:rFonts w:hint="eastAsia" w:ascii="仿宋_GB2312" w:eastAsia="仿宋_GB2312"/>
          <w:sz w:val="32"/>
          <w:szCs w:val="24"/>
          <w:lang w:eastAsia="zh-CN"/>
        </w:rPr>
        <w:t>（</w:t>
      </w:r>
      <w:r>
        <w:rPr>
          <w:rFonts w:hint="eastAsia" w:ascii="仿宋_GB2312" w:eastAsia="仿宋_GB2312"/>
          <w:sz w:val="32"/>
          <w:szCs w:val="24"/>
          <w:lang w:val="en-US" w:eastAsia="zh-CN"/>
        </w:rPr>
        <w:t>6</w:t>
      </w:r>
      <w:r>
        <w:rPr>
          <w:rFonts w:hint="eastAsia" w:ascii="仿宋_GB2312" w:eastAsia="仿宋_GB2312"/>
          <w:sz w:val="32"/>
          <w:szCs w:val="24"/>
          <w:lang w:eastAsia="zh-CN"/>
        </w:rPr>
        <w:t>）</w:t>
      </w:r>
      <w:r>
        <w:rPr>
          <w:rFonts w:hint="eastAsia" w:ascii="仿宋_GB2312" w:eastAsia="仿宋_GB2312"/>
          <w:sz w:val="32"/>
          <w:szCs w:val="24"/>
        </w:rPr>
        <w:t>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keepNext w:val="0"/>
        <w:keepLines w:val="0"/>
        <w:pageBreakBefore w:val="0"/>
        <w:widowControl w:val="0"/>
        <w:kinsoku/>
        <w:wordWrap/>
        <w:overflowPunct/>
        <w:topLinePunct w:val="0"/>
        <w:bidi w:val="0"/>
        <w:spacing w:beforeLines="0" w:afterLines="0" w:line="560" w:lineRule="exact"/>
        <w:ind w:firstLine="640" w:firstLineChars="200"/>
        <w:textAlignment w:val="auto"/>
        <w:outlineLvl w:val="1"/>
        <w:rPr>
          <w:rFonts w:hint="eastAsia" w:ascii="仿宋_GB2312" w:eastAsia="仿宋_GB2312"/>
          <w:sz w:val="32"/>
          <w:szCs w:val="24"/>
        </w:rPr>
      </w:pPr>
      <w:r>
        <w:rPr>
          <w:rFonts w:hint="eastAsia" w:ascii="仿宋_GB2312" w:eastAsia="仿宋_GB2312"/>
          <w:sz w:val="32"/>
          <w:szCs w:val="24"/>
          <w:lang w:eastAsia="zh-CN"/>
        </w:rPr>
        <w:t>（</w:t>
      </w:r>
      <w:r>
        <w:rPr>
          <w:rFonts w:hint="eastAsia" w:ascii="仿宋_GB2312" w:eastAsia="仿宋_GB2312"/>
          <w:sz w:val="32"/>
          <w:szCs w:val="24"/>
          <w:lang w:val="en-US" w:eastAsia="zh-CN"/>
        </w:rPr>
        <w:t>7</w:t>
      </w:r>
      <w:r>
        <w:rPr>
          <w:rFonts w:hint="eastAsia" w:ascii="仿宋_GB2312" w:eastAsia="仿宋_GB2312"/>
          <w:sz w:val="32"/>
          <w:szCs w:val="24"/>
          <w:lang w:eastAsia="zh-CN"/>
        </w:rPr>
        <w:t>）</w:t>
      </w:r>
      <w:r>
        <w:rPr>
          <w:rFonts w:hint="eastAsia" w:ascii="仿宋_GB2312" w:eastAsia="仿宋_GB2312"/>
          <w:sz w:val="32"/>
          <w:szCs w:val="24"/>
        </w:rPr>
        <w:t xml:space="preserve">积极参与政府组织的扶贫攻坚任务，切实做好贫困学生的助学活动。 </w:t>
      </w:r>
    </w:p>
    <w:p>
      <w:pPr>
        <w:keepNext w:val="0"/>
        <w:keepLines w:val="0"/>
        <w:pageBreakBefore w:val="0"/>
        <w:widowControl w:val="0"/>
        <w:kinsoku/>
        <w:wordWrap/>
        <w:overflowPunct/>
        <w:topLinePunct w:val="0"/>
        <w:bidi w:val="0"/>
        <w:spacing w:beforeLines="0" w:afterLines="0" w:line="560" w:lineRule="exact"/>
        <w:ind w:firstLine="640" w:firstLineChars="200"/>
        <w:textAlignment w:val="auto"/>
        <w:outlineLvl w:val="1"/>
        <w:rPr>
          <w:rFonts w:hint="eastAsia" w:ascii="仿宋_GB2312" w:eastAsia="仿宋_GB2312"/>
          <w:sz w:val="32"/>
          <w:szCs w:val="24"/>
        </w:rPr>
      </w:pPr>
      <w:r>
        <w:rPr>
          <w:rFonts w:hint="eastAsia" w:ascii="仿宋_GB2312" w:eastAsia="仿宋_GB2312"/>
          <w:sz w:val="32"/>
          <w:szCs w:val="24"/>
        </w:rPr>
        <w:t>（二）部门（单位）年度整体支出绩效目标，项目支出绩效目标</w:t>
      </w:r>
    </w:p>
    <w:p>
      <w:pPr>
        <w:keepNext w:val="0"/>
        <w:keepLines w:val="0"/>
        <w:pageBreakBefore w:val="0"/>
        <w:widowControl w:val="0"/>
        <w:kinsoku/>
        <w:wordWrap/>
        <w:overflowPunct/>
        <w:topLinePunct w:val="0"/>
        <w:bidi w:val="0"/>
        <w:spacing w:beforeLines="0" w:afterLines="0" w:line="560" w:lineRule="exact"/>
        <w:ind w:firstLine="640" w:firstLineChars="200"/>
        <w:textAlignment w:val="auto"/>
        <w:outlineLvl w:val="1"/>
        <w:rPr>
          <w:rFonts w:hint="eastAsia" w:eastAsia="仿宋_GB2312"/>
          <w:color w:val="000000"/>
          <w:sz w:val="32"/>
          <w:szCs w:val="24"/>
        </w:rPr>
      </w:pPr>
      <w:r>
        <w:rPr>
          <w:rFonts w:hint="eastAsia" w:ascii="仿宋_GB2312" w:eastAsia="仿宋_GB2312"/>
          <w:sz w:val="32"/>
          <w:szCs w:val="24"/>
        </w:rPr>
        <w:t>根据预算绩效管理要求，我单位组织对</w:t>
      </w:r>
      <w:r>
        <w:rPr>
          <w:rFonts w:hint="eastAsia" w:ascii="仿宋_GB2312" w:eastAsia="仿宋_GB2312"/>
          <w:sz w:val="32"/>
          <w:szCs w:val="24"/>
          <w:lang w:eastAsia="zh-CN"/>
        </w:rPr>
        <w:t>2023年</w:t>
      </w:r>
      <w:r>
        <w:rPr>
          <w:rFonts w:hint="eastAsia" w:ascii="仿宋_GB2312" w:eastAsia="仿宋_GB2312"/>
          <w:sz w:val="32"/>
          <w:szCs w:val="24"/>
        </w:rPr>
        <w:t>度部门整体支出和专项资金实施了全覆盖性的绩效评价，撰写了整体支出绩效评价报告和项目支出绩效评价报告。一般公共预算财政拨款收入决算数</w:t>
      </w:r>
      <w:r>
        <w:rPr>
          <w:rFonts w:hint="eastAsia" w:ascii="仿宋" w:hAnsi="Times New Roman" w:eastAsia="仿宋" w:cs="仿宋"/>
          <w:sz w:val="32"/>
          <w:szCs w:val="32"/>
          <w:lang w:val="en-US" w:eastAsia="zh-CN"/>
        </w:rPr>
        <w:t>1247.49</w:t>
      </w:r>
      <w:r>
        <w:rPr>
          <w:rFonts w:hint="eastAsia" w:ascii="仿宋_GB2312" w:eastAsia="仿宋_GB2312"/>
          <w:sz w:val="32"/>
          <w:szCs w:val="24"/>
        </w:rPr>
        <w:t>万元，其中涉及项目2个，涉及一般公共预算当年财政项目拨款</w:t>
      </w:r>
      <w:r>
        <w:rPr>
          <w:rFonts w:hint="eastAsia" w:ascii="仿宋" w:hAnsi="Times New Roman" w:eastAsia="仿宋" w:cs="仿宋"/>
          <w:sz w:val="32"/>
          <w:szCs w:val="32"/>
          <w:lang w:val="en-US" w:eastAsia="zh-CN"/>
        </w:rPr>
        <w:t>195.97</w:t>
      </w:r>
      <w:r>
        <w:rPr>
          <w:rFonts w:hint="eastAsia" w:ascii="仿宋_GB2312" w:eastAsia="仿宋_GB2312"/>
          <w:sz w:val="32"/>
          <w:szCs w:val="24"/>
        </w:rPr>
        <w:t>万元，自评覆盖率达到100%。绩效自评结果显示，上述项目支出绩效情况较为理想，均达到了项目申请时设定的各项绩效目标。</w:t>
      </w:r>
    </w:p>
    <w:p>
      <w:pPr>
        <w:pStyle w:val="10"/>
        <w:keepNext w:val="0"/>
        <w:keepLines w:val="0"/>
        <w:pageBreakBefore w:val="0"/>
        <w:widowControl w:val="0"/>
        <w:kinsoku/>
        <w:wordWrap/>
        <w:overflowPunct/>
        <w:topLinePunct w:val="0"/>
        <w:bidi w:val="0"/>
        <w:spacing w:beforeLines="0" w:afterLines="0" w:line="560" w:lineRule="exact"/>
        <w:ind w:firstLine="640" w:firstLineChars="200"/>
        <w:textAlignment w:val="auto"/>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10"/>
        <w:keepNext w:val="0"/>
        <w:keepLines w:val="0"/>
        <w:pageBreakBefore w:val="0"/>
        <w:widowControl w:val="0"/>
        <w:kinsoku/>
        <w:wordWrap/>
        <w:overflowPunct/>
        <w:topLinePunct w:val="0"/>
        <w:bidi w:val="0"/>
        <w:spacing w:beforeLines="0" w:afterLines="0" w:line="560" w:lineRule="exact"/>
        <w:ind w:firstLine="640" w:firstLineChars="200"/>
        <w:textAlignment w:val="auto"/>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10"/>
        <w:keepNext w:val="0"/>
        <w:keepLines w:val="0"/>
        <w:pageBreakBefore w:val="0"/>
        <w:widowControl w:val="0"/>
        <w:kinsoku/>
        <w:wordWrap/>
        <w:overflowPunct/>
        <w:topLinePunct w:val="0"/>
        <w:bidi w:val="0"/>
        <w:spacing w:beforeLines="0" w:afterLines="0" w:line="560" w:lineRule="exact"/>
        <w:ind w:firstLine="640" w:firstLineChars="200"/>
        <w:textAlignment w:val="auto"/>
        <w:outlineLvl w:val="1"/>
        <w:rPr>
          <w:rFonts w:hint="eastAsia" w:ascii="Times New Roman" w:hAnsi="Times New Roman" w:eastAsia="仿宋_GB2312"/>
          <w:sz w:val="32"/>
          <w:szCs w:val="24"/>
          <w:highlight w:val="none"/>
        </w:rPr>
      </w:pPr>
      <w:r>
        <w:rPr>
          <w:rFonts w:hint="eastAsia" w:ascii="Times New Roman" w:hAnsi="Times New Roman" w:eastAsia="仿宋_GB2312"/>
          <w:sz w:val="32"/>
          <w:szCs w:val="24"/>
          <w:highlight w:val="none"/>
        </w:rPr>
        <w:t>基本支出：</w:t>
      </w:r>
      <w:r>
        <w:rPr>
          <w:rFonts w:hint="eastAsia" w:ascii="仿宋" w:hAnsi="Times New Roman" w:eastAsia="仿宋" w:cs="仿宋"/>
          <w:sz w:val="32"/>
          <w:szCs w:val="32"/>
          <w:highlight w:val="none"/>
          <w:lang w:val="en-US" w:eastAsia="zh-CN"/>
        </w:rPr>
        <w:t>1051.52</w:t>
      </w:r>
      <w:r>
        <w:rPr>
          <w:rFonts w:hint="eastAsia" w:ascii="Times New Roman" w:hAnsi="Times New Roman" w:eastAsia="仿宋_GB2312"/>
          <w:sz w:val="32"/>
          <w:szCs w:val="24"/>
          <w:highlight w:val="none"/>
        </w:rPr>
        <w:t>万元，占总支出的比重为</w:t>
      </w:r>
      <w:r>
        <w:rPr>
          <w:rFonts w:hint="eastAsia" w:ascii="Times New Roman" w:hAnsi="Times New Roman" w:eastAsia="仿宋_GB2312"/>
          <w:sz w:val="32"/>
          <w:szCs w:val="24"/>
          <w:highlight w:val="none"/>
          <w:lang w:val="en-US" w:eastAsia="zh-CN"/>
        </w:rPr>
        <w:t>84.29</w:t>
      </w:r>
      <w:r>
        <w:rPr>
          <w:rFonts w:hint="eastAsia" w:ascii="Times New Roman" w:hAnsi="Times New Roman" w:eastAsia="仿宋_GB2312"/>
          <w:sz w:val="32"/>
          <w:szCs w:val="24"/>
          <w:highlight w:val="none"/>
        </w:rPr>
        <w:t>%。一般公共预算财政拨款基本支出中人员经费</w:t>
      </w:r>
      <w:r>
        <w:rPr>
          <w:rFonts w:hint="eastAsia" w:ascii="仿宋" w:hAnsi="Times New Roman" w:eastAsia="仿宋" w:cs="仿宋"/>
          <w:sz w:val="32"/>
          <w:szCs w:val="32"/>
          <w:highlight w:val="none"/>
          <w:lang w:val="en-US" w:eastAsia="zh-CN"/>
        </w:rPr>
        <w:t>1003.50</w:t>
      </w:r>
      <w:r>
        <w:rPr>
          <w:rFonts w:hint="eastAsia" w:ascii="Times New Roman" w:hAnsi="Times New Roman" w:eastAsia="仿宋_GB2312"/>
          <w:sz w:val="32"/>
          <w:szCs w:val="24"/>
          <w:highlight w:val="none"/>
        </w:rPr>
        <w:t>万元，主要包括：基本工资、津贴补贴、奖金、社会保障缴费、其他工资福利支出、离休费、退休费、抚恤金、奖励金、住房公积金、其他对个人和家庭的补助支出；一般公共预算财政拨款基本支出中公用经费</w:t>
      </w:r>
      <w:r>
        <w:rPr>
          <w:rFonts w:hint="eastAsia" w:ascii="仿宋" w:hAnsi="Times New Roman" w:eastAsia="仿宋" w:cs="仿宋"/>
          <w:sz w:val="32"/>
          <w:szCs w:val="32"/>
          <w:highlight w:val="none"/>
          <w:lang w:val="en-US" w:eastAsia="zh-CN"/>
        </w:rPr>
        <w:t>48</w:t>
      </w:r>
      <w:r>
        <w:rPr>
          <w:rFonts w:hint="eastAsia" w:ascii="Times New Roman" w:hAnsi="Times New Roman" w:eastAsia="仿宋_GB2312"/>
          <w:sz w:val="32"/>
          <w:szCs w:val="24"/>
          <w:highlight w:val="none"/>
        </w:rPr>
        <w:t>万元，主要包括：办公费、印刷费、邮电费、差旅费、维修（护）费、会议费、培训费、公务接待费、劳务费、工会经费、福利费。</w:t>
      </w:r>
    </w:p>
    <w:p>
      <w:pPr>
        <w:pStyle w:val="10"/>
        <w:keepNext w:val="0"/>
        <w:keepLines w:val="0"/>
        <w:pageBreakBefore w:val="0"/>
        <w:widowControl w:val="0"/>
        <w:kinsoku/>
        <w:wordWrap/>
        <w:overflowPunct/>
        <w:topLinePunct w:val="0"/>
        <w:bidi w:val="0"/>
        <w:spacing w:beforeLines="0" w:afterLines="0" w:line="560" w:lineRule="exact"/>
        <w:ind w:firstLine="640" w:firstLineChars="200"/>
        <w:textAlignment w:val="auto"/>
        <w:outlineLvl w:val="1"/>
        <w:rPr>
          <w:rFonts w:hint="eastAsia" w:ascii="Times New Roman" w:hAnsi="Times New Roman" w:eastAsia="仿宋_GB2312"/>
          <w:sz w:val="32"/>
          <w:szCs w:val="24"/>
        </w:rPr>
      </w:pPr>
      <w:r>
        <w:rPr>
          <w:rFonts w:hint="eastAsia" w:ascii="Times New Roman" w:hAnsi="Times New Roman" w:eastAsia="仿宋_GB2312"/>
          <w:sz w:val="32"/>
          <w:szCs w:val="24"/>
        </w:rPr>
        <w:t>（二）项目支出情况</w:t>
      </w:r>
    </w:p>
    <w:p>
      <w:pPr>
        <w:pStyle w:val="10"/>
        <w:keepNext w:val="0"/>
        <w:keepLines w:val="0"/>
        <w:pageBreakBefore w:val="0"/>
        <w:widowControl w:val="0"/>
        <w:kinsoku/>
        <w:wordWrap/>
        <w:overflowPunct/>
        <w:topLinePunct w:val="0"/>
        <w:bidi w:val="0"/>
        <w:spacing w:beforeLines="0" w:afterLines="0" w:line="560" w:lineRule="exact"/>
        <w:ind w:firstLine="640" w:firstLineChars="200"/>
        <w:textAlignment w:val="auto"/>
        <w:outlineLvl w:val="1"/>
        <w:rPr>
          <w:rFonts w:hint="default" w:ascii="Times New Roman" w:hAnsi="Times New Roman" w:eastAsia="仿宋_GB2312"/>
          <w:sz w:val="32"/>
          <w:szCs w:val="24"/>
          <w:lang w:val="en-US" w:eastAsia="zh-CN"/>
        </w:rPr>
      </w:pPr>
      <w:r>
        <w:rPr>
          <w:rFonts w:hint="eastAsia" w:ascii="Times New Roman" w:hAnsi="Times New Roman" w:eastAsia="仿宋_GB2312"/>
          <w:sz w:val="32"/>
          <w:szCs w:val="24"/>
        </w:rPr>
        <w:t>项目支出：</w:t>
      </w:r>
      <w:r>
        <w:rPr>
          <w:rFonts w:hint="eastAsia" w:ascii="仿宋" w:hAnsi="Times New Roman" w:eastAsia="仿宋" w:cs="仿宋"/>
          <w:sz w:val="32"/>
          <w:szCs w:val="32"/>
          <w:lang w:val="en-US" w:eastAsia="zh-CN"/>
        </w:rPr>
        <w:t>195.97</w:t>
      </w:r>
      <w:r>
        <w:rPr>
          <w:rFonts w:hint="eastAsia" w:ascii="Times New Roman" w:hAnsi="Times New Roman" w:eastAsia="仿宋_GB2312"/>
          <w:sz w:val="32"/>
          <w:szCs w:val="24"/>
        </w:rPr>
        <w:t>万元，占总支出的比重为</w:t>
      </w:r>
      <w:r>
        <w:rPr>
          <w:rFonts w:hint="eastAsia" w:ascii="Times New Roman" w:hAnsi="Times New Roman" w:eastAsia="仿宋_GB2312"/>
          <w:sz w:val="32"/>
          <w:szCs w:val="24"/>
          <w:lang w:val="en-US" w:eastAsia="zh-CN"/>
        </w:rPr>
        <w:t>15.71</w:t>
      </w:r>
      <w:r>
        <w:rPr>
          <w:rFonts w:hint="eastAsia" w:ascii="Times New Roman" w:hAnsi="Times New Roman" w:eastAsia="仿宋_GB2312"/>
          <w:sz w:val="32"/>
          <w:szCs w:val="24"/>
        </w:rPr>
        <w:t>%，是单位为完成特定行政工作任务或事业发展目标而发生的支出，其中：1、津贴补贴、公用经费、资本性支出支出</w:t>
      </w:r>
      <w:r>
        <w:rPr>
          <w:rFonts w:hint="eastAsia" w:ascii="Times New Roman" w:hAnsi="Times New Roman" w:eastAsia="仿宋_GB2312"/>
          <w:sz w:val="32"/>
          <w:szCs w:val="24"/>
          <w:lang w:val="en-US" w:eastAsia="zh-CN"/>
        </w:rPr>
        <w:t>57.42</w:t>
      </w:r>
      <w:r>
        <w:rPr>
          <w:rFonts w:hint="eastAsia" w:ascii="Times New Roman" w:hAnsi="Times New Roman" w:eastAsia="仿宋_GB2312"/>
          <w:sz w:val="32"/>
          <w:szCs w:val="24"/>
        </w:rPr>
        <w:t>万元</w:t>
      </w:r>
      <w:r>
        <w:rPr>
          <w:rFonts w:hint="eastAsia" w:ascii="Times New Roman" w:hAnsi="Times New Roman" w:eastAsia="仿宋_GB2312"/>
          <w:sz w:val="32"/>
          <w:szCs w:val="24"/>
          <w:lang w:eastAsia="zh-CN"/>
        </w:rPr>
        <w:t>。</w:t>
      </w:r>
      <w:r>
        <w:rPr>
          <w:rFonts w:hint="eastAsia" w:ascii="Times New Roman" w:hAnsi="Times New Roman" w:eastAsia="仿宋_GB2312"/>
          <w:sz w:val="32"/>
          <w:szCs w:val="24"/>
        </w:rPr>
        <w:t>2、课后服务、学校维修、营养餐</w:t>
      </w:r>
      <w:r>
        <w:rPr>
          <w:rFonts w:hint="eastAsia" w:ascii="Times New Roman" w:hAnsi="Times New Roman" w:eastAsia="仿宋_GB2312"/>
          <w:sz w:val="32"/>
          <w:szCs w:val="24"/>
          <w:lang w:eastAsia="zh-CN"/>
        </w:rPr>
        <w:t>补助</w:t>
      </w:r>
      <w:r>
        <w:rPr>
          <w:rFonts w:hint="eastAsia" w:ascii="Times New Roman" w:hAnsi="Times New Roman" w:eastAsia="仿宋_GB2312"/>
          <w:sz w:val="32"/>
          <w:szCs w:val="24"/>
          <w:lang w:val="en-US" w:eastAsia="zh-CN"/>
        </w:rPr>
        <w:t>98.83</w:t>
      </w:r>
      <w:r>
        <w:rPr>
          <w:rFonts w:hint="eastAsia" w:ascii="Times New Roman" w:hAnsi="Times New Roman" w:eastAsia="仿宋_GB2312"/>
          <w:sz w:val="32"/>
          <w:szCs w:val="24"/>
        </w:rPr>
        <w:t>万元</w:t>
      </w:r>
      <w:r>
        <w:rPr>
          <w:rFonts w:hint="eastAsia" w:ascii="Times New Roman" w:hAnsi="Times New Roman" w:eastAsia="仿宋_GB2312"/>
          <w:sz w:val="32"/>
          <w:szCs w:val="24"/>
          <w:lang w:eastAsia="zh-CN"/>
        </w:rPr>
        <w:t>。</w:t>
      </w:r>
      <w:r>
        <w:rPr>
          <w:rFonts w:hint="eastAsia" w:ascii="Times New Roman" w:hAnsi="Times New Roman" w:eastAsia="仿宋_GB2312"/>
          <w:sz w:val="32"/>
          <w:szCs w:val="24"/>
          <w:lang w:val="en-US" w:eastAsia="zh-CN"/>
        </w:rPr>
        <w:t>3、校园改造、运动场、综合楼等工程支出39.72万元。</w:t>
      </w:r>
    </w:p>
    <w:p>
      <w:pPr>
        <w:pStyle w:val="10"/>
        <w:keepNext w:val="0"/>
        <w:keepLines w:val="0"/>
        <w:pageBreakBefore w:val="0"/>
        <w:widowControl w:val="0"/>
        <w:kinsoku/>
        <w:wordWrap/>
        <w:overflowPunct/>
        <w:topLinePunct w:val="0"/>
        <w:bidi w:val="0"/>
        <w:spacing w:beforeLines="0" w:afterLines="0" w:line="560" w:lineRule="exact"/>
        <w:ind w:firstLine="640" w:firstLineChars="200"/>
        <w:jc w:val="left"/>
        <w:textAlignment w:val="auto"/>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10"/>
        <w:keepNext w:val="0"/>
        <w:keepLines w:val="0"/>
        <w:pageBreakBefore w:val="0"/>
        <w:widowControl w:val="0"/>
        <w:kinsoku/>
        <w:wordWrap/>
        <w:overflowPunct/>
        <w:topLinePunct w:val="0"/>
        <w:bidi w:val="0"/>
        <w:spacing w:beforeLines="0" w:afterLines="0" w:line="560" w:lineRule="exact"/>
        <w:ind w:firstLine="640" w:firstLineChars="200"/>
        <w:jc w:val="left"/>
        <w:textAlignment w:val="auto"/>
        <w:outlineLvl w:val="0"/>
        <w:rPr>
          <w:rFonts w:hint="eastAsia" w:ascii="Times New Roman" w:hAnsi="Times New Roman" w:eastAsia="仿宋_GB2312"/>
          <w:color w:val="000000"/>
          <w:sz w:val="32"/>
          <w:szCs w:val="24"/>
          <w:lang w:eastAsia="zh-CN"/>
        </w:rPr>
      </w:pPr>
      <w:r>
        <w:rPr>
          <w:rFonts w:hint="eastAsia" w:ascii="Times New Roman" w:hAnsi="Times New Roman" w:eastAsia="仿宋_GB2312"/>
          <w:color w:val="000000"/>
          <w:sz w:val="32"/>
          <w:szCs w:val="24"/>
        </w:rPr>
        <w:t>我单位无政府性基金预算支出情况</w:t>
      </w:r>
      <w:r>
        <w:rPr>
          <w:rFonts w:hint="eastAsia" w:ascii="Times New Roman" w:hAnsi="Times New Roman" w:eastAsia="仿宋_GB2312"/>
          <w:color w:val="000000"/>
          <w:sz w:val="32"/>
          <w:szCs w:val="24"/>
          <w:lang w:eastAsia="zh-CN"/>
        </w:rPr>
        <w:t>。</w:t>
      </w:r>
    </w:p>
    <w:p>
      <w:pPr>
        <w:pStyle w:val="10"/>
        <w:keepNext w:val="0"/>
        <w:keepLines w:val="0"/>
        <w:pageBreakBefore w:val="0"/>
        <w:widowControl w:val="0"/>
        <w:kinsoku/>
        <w:wordWrap/>
        <w:overflowPunct/>
        <w:topLinePunct w:val="0"/>
        <w:bidi w:val="0"/>
        <w:spacing w:beforeLines="0" w:afterLines="0" w:line="560" w:lineRule="exact"/>
        <w:ind w:firstLine="640" w:firstLineChars="200"/>
        <w:jc w:val="left"/>
        <w:textAlignment w:val="auto"/>
        <w:outlineLvl w:val="0"/>
        <w:rPr>
          <w:rFonts w:hint="eastAsia" w:ascii="Times New Roman" w:hAnsi="Times New Roman" w:eastAsia="黑体"/>
          <w:sz w:val="32"/>
          <w:szCs w:val="24"/>
        </w:rPr>
      </w:pPr>
      <w:r>
        <w:rPr>
          <w:rFonts w:hint="eastAsia" w:ascii="Times New Roman" w:hAnsi="Times New Roman" w:eastAsia="黑体"/>
          <w:sz w:val="32"/>
          <w:szCs w:val="24"/>
        </w:rPr>
        <w:t>四、国有资本经营预算支出情况</w:t>
      </w:r>
    </w:p>
    <w:p>
      <w:pPr>
        <w:pStyle w:val="10"/>
        <w:keepNext w:val="0"/>
        <w:keepLines w:val="0"/>
        <w:pageBreakBefore w:val="0"/>
        <w:widowControl w:val="0"/>
        <w:kinsoku/>
        <w:wordWrap/>
        <w:overflowPunct/>
        <w:topLinePunct w:val="0"/>
        <w:bidi w:val="0"/>
        <w:spacing w:beforeLines="0" w:afterLines="0" w:line="560" w:lineRule="exact"/>
        <w:ind w:firstLine="640" w:firstLineChars="200"/>
        <w:jc w:val="left"/>
        <w:textAlignment w:val="auto"/>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eastAsia="zh-CN"/>
        </w:rPr>
        <w:t>。</w:t>
      </w:r>
    </w:p>
    <w:p>
      <w:pPr>
        <w:pStyle w:val="10"/>
        <w:keepNext w:val="0"/>
        <w:keepLines w:val="0"/>
        <w:pageBreakBefore w:val="0"/>
        <w:widowControl w:val="0"/>
        <w:kinsoku/>
        <w:wordWrap/>
        <w:overflowPunct/>
        <w:topLinePunct w:val="0"/>
        <w:bidi w:val="0"/>
        <w:spacing w:beforeLines="0" w:afterLines="0" w:line="560" w:lineRule="exact"/>
        <w:ind w:firstLine="640" w:firstLineChars="200"/>
        <w:jc w:val="left"/>
        <w:textAlignment w:val="auto"/>
        <w:outlineLvl w:val="0"/>
        <w:rPr>
          <w:rFonts w:hint="eastAsia" w:ascii="Times New Roman" w:hAnsi="Times New Roman" w:eastAsia="黑体"/>
          <w:sz w:val="32"/>
          <w:szCs w:val="24"/>
        </w:rPr>
      </w:pPr>
      <w:r>
        <w:rPr>
          <w:rFonts w:hint="eastAsia" w:ascii="Times New Roman" w:hAnsi="Times New Roman" w:eastAsia="黑体"/>
          <w:sz w:val="32"/>
          <w:szCs w:val="24"/>
        </w:rPr>
        <w:t>五、社会保险基金预算支出情况</w:t>
      </w:r>
    </w:p>
    <w:p>
      <w:pPr>
        <w:pStyle w:val="10"/>
        <w:keepNext w:val="0"/>
        <w:keepLines w:val="0"/>
        <w:pageBreakBefore w:val="0"/>
        <w:widowControl w:val="0"/>
        <w:kinsoku/>
        <w:wordWrap/>
        <w:overflowPunct/>
        <w:topLinePunct w:val="0"/>
        <w:bidi w:val="0"/>
        <w:spacing w:beforeLines="0" w:afterLines="0" w:line="560" w:lineRule="exact"/>
        <w:ind w:firstLine="640" w:firstLineChars="200"/>
        <w:jc w:val="left"/>
        <w:textAlignment w:val="auto"/>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pPr>
        <w:keepNext w:val="0"/>
        <w:keepLines w:val="0"/>
        <w:pageBreakBefore w:val="0"/>
        <w:widowControl w:val="0"/>
        <w:kinsoku/>
        <w:wordWrap/>
        <w:overflowPunct/>
        <w:topLinePunct w:val="0"/>
        <w:bidi w:val="0"/>
        <w:spacing w:beforeLines="0" w:afterLines="0" w:line="560" w:lineRule="exact"/>
        <w:ind w:firstLine="640" w:firstLineChars="200"/>
        <w:jc w:val="left"/>
        <w:textAlignment w:val="auto"/>
        <w:outlineLvl w:val="0"/>
        <w:rPr>
          <w:rFonts w:hint="default" w:eastAsia="黑体"/>
          <w:sz w:val="32"/>
          <w:szCs w:val="24"/>
        </w:rPr>
      </w:pPr>
      <w:r>
        <w:rPr>
          <w:rFonts w:hint="eastAsia" w:eastAsia="黑体"/>
          <w:sz w:val="32"/>
          <w:szCs w:val="24"/>
        </w:rPr>
        <w:t>六、部门整体支出绩效情况</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auto"/>
        <w:rPr>
          <w:rFonts w:hint="eastAsia" w:eastAsia="仿宋_GB2312"/>
          <w:color w:val="000000"/>
          <w:sz w:val="32"/>
          <w:szCs w:val="24"/>
        </w:rPr>
      </w:pPr>
      <w:r>
        <w:rPr>
          <w:rFonts w:hint="eastAsia" w:eastAsia="仿宋_GB2312"/>
          <w:color w:val="000000"/>
          <w:sz w:val="32"/>
          <w:szCs w:val="24"/>
          <w:lang w:eastAsia="zh-CN"/>
        </w:rPr>
        <w:t>2023年</w:t>
      </w:r>
      <w:r>
        <w:rPr>
          <w:rFonts w:hint="eastAsia" w:eastAsia="仿宋_GB2312"/>
          <w:color w:val="000000"/>
          <w:sz w:val="32"/>
          <w:szCs w:val="24"/>
        </w:rPr>
        <w:t>，根据教育局年初工作规划和重点性工作具体要求，较好的完成了年度工作目标。通过加强预算收支管理，不断建立健全内部管理制度，梳理内部管理流程，部门整体支出管理情况得到提升。根据</w:t>
      </w:r>
      <w:r>
        <w:rPr>
          <w:rFonts w:hint="eastAsia" w:eastAsia="仿宋_GB2312"/>
          <w:color w:val="000000"/>
          <w:sz w:val="32"/>
          <w:szCs w:val="24"/>
          <w:lang w:eastAsia="zh-CN"/>
        </w:rPr>
        <w:t>2023年</w:t>
      </w:r>
      <w:r>
        <w:rPr>
          <w:rFonts w:hint="eastAsia" w:eastAsia="仿宋_GB2312"/>
          <w:color w:val="000000"/>
          <w:sz w:val="32"/>
          <w:szCs w:val="24"/>
        </w:rPr>
        <w:t>度部门整体支出状况的概述和分析，部门整体支出绩效情况如下：</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auto"/>
        <w:rPr>
          <w:rFonts w:hint="eastAsia" w:eastAsia="仿宋_GB2312"/>
          <w:color w:val="000000"/>
          <w:sz w:val="32"/>
          <w:szCs w:val="24"/>
        </w:rPr>
      </w:pPr>
      <w:r>
        <w:rPr>
          <w:rFonts w:hint="eastAsia" w:eastAsia="仿宋_GB2312"/>
          <w:color w:val="000000"/>
          <w:sz w:val="32"/>
          <w:szCs w:val="24"/>
        </w:rPr>
        <w:t>（一）经济效益评价</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auto"/>
        <w:rPr>
          <w:rFonts w:hint="eastAsia" w:eastAsia="仿宋_GB2312"/>
          <w:color w:val="000000"/>
          <w:sz w:val="32"/>
          <w:szCs w:val="24"/>
        </w:rPr>
      </w:pPr>
      <w:r>
        <w:rPr>
          <w:rFonts w:hint="eastAsia" w:eastAsia="仿宋_GB2312"/>
          <w:color w:val="000000"/>
          <w:sz w:val="32"/>
          <w:szCs w:val="24"/>
        </w:rPr>
        <w:t>1. 本年预算配置控制较好</w:t>
      </w:r>
      <w:r>
        <w:rPr>
          <w:rFonts w:hint="eastAsia" w:eastAsia="仿宋_GB2312"/>
          <w:color w:val="000000"/>
          <w:sz w:val="32"/>
          <w:szCs w:val="24"/>
          <w:lang w:eastAsia="zh-CN"/>
        </w:rPr>
        <w:t>，</w:t>
      </w:r>
      <w:r>
        <w:rPr>
          <w:rFonts w:hint="eastAsia" w:eastAsia="仿宋_GB2312"/>
          <w:color w:val="000000"/>
          <w:sz w:val="32"/>
          <w:szCs w:val="24"/>
        </w:rPr>
        <w:t>财政供养人员控制在预算编制以内，编制内在职人员控制率为100%。</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auto"/>
        <w:rPr>
          <w:rFonts w:hint="eastAsia" w:eastAsia="仿宋_GB2312"/>
          <w:color w:val="000000"/>
          <w:sz w:val="32"/>
          <w:szCs w:val="24"/>
        </w:rPr>
      </w:pPr>
      <w:r>
        <w:rPr>
          <w:rFonts w:hint="eastAsia" w:eastAsia="仿宋_GB2312"/>
          <w:color w:val="000000"/>
          <w:sz w:val="32"/>
          <w:szCs w:val="24"/>
        </w:rPr>
        <w:t>2. 预算执行方面</w:t>
      </w:r>
      <w:r>
        <w:rPr>
          <w:rFonts w:hint="eastAsia" w:eastAsia="仿宋_GB2312"/>
          <w:color w:val="000000"/>
          <w:sz w:val="32"/>
          <w:szCs w:val="24"/>
          <w:lang w:eastAsia="zh-CN"/>
        </w:rPr>
        <w:t>，</w:t>
      </w:r>
      <w:r>
        <w:rPr>
          <w:rFonts w:hint="eastAsia" w:eastAsia="仿宋_GB2312"/>
          <w:color w:val="000000"/>
          <w:sz w:val="32"/>
          <w:szCs w:val="24"/>
        </w:rPr>
        <w:t>支出总额控制在预算总额以内；“三公”经费总体控制较好，未超本年预算。</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auto"/>
        <w:rPr>
          <w:rFonts w:hint="eastAsia" w:eastAsia="仿宋_GB2312"/>
          <w:color w:val="000000"/>
          <w:sz w:val="32"/>
          <w:szCs w:val="24"/>
        </w:rPr>
      </w:pPr>
      <w:r>
        <w:rPr>
          <w:rFonts w:hint="eastAsia" w:eastAsia="仿宋_GB2312"/>
          <w:color w:val="000000"/>
          <w:sz w:val="32"/>
          <w:szCs w:val="24"/>
        </w:rPr>
        <w:t>3.预算管理方面，制度执行总体较为有效，仍需进一步强化；资金使用管理需进一步加强。</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auto"/>
        <w:rPr>
          <w:rFonts w:hint="eastAsia" w:eastAsia="仿宋_GB2312"/>
          <w:color w:val="000000"/>
          <w:sz w:val="32"/>
          <w:szCs w:val="24"/>
        </w:rPr>
      </w:pPr>
      <w:r>
        <w:rPr>
          <w:rFonts w:hint="eastAsia" w:eastAsia="仿宋_GB2312"/>
          <w:color w:val="000000"/>
          <w:sz w:val="32"/>
          <w:szCs w:val="24"/>
        </w:rPr>
        <w:t>（二）效率性评价和有效性评价</w:t>
      </w:r>
    </w:p>
    <w:p>
      <w:pPr>
        <w:keepNext w:val="0"/>
        <w:keepLines w:val="0"/>
        <w:pageBreakBefore w:val="0"/>
        <w:widowControl w:val="0"/>
        <w:kinsoku/>
        <w:wordWrap/>
        <w:overflowPunct/>
        <w:topLinePunct w:val="0"/>
        <w:bidi w:val="0"/>
        <w:spacing w:beforeLines="0" w:afterLines="0" w:line="560" w:lineRule="exact"/>
        <w:ind w:firstLine="640" w:firstLineChars="200"/>
        <w:jc w:val="both"/>
        <w:textAlignment w:val="auto"/>
        <w:rPr>
          <w:rFonts w:hint="default" w:eastAsia="仿宋_GB2312"/>
          <w:color w:val="000000"/>
          <w:sz w:val="32"/>
          <w:szCs w:val="24"/>
        </w:rPr>
      </w:pPr>
      <w:r>
        <w:rPr>
          <w:rFonts w:hint="eastAsia" w:eastAsia="仿宋_GB2312"/>
          <w:color w:val="000000"/>
          <w:sz w:val="32"/>
          <w:szCs w:val="24"/>
        </w:rPr>
        <w:t>　我校预算安排的基本支出保障了我校正常的工作运转，体现了县教育局对学校的关心和重视，我校在执行上是严格遵守各项财经纪律的，在资金的使用上也是放心的。我校在资金的管理和使用上，严守法律底线、纪律底线、道德底线。</w:t>
      </w:r>
    </w:p>
    <w:p>
      <w:pPr>
        <w:pStyle w:val="10"/>
        <w:keepNext w:val="0"/>
        <w:keepLines w:val="0"/>
        <w:pageBreakBefore w:val="0"/>
        <w:widowControl w:val="0"/>
        <w:kinsoku/>
        <w:wordWrap/>
        <w:overflowPunct/>
        <w:topLinePunct w:val="0"/>
        <w:bidi w:val="0"/>
        <w:spacing w:beforeLines="0" w:afterLines="0" w:line="560" w:lineRule="exact"/>
        <w:ind w:firstLine="640" w:firstLineChars="200"/>
        <w:jc w:val="left"/>
        <w:textAlignment w:val="auto"/>
        <w:outlineLvl w:val="0"/>
        <w:rPr>
          <w:rFonts w:hint="default" w:ascii="Times New Roman" w:hAnsi="Times New Roman" w:eastAsia="黑体"/>
          <w:sz w:val="32"/>
          <w:szCs w:val="24"/>
          <w:highlight w:val="none"/>
        </w:rPr>
      </w:pPr>
      <w:r>
        <w:rPr>
          <w:rFonts w:hint="eastAsia" w:ascii="Times New Roman" w:hAnsi="Times New Roman" w:eastAsia="黑体"/>
          <w:sz w:val="32"/>
          <w:szCs w:val="24"/>
          <w:highlight w:val="none"/>
        </w:rPr>
        <w:t>七、存在的问题及原因分析</w:t>
      </w:r>
    </w:p>
    <w:p>
      <w:pPr>
        <w:keepNext w:val="0"/>
        <w:keepLines w:val="0"/>
        <w:pageBreakBefore w:val="0"/>
        <w:widowControl w:val="0"/>
        <w:kinsoku/>
        <w:wordWrap/>
        <w:overflowPunct/>
        <w:topLinePunct w:val="0"/>
        <w:bidi w:val="0"/>
        <w:spacing w:beforeLines="0" w:afterLines="0" w:line="560" w:lineRule="exact"/>
        <w:ind w:firstLine="640" w:firstLineChars="200"/>
        <w:jc w:val="left"/>
        <w:textAlignment w:val="auto"/>
        <w:rPr>
          <w:rFonts w:hint="eastAsia" w:eastAsia="仿宋_GB2312"/>
          <w:color w:val="000000"/>
          <w:sz w:val="32"/>
          <w:szCs w:val="24"/>
          <w:lang w:val="en-US" w:eastAsia="zh-CN"/>
        </w:rPr>
      </w:pPr>
      <w:r>
        <w:rPr>
          <w:rFonts w:hint="eastAsia" w:eastAsia="仿宋_GB2312"/>
          <w:color w:val="000000"/>
          <w:sz w:val="32"/>
          <w:szCs w:val="24"/>
          <w:lang w:val="en-US" w:eastAsia="zh-CN"/>
        </w:rPr>
        <w:t>年初部分预算绩效目标不够明确，绩效指标细化和量化不够精准。对全年度内可预见的工作任务，没有精准把握，确定单位年度预算目标，细化预算指标，科学合理编制部门预算。</w:t>
      </w:r>
    </w:p>
    <w:p>
      <w:pPr>
        <w:keepNext w:val="0"/>
        <w:keepLines w:val="0"/>
        <w:pageBreakBefore w:val="0"/>
        <w:widowControl w:val="0"/>
        <w:kinsoku/>
        <w:wordWrap/>
        <w:overflowPunct/>
        <w:topLinePunct w:val="0"/>
        <w:bidi w:val="0"/>
        <w:spacing w:beforeLines="0" w:afterLines="0" w:line="560" w:lineRule="exact"/>
        <w:ind w:firstLine="640" w:firstLineChars="200"/>
        <w:jc w:val="left"/>
        <w:textAlignment w:val="auto"/>
        <w:rPr>
          <w:rFonts w:hint="eastAsia" w:eastAsia="仿宋_GB2312"/>
          <w:color w:val="000000"/>
          <w:sz w:val="32"/>
          <w:szCs w:val="24"/>
          <w:lang w:val="en-US" w:eastAsia="zh-CN"/>
        </w:rPr>
      </w:pPr>
      <w:r>
        <w:rPr>
          <w:rFonts w:hint="eastAsia" w:eastAsia="仿宋_GB2312"/>
          <w:color w:val="000000"/>
          <w:sz w:val="32"/>
          <w:szCs w:val="24"/>
          <w:lang w:val="en-US" w:eastAsia="zh-CN"/>
        </w:rPr>
        <w:t>勤俭办事、抓好成本控制的意识不强。部分办公用品采购、固定资产入账结算手续不够完善和规范。</w:t>
      </w:r>
    </w:p>
    <w:p>
      <w:pPr>
        <w:keepNext w:val="0"/>
        <w:keepLines w:val="0"/>
        <w:pageBreakBefore w:val="0"/>
        <w:widowControl w:val="0"/>
        <w:kinsoku/>
        <w:wordWrap/>
        <w:overflowPunct/>
        <w:topLinePunct w:val="0"/>
        <w:bidi w:val="0"/>
        <w:spacing w:beforeLines="0" w:afterLines="0" w:line="560" w:lineRule="exact"/>
        <w:ind w:firstLine="640" w:firstLineChars="200"/>
        <w:jc w:val="left"/>
        <w:textAlignment w:val="auto"/>
        <w:rPr>
          <w:rFonts w:hint="default" w:eastAsia="仿宋_GB2312"/>
          <w:color w:val="000000"/>
          <w:sz w:val="32"/>
          <w:szCs w:val="24"/>
          <w:lang w:val="en-US" w:eastAsia="zh-CN"/>
        </w:rPr>
      </w:pPr>
      <w:r>
        <w:rPr>
          <w:rFonts w:hint="eastAsia" w:eastAsia="仿宋_GB2312"/>
          <w:color w:val="000000"/>
          <w:sz w:val="32"/>
          <w:szCs w:val="24"/>
          <w:lang w:val="en-US" w:eastAsia="zh-CN"/>
        </w:rPr>
        <w:t>学校缺乏专业的财务人员，学校财务室的财务人员多为非财务专业教师兼任，对财务管理制度、政策和纪律的理解不够透彻，不能够及时发现问题并进行处理。</w:t>
      </w:r>
    </w:p>
    <w:p>
      <w:pPr>
        <w:keepNext w:val="0"/>
        <w:keepLines w:val="0"/>
        <w:pageBreakBefore w:val="0"/>
        <w:widowControl w:val="0"/>
        <w:numPr>
          <w:ilvl w:val="0"/>
          <w:numId w:val="1"/>
        </w:numPr>
        <w:kinsoku/>
        <w:wordWrap/>
        <w:overflowPunct/>
        <w:topLinePunct w:val="0"/>
        <w:bidi w:val="0"/>
        <w:spacing w:beforeLines="0" w:afterLines="0" w:line="560" w:lineRule="exact"/>
        <w:ind w:firstLine="640" w:firstLineChars="200"/>
        <w:jc w:val="left"/>
        <w:textAlignment w:val="auto"/>
        <w:outlineLvl w:val="0"/>
        <w:rPr>
          <w:rFonts w:hint="eastAsia" w:eastAsia="黑体"/>
          <w:sz w:val="32"/>
          <w:szCs w:val="24"/>
        </w:rPr>
      </w:pPr>
      <w:r>
        <w:rPr>
          <w:rFonts w:hint="eastAsia" w:eastAsia="黑体"/>
          <w:sz w:val="32"/>
          <w:szCs w:val="24"/>
        </w:rPr>
        <w:t>下一步改进措施</w:t>
      </w:r>
    </w:p>
    <w:p>
      <w:pPr>
        <w:keepNext w:val="0"/>
        <w:keepLines w:val="0"/>
        <w:pageBreakBefore w:val="0"/>
        <w:widowControl w:val="0"/>
        <w:kinsoku/>
        <w:wordWrap/>
        <w:overflowPunct/>
        <w:topLinePunct w:val="0"/>
        <w:bidi w:val="0"/>
        <w:spacing w:beforeLines="0" w:afterLines="0" w:line="560" w:lineRule="exact"/>
        <w:ind w:firstLine="640" w:firstLineChars="200"/>
        <w:jc w:val="left"/>
        <w:textAlignment w:val="auto"/>
        <w:rPr>
          <w:rFonts w:hint="default"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1. 细化预算编制工作，认真做好预算的编制。进一步加强内</w:t>
      </w:r>
      <w:r>
        <w:rPr>
          <w:rFonts w:hint="eastAsia" w:eastAsia="仿宋_GB2312" w:cstheme="minorBidi"/>
          <w:color w:val="000000"/>
          <w:kern w:val="2"/>
          <w:sz w:val="32"/>
          <w:szCs w:val="24"/>
          <w:lang w:val="en-US" w:eastAsia="zh-CN" w:bidi="ar-SA"/>
        </w:rPr>
        <w:t>设</w:t>
      </w:r>
      <w:r>
        <w:rPr>
          <w:rFonts w:hint="eastAsia" w:ascii="Times New Roman" w:hAnsi="Times New Roman" w:eastAsia="仿宋_GB2312" w:cstheme="minorBidi"/>
          <w:color w:val="000000"/>
          <w:kern w:val="2"/>
          <w:sz w:val="32"/>
          <w:szCs w:val="24"/>
          <w:lang w:val="en-US" w:eastAsia="zh-CN" w:bidi="ar-SA"/>
        </w:rPr>
        <w:t>机构的预算管理意识，严格按照预算编制的相关制度和要求进行预算编制；全面编制预算项目，进一步提高预算编制的科学性、严谨性和可控性。</w:t>
      </w:r>
      <w:r>
        <w:rPr>
          <w:rFonts w:hint="eastAsia" w:eastAsia="仿宋_GB2312"/>
          <w:color w:val="000000"/>
          <w:sz w:val="32"/>
          <w:szCs w:val="24"/>
          <w:lang w:val="en-US" w:eastAsia="zh-CN"/>
        </w:rPr>
        <w:t>根据实际情况定期做好预算执行分析、掌握预算执行进度，及时纠正偏差。</w:t>
      </w:r>
      <w:r>
        <w:rPr>
          <w:rFonts w:hint="eastAsia" w:ascii="Times New Roman" w:hAnsi="Times New Roman" w:eastAsia="仿宋_GB2312" w:cstheme="minorBidi"/>
          <w:color w:val="000000"/>
          <w:kern w:val="2"/>
          <w:sz w:val="32"/>
          <w:szCs w:val="24"/>
          <w:lang w:val="en-US" w:eastAsia="zh-CN" w:bidi="ar-SA"/>
        </w:rPr>
        <w:br w:type="textWrapping"/>
      </w:r>
      <w:r>
        <w:rPr>
          <w:rFonts w:hint="eastAsia" w:ascii="Times New Roman" w:hAnsi="Times New Roman" w:eastAsia="仿宋_GB2312" w:cstheme="minorBidi"/>
          <w:color w:val="000000"/>
          <w:kern w:val="2"/>
          <w:sz w:val="32"/>
          <w:szCs w:val="24"/>
          <w:lang w:val="en-US" w:eastAsia="zh-CN" w:bidi="ar-SA"/>
        </w:rPr>
        <w:t>　　2. 进一步加强财务管理，做好成本控制，</w:t>
      </w:r>
      <w:r>
        <w:rPr>
          <w:rFonts w:hint="eastAsia" w:eastAsia="仿宋_GB2312" w:cstheme="minorBidi"/>
          <w:color w:val="000000"/>
          <w:kern w:val="2"/>
          <w:sz w:val="32"/>
          <w:szCs w:val="24"/>
          <w:lang w:val="en-US" w:eastAsia="zh-CN" w:bidi="ar-SA"/>
        </w:rPr>
        <w:t>提高</w:t>
      </w:r>
      <w:r>
        <w:rPr>
          <w:rFonts w:hint="eastAsia" w:ascii="Times New Roman" w:hAnsi="Times New Roman" w:eastAsia="仿宋_GB2312" w:cstheme="minorBidi"/>
          <w:color w:val="000000"/>
          <w:kern w:val="2"/>
          <w:sz w:val="32"/>
          <w:szCs w:val="24"/>
          <w:lang w:val="en-US" w:eastAsia="zh-CN" w:bidi="ar-SA"/>
        </w:rPr>
        <w:t>勤俭办事的意识。进一步完善和规范办公用品采购和固定资产入账结算手续</w:t>
      </w:r>
      <w:r>
        <w:rPr>
          <w:rFonts w:hint="eastAsia" w:eastAsia="仿宋_GB2312" w:cstheme="minorBidi"/>
          <w:color w:val="000000"/>
          <w:kern w:val="2"/>
          <w:sz w:val="32"/>
          <w:szCs w:val="24"/>
          <w:lang w:val="en-US" w:eastAsia="zh-CN" w:bidi="ar-SA"/>
        </w:rPr>
        <w:t>，所有办公用品及固定资产采购必须统一在政府采购平台进行采购。</w:t>
      </w:r>
      <w:r>
        <w:rPr>
          <w:rFonts w:hint="eastAsia" w:ascii="Times New Roman" w:hAnsi="Times New Roman" w:eastAsia="仿宋_GB2312" w:cstheme="minorBidi"/>
          <w:color w:val="000000"/>
          <w:kern w:val="2"/>
          <w:sz w:val="32"/>
          <w:szCs w:val="24"/>
          <w:lang w:val="en-US" w:eastAsia="zh-CN" w:bidi="ar-SA"/>
        </w:rPr>
        <w:t>在费用报账支付时，按照预算规定的费用项目和用途进行资金使用审核、列报支付、财务核算，杜绝超支现象的发生。</w:t>
      </w:r>
      <w:r>
        <w:rPr>
          <w:rFonts w:hint="eastAsia" w:ascii="Times New Roman" w:hAnsi="Times New Roman" w:eastAsia="仿宋_GB2312" w:cstheme="minorBidi"/>
          <w:color w:val="000000"/>
          <w:kern w:val="2"/>
          <w:sz w:val="32"/>
          <w:szCs w:val="24"/>
          <w:lang w:val="en-US" w:eastAsia="zh-CN" w:bidi="ar-SA"/>
        </w:rPr>
        <w:br w:type="textWrapping"/>
      </w:r>
      <w:r>
        <w:rPr>
          <w:rFonts w:hint="eastAsia" w:ascii="Times New Roman" w:hAnsi="Times New Roman" w:eastAsia="仿宋_GB2312" w:cstheme="minorBidi"/>
          <w:color w:val="000000"/>
          <w:kern w:val="2"/>
          <w:sz w:val="32"/>
          <w:szCs w:val="24"/>
          <w:lang w:val="en-US" w:eastAsia="zh-CN" w:bidi="ar-SA"/>
        </w:rPr>
        <w:t>　　3．</w:t>
      </w:r>
      <w:r>
        <w:rPr>
          <w:rFonts w:hint="eastAsia" w:eastAsia="仿宋_GB2312" w:cstheme="minorBidi"/>
          <w:color w:val="000000"/>
          <w:kern w:val="2"/>
          <w:sz w:val="32"/>
          <w:szCs w:val="24"/>
          <w:lang w:val="en-US" w:eastAsia="zh-CN" w:bidi="ar-SA"/>
        </w:rPr>
        <w:t>在学校教职工中选用财务相关专业人员充实学校财务室，组织财务人员深入学习各项财务管理制度、</w:t>
      </w:r>
      <w:r>
        <w:rPr>
          <w:rFonts w:hint="eastAsia" w:eastAsia="仿宋_GB2312"/>
          <w:color w:val="000000"/>
          <w:sz w:val="32"/>
          <w:szCs w:val="24"/>
          <w:lang w:val="en-US" w:eastAsia="zh-CN"/>
        </w:rPr>
        <w:t>政策和纪律，进一步提升财务人员职业技能，提高财政资金使用效益和财务管理水平。对学校在资金使用方面实行动态管理，做到能及时发现问题并处理，并积极</w:t>
      </w:r>
      <w:bookmarkStart w:id="0" w:name="_GoBack"/>
      <w:bookmarkEnd w:id="0"/>
      <w:r>
        <w:rPr>
          <w:rFonts w:hint="eastAsia" w:eastAsia="仿宋_GB2312"/>
          <w:color w:val="000000"/>
          <w:sz w:val="32"/>
          <w:szCs w:val="24"/>
          <w:lang w:val="en-US" w:eastAsia="zh-CN"/>
        </w:rPr>
        <w:t>向上级财政主管部门请教，使各项财务工作在单位顺利实施。</w:t>
      </w:r>
    </w:p>
    <w:p>
      <w:pPr>
        <w:keepNext w:val="0"/>
        <w:keepLines w:val="0"/>
        <w:pageBreakBefore w:val="0"/>
        <w:widowControl w:val="0"/>
        <w:kinsoku/>
        <w:wordWrap/>
        <w:overflowPunct/>
        <w:topLinePunct w:val="0"/>
        <w:bidi w:val="0"/>
        <w:spacing w:beforeLines="0" w:afterLines="0" w:line="560" w:lineRule="exact"/>
        <w:ind w:firstLine="640" w:firstLineChars="200"/>
        <w:jc w:val="left"/>
        <w:textAlignment w:val="auto"/>
        <w:outlineLvl w:val="0"/>
        <w:rPr>
          <w:rFonts w:hint="default" w:eastAsia="黑体"/>
          <w:sz w:val="32"/>
          <w:szCs w:val="24"/>
        </w:rPr>
      </w:pPr>
      <w:r>
        <w:rPr>
          <w:rFonts w:hint="eastAsia" w:eastAsia="黑体"/>
          <w:sz w:val="32"/>
          <w:szCs w:val="24"/>
        </w:rPr>
        <w:t>九、部门整体支出绩效自评结果拟应用和公开情况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建设资金分配的重要依据，结合我校实际将支出进行合理化分配,以达到合理高效地运用资金、提升资金的产出效果、节约成本与资源、提高部门的办事效率的目的，使财政资金发挥出最大的效益，进一步提升财政精细化管理水平。</w:t>
      </w:r>
    </w:p>
    <w:p>
      <w:pPr>
        <w:keepNext w:val="0"/>
        <w:keepLines w:val="0"/>
        <w:pageBreakBefore w:val="0"/>
        <w:widowControl w:val="0"/>
        <w:kinsoku/>
        <w:wordWrap/>
        <w:overflowPunct/>
        <w:topLinePunct w:val="0"/>
        <w:autoSpaceDE/>
        <w:autoSpaceDN/>
        <w:bidi w:val="0"/>
        <w:adjustRightInd/>
        <w:snapToGrid/>
        <w:spacing w:beforeLines="0" w:after="120" w:afterLines="50" w:line="560" w:lineRule="exact"/>
        <w:ind w:firstLine="640" w:firstLineChars="200"/>
        <w:textAlignment w:val="auto"/>
        <w:rPr>
          <w:rFonts w:hint="default" w:eastAsia="黑体"/>
          <w:sz w:val="32"/>
          <w:szCs w:val="24"/>
        </w:rPr>
      </w:pPr>
      <w:r>
        <w:rPr>
          <w:rFonts w:hint="eastAsia" w:ascii="Times New Roman" w:hAnsi="Times New Roman" w:eastAsia="仿宋_GB2312" w:cstheme="minorBidi"/>
          <w:color w:val="000000"/>
          <w:kern w:val="2"/>
          <w:sz w:val="32"/>
          <w:szCs w:val="24"/>
          <w:lang w:val="en-US" w:eastAsia="zh-CN" w:bidi="ar-SA"/>
        </w:rPr>
        <w:t>除涉密信息外，我单</w:t>
      </w:r>
      <w:r>
        <w:rPr>
          <w:rFonts w:hint="eastAsia" w:ascii="Times New Roman" w:hAnsi="Times New Roman" w:eastAsia="仿宋_GB2312" w:cstheme="minorBidi"/>
          <w:color w:val="000000"/>
          <w:kern w:val="2"/>
          <w:sz w:val="32"/>
          <w:szCs w:val="24"/>
          <w:highlight w:val="none"/>
          <w:lang w:val="en-US" w:eastAsia="zh-CN" w:bidi="ar-SA"/>
        </w:rPr>
        <w:t>位拟在2024年6月30日前将项目支出资金绩效评价报告和部门整体支出绩效评价报告在县人</w:t>
      </w:r>
      <w:r>
        <w:rPr>
          <w:rFonts w:hint="eastAsia" w:ascii="Times New Roman" w:hAnsi="Times New Roman" w:eastAsia="仿宋_GB2312" w:cstheme="minorBidi"/>
          <w:color w:val="000000"/>
          <w:kern w:val="2"/>
          <w:sz w:val="32"/>
          <w:szCs w:val="24"/>
          <w:lang w:val="en-US" w:eastAsia="zh-CN" w:bidi="ar-SA"/>
        </w:rPr>
        <w:t>民政府网站统一平台上公开，接受社会监督。</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640" w:firstLineChars="200"/>
        <w:textAlignment w:val="auto"/>
        <w:rPr>
          <w:rFonts w:hint="eastAsia" w:ascii="黑体" w:hAnsi="黑体" w:eastAsia="黑体" w:cs="黑体"/>
          <w:sz w:val="32"/>
          <w:szCs w:val="32"/>
        </w:rPr>
        <w:sectPr>
          <w:footerReference r:id="rId3" w:type="default"/>
          <w:footerReference r:id="rId4" w:type="even"/>
          <w:pgSz w:w="12240" w:h="15840"/>
          <w:pgMar w:top="1440" w:right="1800" w:bottom="1440" w:left="1800" w:header="720" w:footer="720" w:gutter="0"/>
          <w:lnNumType w:countBy="0" w:distance="36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2023年</w:t>
      </w:r>
      <w:r>
        <w:rPr>
          <w:rFonts w:hint="eastAsia" w:ascii="方正小标宋简体" w:eastAsia="方正小标宋简体"/>
          <w:sz w:val="44"/>
          <w:szCs w:val="24"/>
        </w:rPr>
        <w:t>度部门整体支出绩效评价基础数据表</w:t>
      </w:r>
    </w:p>
    <w:tbl>
      <w:tblPr>
        <w:tblStyle w:val="7"/>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2023年</w:t>
            </w:r>
            <w:r>
              <w:rPr>
                <w:rFonts w:hint="eastAsia" w:asciiTheme="minorEastAsia" w:hAnsiTheme="minorEastAsia" w:eastAsiaTheme="minorEastAsia" w:cstheme="minorEastAsia"/>
                <w:b/>
                <w:sz w:val="24"/>
                <w:szCs w:val="24"/>
              </w:rPr>
              <w:t>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72</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92</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2023年</w:t>
            </w:r>
            <w:r>
              <w:rPr>
                <w:rFonts w:hint="eastAsia" w:asciiTheme="minorEastAsia" w:hAnsiTheme="minorEastAsia" w:eastAsiaTheme="minorEastAsia" w:cstheme="minorEastAsia"/>
                <w:b/>
                <w:sz w:val="24"/>
                <w:szCs w:val="24"/>
              </w:rPr>
              <w:t>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2023年</w:t>
            </w:r>
            <w:r>
              <w:rPr>
                <w:rFonts w:hint="eastAsia" w:asciiTheme="minorEastAsia" w:hAnsiTheme="minorEastAsia" w:eastAsiaTheme="minorEastAsia" w:cstheme="minorEastAsia"/>
                <w:b/>
                <w:sz w:val="24"/>
                <w:szCs w:val="24"/>
              </w:rPr>
              <w:t>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color w:val="0000FF"/>
                <w:sz w:val="24"/>
                <w:szCs w:val="24"/>
                <w:lang w:val="en-US" w:eastAsia="zh-CN"/>
              </w:rPr>
            </w:pPr>
            <w:r>
              <w:rPr>
                <w:rFonts w:hint="eastAsia" w:asciiTheme="minorEastAsia" w:hAnsiTheme="minorEastAsia" w:eastAsiaTheme="minorEastAsia" w:cstheme="minorEastAsia"/>
                <w:sz w:val="24"/>
                <w:szCs w:val="24"/>
                <w:lang w:val="en-US" w:eastAsia="zh-CN"/>
              </w:rPr>
              <w:t>1066.53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color w:val="0000FF"/>
                <w:sz w:val="24"/>
                <w:szCs w:val="24"/>
                <w:lang w:val="en-US" w:eastAsia="zh-CN"/>
              </w:rPr>
            </w:pPr>
            <w:r>
              <w:rPr>
                <w:rFonts w:hint="eastAsia" w:asciiTheme="minorEastAsia" w:hAnsiTheme="minorEastAsia" w:eastAsiaTheme="minorEastAsia" w:cstheme="minorEastAsia"/>
                <w:sz w:val="24"/>
                <w:szCs w:val="24"/>
                <w:lang w:val="en-US" w:eastAsia="zh-CN"/>
              </w:rPr>
              <w:t>1,052.65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color w:val="0000FF"/>
                <w:sz w:val="24"/>
                <w:szCs w:val="24"/>
                <w:lang w:val="en-US" w:eastAsia="zh-CN"/>
              </w:rPr>
            </w:pPr>
            <w:r>
              <w:rPr>
                <w:rFonts w:hint="eastAsia" w:asciiTheme="minorEastAsia" w:hAnsiTheme="minorEastAsia" w:eastAsiaTheme="minorEastAsia" w:cstheme="minorEastAsia"/>
                <w:sz w:val="24"/>
                <w:szCs w:val="24"/>
                <w:lang w:val="en-US" w:eastAsia="zh-CN"/>
              </w:rPr>
              <w:t>1051.52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75.54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71.24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sz w:val="24"/>
                <w:szCs w:val="24"/>
                <w:lang w:val="en-US" w:eastAsia="zh-CN"/>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6.02</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11.85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13.05</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20.5</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14.69</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0.64</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5.45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5.5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3.19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5.45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5.5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3.19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195.97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tabs>
                <w:tab w:val="center" w:pos="1592"/>
              </w:tabs>
              <w:spacing w:beforeLines="0" w:afterLines="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8.27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2.课后服务、学校维修、营养餐</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98.83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xml:space="preserve">  3.津贴补贴、公用经费、资本性支出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49.15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4.校园改造、运动场、综合楼等工程</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39.72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49.66</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2023年</w:t>
            </w:r>
            <w:r>
              <w:rPr>
                <w:rFonts w:hint="eastAsia" w:asciiTheme="minorEastAsia" w:hAnsiTheme="minorEastAsia" w:eastAsiaTheme="minorEastAsia" w:cstheme="minorEastAsia"/>
                <w:sz w:val="24"/>
                <w:szCs w:val="24"/>
              </w:rPr>
              <w:t>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1"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ascii="仿宋_GB2312" w:hAnsi="仿宋_GB2312"/>
                <w:kern w:val="0"/>
              </w:rPr>
              <w:t>严格按年初预算，厉行节约减少办公费、水电费开支、控制会议次数与规模、招待，不招待的坚决不招待，应招待的节约招待。上述费用均控制预算范围内！</w:t>
            </w: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18"/>
          <w:szCs w:val="18"/>
        </w:rPr>
        <w:t>填表人：</w:t>
      </w:r>
      <w:r>
        <w:rPr>
          <w:rFonts w:hint="eastAsia" w:asciiTheme="minorEastAsia" w:hAnsiTheme="minorEastAsia" w:eastAsiaTheme="minorEastAsia" w:cstheme="minorEastAsia"/>
          <w:sz w:val="18"/>
          <w:szCs w:val="18"/>
          <w:lang w:val="en-US" w:eastAsia="zh-CN"/>
        </w:rPr>
        <w:t>周亚丽</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填报日期：</w:t>
      </w:r>
      <w:r>
        <w:rPr>
          <w:rFonts w:hint="eastAsia" w:asciiTheme="minorEastAsia" w:hAnsiTheme="minorEastAsia" w:eastAsiaTheme="minorEastAsia" w:cstheme="minorEastAsia"/>
          <w:sz w:val="18"/>
          <w:szCs w:val="18"/>
          <w:lang w:val="en-US" w:eastAsia="zh-CN"/>
        </w:rPr>
        <w:t>2024年5月24日</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联系电话：</w:t>
      </w:r>
      <w:r>
        <w:rPr>
          <w:rFonts w:hint="eastAsia" w:asciiTheme="minorEastAsia" w:hAnsiTheme="minorEastAsia" w:eastAsiaTheme="minorEastAsia" w:cstheme="minorEastAsia"/>
          <w:sz w:val="18"/>
          <w:szCs w:val="18"/>
          <w:lang w:val="en-US" w:eastAsia="zh-CN"/>
        </w:rPr>
        <w:t>18174632598</w:t>
      </w:r>
      <w:r>
        <w:rPr>
          <w:rFonts w:hint="eastAsia" w:asciiTheme="minorEastAsia" w:hAnsiTheme="minorEastAsia" w:eastAsiaTheme="minorEastAsia" w:cstheme="minorEastAsia"/>
          <w:sz w:val="18"/>
          <w:szCs w:val="18"/>
        </w:rPr>
        <w:t xml:space="preserve">     单位负责人签字：</w:t>
      </w:r>
      <w:r>
        <w:rPr>
          <w:rFonts w:hint="eastAsia" w:asciiTheme="minorEastAsia" w:hAnsiTheme="minorEastAsia" w:eastAsiaTheme="minorEastAsia" w:cstheme="minorEastAsia"/>
          <w:sz w:val="18"/>
          <w:szCs w:val="18"/>
          <w:lang w:val="en-US" w:eastAsia="zh-CN"/>
        </w:rPr>
        <w:t>李建</w:t>
      </w:r>
      <w:r>
        <w:rPr>
          <w:rFonts w:hint="default" w:eastAsia="仿宋_GB2312"/>
          <w:sz w:val="18"/>
          <w:szCs w:val="20"/>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2023年</w:t>
      </w:r>
      <w:r>
        <w:rPr>
          <w:rFonts w:hint="eastAsia" w:ascii="方正小标宋简体" w:eastAsia="方正小标宋简体"/>
          <w:sz w:val="44"/>
          <w:szCs w:val="24"/>
        </w:rPr>
        <w:t>度部门整体支出绩效自评表</w:t>
      </w:r>
    </w:p>
    <w:tbl>
      <w:tblPr>
        <w:tblStyle w:val="7"/>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146"/>
        <w:gridCol w:w="692"/>
        <w:gridCol w:w="1080"/>
        <w:gridCol w:w="1335"/>
        <w:gridCol w:w="555"/>
        <w:gridCol w:w="630"/>
        <w:gridCol w:w="10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双牌县理家坪乡中心小学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7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1354.46</w:t>
            </w:r>
          </w:p>
        </w:tc>
        <w:tc>
          <w:tcPr>
            <w:tcW w:w="17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1247.49</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1247.49</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108.57%</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1247.49</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sz w:val="24"/>
                <w:szCs w:val="24"/>
                <w:lang w:val="en-US" w:eastAsia="zh-CN"/>
              </w:rPr>
              <w:t>1051.52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sz w:val="24"/>
                <w:szCs w:val="24"/>
                <w:lang w:val="en-US" w:eastAsia="zh-CN"/>
              </w:rPr>
              <w:t>195.97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1247.49</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1247.49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年度内教育目标</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年度内完成</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年度内完成</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督导评估</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eastAsia="zh-CN"/>
              </w:rPr>
              <w:t>三</w:t>
            </w:r>
            <w:r>
              <w:rPr>
                <w:rFonts w:hint="eastAsia" w:eastAsia="仿宋_GB2312"/>
                <w:color w:val="000000"/>
                <w:kern w:val="0"/>
              </w:rPr>
              <w:t>等</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eastAsia="zh-CN"/>
              </w:rPr>
              <w:t>三</w:t>
            </w:r>
            <w:r>
              <w:rPr>
                <w:rFonts w:hint="eastAsia" w:eastAsia="仿宋_GB2312"/>
                <w:color w:val="000000"/>
                <w:kern w:val="0"/>
              </w:rPr>
              <w:t>等</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eastAsia="宋体" w:asciiTheme="minorEastAsia" w:hAnsiTheme="minorEastAsia" w:cstheme="minorEastAsia"/>
                <w:color w:val="000000"/>
                <w:sz w:val="24"/>
                <w:szCs w:val="24"/>
                <w:lang w:val="en-US" w:eastAsia="zh-CN"/>
              </w:rPr>
            </w:pPr>
            <w:r>
              <w:rPr>
                <w:rFonts w:hint="eastAsia"/>
                <w:color w:val="000000"/>
                <w:kern w:val="0"/>
              </w:rPr>
              <w:t>1</w:t>
            </w:r>
            <w:r>
              <w:rPr>
                <w:rFonts w:hint="eastAsia" w:eastAsia="宋体"/>
                <w:color w:val="000000"/>
                <w:kern w:val="0"/>
                <w:lang w:val="en-US" w:eastAsia="zh-CN"/>
              </w:rPr>
              <w:t>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eastAsia="宋体" w:asciiTheme="minorEastAsia" w:hAnsiTheme="minorEastAsia" w:cstheme="minorEastAsia"/>
                <w:color w:val="000000"/>
                <w:sz w:val="24"/>
                <w:szCs w:val="24"/>
                <w:lang w:val="en-US" w:eastAsia="zh-CN"/>
              </w:rPr>
            </w:pPr>
            <w:r>
              <w:rPr>
                <w:rFonts w:hint="eastAsia" w:eastAsia="宋体" w:asciiTheme="minorEastAsia" w:hAnsiTheme="minorEastAsia" w:cstheme="minorEastAsia"/>
                <w:color w:val="000000"/>
                <w:sz w:val="24"/>
                <w:szCs w:val="24"/>
                <w:lang w:val="en-US" w:eastAsia="zh-CN"/>
              </w:rPr>
              <w:t>15</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在校学生</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758</w:t>
            </w:r>
            <w:r>
              <w:rPr>
                <w:rFonts w:hint="eastAsia" w:eastAsia="仿宋_GB2312"/>
                <w:color w:val="000000"/>
                <w:kern w:val="0"/>
              </w:rPr>
              <w:t>人</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758</w:t>
            </w:r>
            <w:r>
              <w:rPr>
                <w:rFonts w:hint="eastAsia" w:eastAsia="仿宋_GB2312"/>
                <w:color w:val="000000"/>
                <w:kern w:val="0"/>
              </w:rPr>
              <w:t>人</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eastAsia="宋体" w:asciiTheme="minorEastAsia" w:hAnsiTheme="minorEastAsia" w:cstheme="minorEastAsia"/>
                <w:color w:val="000000"/>
                <w:sz w:val="24"/>
                <w:szCs w:val="24"/>
                <w:lang w:val="en-US" w:eastAsia="zh-CN"/>
              </w:rPr>
            </w:pPr>
            <w:r>
              <w:rPr>
                <w:rFonts w:hint="eastAsia"/>
                <w:color w:val="000000"/>
                <w:kern w:val="0"/>
              </w:rPr>
              <w:t>1</w:t>
            </w:r>
            <w:r>
              <w:rPr>
                <w:rFonts w:hint="eastAsia" w:eastAsia="宋体"/>
                <w:color w:val="000000"/>
                <w:kern w:val="0"/>
                <w:lang w:val="en-US" w:eastAsia="zh-CN"/>
              </w:rPr>
              <w:t>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eastAsia="宋体" w:asciiTheme="minorEastAsia" w:hAnsiTheme="minorEastAsia" w:cstheme="minorEastAsia"/>
                <w:color w:val="000000"/>
                <w:sz w:val="24"/>
                <w:szCs w:val="24"/>
                <w:lang w:val="en-US" w:eastAsia="zh-CN"/>
              </w:rPr>
            </w:pPr>
            <w:r>
              <w:rPr>
                <w:rFonts w:hint="eastAsia" w:eastAsia="宋体" w:asciiTheme="minorEastAsia" w:hAnsiTheme="minorEastAsia" w:cstheme="minorEastAsia"/>
                <w:color w:val="000000"/>
                <w:sz w:val="24"/>
                <w:szCs w:val="24"/>
                <w:lang w:val="en-US" w:eastAsia="zh-CN"/>
              </w:rPr>
              <w:t>15</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3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学校运转</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18"/>
                <w:szCs w:val="18"/>
                <w:lang w:val="en-US" w:eastAsia="zh-CN"/>
              </w:rPr>
              <w:t>1247.49</w:t>
            </w:r>
            <w:r>
              <w:rPr>
                <w:rFonts w:ascii="仿宋_GB2312" w:hAnsi="仿宋_GB2312"/>
                <w:color w:val="000000"/>
                <w:kern w:val="0"/>
                <w:sz w:val="15"/>
                <w:szCs w:val="18"/>
              </w:rPr>
              <w:t>万元</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val="en-US" w:eastAsia="zh-CN"/>
              </w:rPr>
              <w:t>1247.49</w:t>
            </w:r>
            <w:r>
              <w:rPr>
                <w:rFonts w:ascii="仿宋_GB2312" w:hAnsi="仿宋_GB2312"/>
                <w:color w:val="000000"/>
                <w:kern w:val="0"/>
                <w:sz w:val="20"/>
                <w:szCs w:val="22"/>
              </w:rPr>
              <w:t>万元</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维持学校正常运转</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18"/>
                <w:szCs w:val="18"/>
                <w:lang w:val="en-US" w:eastAsia="zh-CN"/>
              </w:rPr>
              <w:t>1247.49</w:t>
            </w:r>
            <w:r>
              <w:rPr>
                <w:rFonts w:ascii="仿宋_GB2312" w:hAnsi="仿宋_GB2312"/>
                <w:color w:val="000000"/>
                <w:kern w:val="0"/>
                <w:sz w:val="15"/>
                <w:szCs w:val="18"/>
              </w:rPr>
              <w:t>万元</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val="en-US" w:eastAsia="zh-CN"/>
              </w:rPr>
              <w:t>1247.49</w:t>
            </w:r>
            <w:r>
              <w:rPr>
                <w:rFonts w:ascii="仿宋_GB2312" w:hAnsi="仿宋_GB2312"/>
                <w:color w:val="000000"/>
                <w:kern w:val="0"/>
                <w:sz w:val="20"/>
                <w:szCs w:val="22"/>
              </w:rPr>
              <w:t>万元</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完成九年义务教育</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加强德育教育</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完成中小学学历教育</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学生满意度</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仿宋_GB2312" w:hAnsi="仿宋_GB2312" w:eastAsia="仿宋_GB2312"/>
                <w:color w:val="000000"/>
                <w:kern w:val="0"/>
                <w:sz w:val="18"/>
                <w:szCs w:val="18"/>
              </w:rPr>
              <w:t>95</w:t>
            </w:r>
            <w:r>
              <w:rPr>
                <w:rFonts w:eastAsia="仿宋_GB2312"/>
                <w:color w:val="000000"/>
                <w:kern w:val="0"/>
                <w:sz w:val="18"/>
                <w:szCs w:val="18"/>
              </w:rPr>
              <w:t>%</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95</w:t>
            </w:r>
            <w:r>
              <w:rPr>
                <w:rFonts w:eastAsia="仿宋_GB2312"/>
                <w:color w:val="000000"/>
                <w:kern w:val="0"/>
                <w:sz w:val="18"/>
                <w:szCs w:val="18"/>
              </w:rPr>
              <w:t>%</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仿宋_GB2312" w:hAnsi="仿宋_GB2312" w:eastAsia="仿宋_GB2312"/>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9</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7093"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55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63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03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Theme="minorEastAsia" w:hAnsiTheme="minorEastAsia" w:eastAsiaTheme="minorEastAsia" w:cstheme="minorEastAsia"/>
          <w:sz w:val="18"/>
          <w:szCs w:val="18"/>
        </w:rPr>
        <w:t>填表人：</w:t>
      </w:r>
      <w:r>
        <w:rPr>
          <w:rFonts w:hint="eastAsia" w:asciiTheme="minorEastAsia" w:hAnsiTheme="minorEastAsia" w:eastAsiaTheme="minorEastAsia" w:cstheme="minorEastAsia"/>
          <w:sz w:val="18"/>
          <w:szCs w:val="18"/>
          <w:lang w:val="en-US" w:eastAsia="zh-CN"/>
        </w:rPr>
        <w:t>周亚丽</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填报日期：</w:t>
      </w:r>
      <w:r>
        <w:rPr>
          <w:rFonts w:hint="eastAsia" w:asciiTheme="minorEastAsia" w:hAnsiTheme="minorEastAsia" w:eastAsiaTheme="minorEastAsia" w:cstheme="minorEastAsia"/>
          <w:sz w:val="18"/>
          <w:szCs w:val="18"/>
          <w:lang w:val="en-US" w:eastAsia="zh-CN"/>
        </w:rPr>
        <w:t>2024年5月24日</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联系电话：</w:t>
      </w:r>
      <w:r>
        <w:rPr>
          <w:rFonts w:hint="eastAsia" w:asciiTheme="minorEastAsia" w:hAnsiTheme="minorEastAsia" w:eastAsiaTheme="minorEastAsia" w:cstheme="minorEastAsia"/>
          <w:sz w:val="18"/>
          <w:szCs w:val="18"/>
          <w:lang w:val="en-US" w:eastAsia="zh-CN"/>
        </w:rPr>
        <w:t>18174632598</w:t>
      </w:r>
      <w:r>
        <w:rPr>
          <w:rFonts w:hint="eastAsia" w:asciiTheme="minorEastAsia" w:hAnsiTheme="minorEastAsia" w:eastAsiaTheme="minorEastAsia" w:cstheme="minorEastAsia"/>
          <w:sz w:val="18"/>
          <w:szCs w:val="18"/>
        </w:rPr>
        <w:t xml:space="preserve">     单位负责人签字：</w:t>
      </w:r>
      <w:r>
        <w:rPr>
          <w:rFonts w:hint="eastAsia" w:asciiTheme="minorEastAsia" w:hAnsiTheme="minorEastAsia" w:eastAsiaTheme="minorEastAsia" w:cstheme="minorEastAsia"/>
          <w:sz w:val="18"/>
          <w:szCs w:val="18"/>
          <w:lang w:val="en-US" w:eastAsia="zh-CN"/>
        </w:rPr>
        <w:t>李建</w:t>
      </w:r>
      <w:r>
        <w:rPr>
          <w:rFonts w:hint="default" w:eastAsia="仿宋_GB2312"/>
          <w:sz w:val="18"/>
          <w:szCs w:val="20"/>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2023年</w:t>
      </w:r>
      <w:r>
        <w:rPr>
          <w:rFonts w:hint="eastAsia" w:ascii="方正小标宋简体" w:eastAsia="方正小标宋简体"/>
          <w:sz w:val="44"/>
          <w:szCs w:val="24"/>
        </w:rPr>
        <w:t>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津贴补贴、公用经费、资本性支出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57.42万元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维持学校运转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57.42万元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完成100%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抓好成本控制，勤俭办事的意识不强；办公用品采购、固定资产入账结算手续不够完善和规范。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进一步加强财务管理，做好成本控制，养成勤俭办事的意识。进一步完善和规范办公用品采购和固定资产入账结算手续。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18"/>
          <w:szCs w:val="18"/>
        </w:rPr>
        <w:t>填表人：</w:t>
      </w:r>
      <w:r>
        <w:rPr>
          <w:rFonts w:hint="eastAsia" w:asciiTheme="minorEastAsia" w:hAnsiTheme="minorEastAsia" w:eastAsiaTheme="minorEastAsia" w:cstheme="minorEastAsia"/>
          <w:sz w:val="18"/>
          <w:szCs w:val="18"/>
          <w:lang w:val="en-US" w:eastAsia="zh-CN"/>
        </w:rPr>
        <w:t>周亚丽</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填报日期：</w:t>
      </w:r>
      <w:r>
        <w:rPr>
          <w:rFonts w:hint="eastAsia" w:asciiTheme="minorEastAsia" w:hAnsiTheme="minorEastAsia" w:eastAsiaTheme="minorEastAsia" w:cstheme="minorEastAsia"/>
          <w:sz w:val="18"/>
          <w:szCs w:val="18"/>
          <w:lang w:val="en-US" w:eastAsia="zh-CN"/>
        </w:rPr>
        <w:t>2024年5月24日</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联系电话：</w:t>
      </w:r>
      <w:r>
        <w:rPr>
          <w:rFonts w:hint="eastAsia" w:asciiTheme="minorEastAsia" w:hAnsiTheme="minorEastAsia" w:eastAsiaTheme="minorEastAsia" w:cstheme="minorEastAsia"/>
          <w:sz w:val="18"/>
          <w:szCs w:val="18"/>
          <w:lang w:val="en-US" w:eastAsia="zh-CN"/>
        </w:rPr>
        <w:t>18174632598</w:t>
      </w:r>
      <w:r>
        <w:rPr>
          <w:rFonts w:hint="eastAsia" w:asciiTheme="minorEastAsia" w:hAnsiTheme="minorEastAsia" w:eastAsiaTheme="minorEastAsia" w:cstheme="minorEastAsia"/>
          <w:sz w:val="18"/>
          <w:szCs w:val="18"/>
        </w:rPr>
        <w:t xml:space="preserve">     单位负责人签字：</w:t>
      </w:r>
      <w:r>
        <w:rPr>
          <w:rFonts w:hint="eastAsia" w:asciiTheme="minorEastAsia" w:hAnsiTheme="minorEastAsia" w:eastAsiaTheme="minorEastAsia" w:cstheme="minorEastAsia"/>
          <w:sz w:val="18"/>
          <w:szCs w:val="18"/>
          <w:lang w:val="en-US" w:eastAsia="zh-CN"/>
        </w:rPr>
        <w:t>李建</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2023年</w:t>
      </w:r>
      <w:r>
        <w:rPr>
          <w:rFonts w:hint="eastAsia" w:ascii="方正小标宋简体" w:eastAsia="方正小标宋简体"/>
          <w:sz w:val="44"/>
          <w:szCs w:val="24"/>
        </w:rPr>
        <w:t>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校园改造、运动场、综合楼等工程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39.72万元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教学楼办公室修缮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39.72万元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项目已完工，合格率</w:t>
            </w: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年初预算绩效目标不明确，绩效指标细化和量化不够精准。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对全年度内可预见的工作任务，确定单位年度预算目标，细化预算指标，科学合理编制部门预算。根据实际情况定期做好预算执行分析，掌握预算执行进度，及时纠正偏差。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18"/>
          <w:szCs w:val="18"/>
        </w:rPr>
        <w:t>填表人：</w:t>
      </w:r>
      <w:r>
        <w:rPr>
          <w:rFonts w:hint="eastAsia" w:asciiTheme="minorEastAsia" w:hAnsiTheme="minorEastAsia" w:eastAsiaTheme="minorEastAsia" w:cstheme="minorEastAsia"/>
          <w:sz w:val="18"/>
          <w:szCs w:val="18"/>
          <w:lang w:val="en-US" w:eastAsia="zh-CN"/>
        </w:rPr>
        <w:t>周亚丽</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填报日期：</w:t>
      </w:r>
      <w:r>
        <w:rPr>
          <w:rFonts w:hint="eastAsia" w:asciiTheme="minorEastAsia" w:hAnsiTheme="minorEastAsia" w:eastAsiaTheme="minorEastAsia" w:cstheme="minorEastAsia"/>
          <w:sz w:val="18"/>
          <w:szCs w:val="18"/>
          <w:lang w:val="en-US" w:eastAsia="zh-CN"/>
        </w:rPr>
        <w:t>2024年5月24日</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联系电话：</w:t>
      </w:r>
      <w:r>
        <w:rPr>
          <w:rFonts w:hint="eastAsia" w:asciiTheme="minorEastAsia" w:hAnsiTheme="minorEastAsia" w:eastAsiaTheme="minorEastAsia" w:cstheme="minorEastAsia"/>
          <w:sz w:val="18"/>
          <w:szCs w:val="18"/>
          <w:lang w:val="en-US" w:eastAsia="zh-CN"/>
        </w:rPr>
        <w:t>18174632598</w:t>
      </w:r>
      <w:r>
        <w:rPr>
          <w:rFonts w:hint="eastAsia" w:asciiTheme="minorEastAsia" w:hAnsiTheme="minorEastAsia" w:eastAsiaTheme="minorEastAsia" w:cstheme="minorEastAsia"/>
          <w:sz w:val="18"/>
          <w:szCs w:val="18"/>
        </w:rPr>
        <w:t xml:space="preserve">     单位负责人签字：</w:t>
      </w:r>
      <w:r>
        <w:rPr>
          <w:rFonts w:hint="eastAsia" w:asciiTheme="minorEastAsia" w:hAnsiTheme="minorEastAsia" w:eastAsiaTheme="minorEastAsia" w:cstheme="minorEastAsia"/>
          <w:sz w:val="18"/>
          <w:szCs w:val="18"/>
          <w:lang w:val="en-US" w:eastAsia="zh-CN"/>
        </w:rPr>
        <w:t>李建</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lang w:eastAsia="zh-CN"/>
        </w:rPr>
        <w:t>2023年</w:t>
      </w:r>
      <w:r>
        <w:rPr>
          <w:rFonts w:hint="eastAsia" w:ascii="方正小标宋简体" w:eastAsia="方正小标宋简体"/>
          <w:sz w:val="44"/>
          <w:szCs w:val="24"/>
        </w:rPr>
        <w:t>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212"/>
        <w:gridCol w:w="54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2212"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408"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课后服务、学校维修、营养餐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2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408"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98.83万元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2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408"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2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408"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学生</w:t>
            </w:r>
            <w:r>
              <w:rPr>
                <w:rFonts w:hint="eastAsia" w:asciiTheme="minorEastAsia" w:hAnsiTheme="minorEastAsia" w:eastAsiaTheme="minorEastAsia" w:cstheme="minorEastAsia"/>
                <w:sz w:val="24"/>
                <w:szCs w:val="24"/>
              </w:rPr>
              <w:t>课后服务、学校维修、营养餐</w:t>
            </w:r>
            <w:r>
              <w:rPr>
                <w:rFonts w:hint="eastAsia" w:asciiTheme="minorEastAsia" w:hAnsiTheme="minorEastAsia" w:eastAsiaTheme="minorEastAsia" w:cstheme="minorEastAsia"/>
                <w:sz w:val="24"/>
                <w:szCs w:val="24"/>
                <w:lang w:eastAsia="zh-CN"/>
              </w:rPr>
              <w:t>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22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408"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98.83万元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2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408"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补贴发放到位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9"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22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408"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年初预算绩效目标不明确，绩效指标细化和量化不够精准。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21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408"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对全年度内可预见的工作任务，确定单位年度预算目标，细化预算指标，科学合理编制部门预算。根据实际情况定期做好预算执行分析，掌握预算执行进度，及时纠正偏差。继续严格执行非税收入管理政策，保证资金使用合规合法。</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21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408"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pPr>
      <w:r>
        <w:rPr>
          <w:rFonts w:hint="eastAsia" w:asciiTheme="minorEastAsia" w:hAnsiTheme="minorEastAsia" w:eastAsiaTheme="minorEastAsia" w:cstheme="minorEastAsia"/>
          <w:sz w:val="18"/>
          <w:szCs w:val="18"/>
        </w:rPr>
        <w:t>填表人：</w:t>
      </w:r>
      <w:r>
        <w:rPr>
          <w:rFonts w:hint="eastAsia" w:asciiTheme="minorEastAsia" w:hAnsiTheme="minorEastAsia" w:eastAsiaTheme="minorEastAsia" w:cstheme="minorEastAsia"/>
          <w:sz w:val="18"/>
          <w:szCs w:val="18"/>
          <w:lang w:val="en-US" w:eastAsia="zh-CN"/>
        </w:rPr>
        <w:t>周亚丽</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填报日期：</w:t>
      </w:r>
      <w:r>
        <w:rPr>
          <w:rFonts w:hint="eastAsia" w:asciiTheme="minorEastAsia" w:hAnsiTheme="minorEastAsia" w:eastAsiaTheme="minorEastAsia" w:cstheme="minorEastAsia"/>
          <w:sz w:val="18"/>
          <w:szCs w:val="18"/>
          <w:lang w:val="en-US" w:eastAsia="zh-CN"/>
        </w:rPr>
        <w:t>2024年5月24日</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联系电话：</w:t>
      </w:r>
      <w:r>
        <w:rPr>
          <w:rFonts w:hint="eastAsia" w:asciiTheme="minorEastAsia" w:hAnsiTheme="minorEastAsia" w:eastAsiaTheme="minorEastAsia" w:cstheme="minorEastAsia"/>
          <w:sz w:val="18"/>
          <w:szCs w:val="18"/>
          <w:lang w:val="en-US" w:eastAsia="zh-CN"/>
        </w:rPr>
        <w:t>18174632598</w:t>
      </w:r>
      <w:r>
        <w:rPr>
          <w:rFonts w:hint="eastAsia" w:asciiTheme="minorEastAsia" w:hAnsiTheme="minorEastAsia" w:eastAsiaTheme="minorEastAsia" w:cstheme="minorEastAsia"/>
          <w:sz w:val="18"/>
          <w:szCs w:val="18"/>
        </w:rPr>
        <w:t xml:space="preserve">     单位负责人签字：</w:t>
      </w:r>
      <w:r>
        <w:rPr>
          <w:rFonts w:hint="eastAsia" w:asciiTheme="minorEastAsia" w:hAnsiTheme="minorEastAsia" w:eastAsiaTheme="minorEastAsia" w:cstheme="minorEastAsia"/>
          <w:sz w:val="18"/>
          <w:szCs w:val="18"/>
          <w:lang w:val="en-US" w:eastAsia="zh-CN"/>
        </w:rPr>
        <w:t>李建</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F564A"/>
    <w:multiLevelType w:val="singleLevel"/>
    <w:tmpl w:val="242F564A"/>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MDUzZTdiYjZkNTJjMTlmMTgxNzEwM2RjNDgyNDUifQ=="/>
  </w:docVars>
  <w:rsids>
    <w:rsidRoot w:val="00172A27"/>
    <w:rsid w:val="004D1A88"/>
    <w:rsid w:val="00BD37F5"/>
    <w:rsid w:val="00EB78ED"/>
    <w:rsid w:val="046D4DBC"/>
    <w:rsid w:val="06397755"/>
    <w:rsid w:val="0A3D4E9C"/>
    <w:rsid w:val="0ADE29A1"/>
    <w:rsid w:val="0AF14C2F"/>
    <w:rsid w:val="0B170549"/>
    <w:rsid w:val="0CCE5073"/>
    <w:rsid w:val="101F3C57"/>
    <w:rsid w:val="105E064F"/>
    <w:rsid w:val="105F431D"/>
    <w:rsid w:val="111559FE"/>
    <w:rsid w:val="1160128E"/>
    <w:rsid w:val="11C94C12"/>
    <w:rsid w:val="11FF4A9A"/>
    <w:rsid w:val="120B186F"/>
    <w:rsid w:val="12953A0A"/>
    <w:rsid w:val="13815A68"/>
    <w:rsid w:val="1413730C"/>
    <w:rsid w:val="154B3473"/>
    <w:rsid w:val="15A8505A"/>
    <w:rsid w:val="15B02F86"/>
    <w:rsid w:val="169A3C25"/>
    <w:rsid w:val="16B832C8"/>
    <w:rsid w:val="1A7B6F91"/>
    <w:rsid w:val="1BCE59A7"/>
    <w:rsid w:val="1D363184"/>
    <w:rsid w:val="1D5E5630"/>
    <w:rsid w:val="1E5D69DE"/>
    <w:rsid w:val="1E992F94"/>
    <w:rsid w:val="1F3F1BCC"/>
    <w:rsid w:val="1F9C1D8C"/>
    <w:rsid w:val="1FAE6323"/>
    <w:rsid w:val="2030039F"/>
    <w:rsid w:val="20BA3D5C"/>
    <w:rsid w:val="20FE29CD"/>
    <w:rsid w:val="213827F6"/>
    <w:rsid w:val="21480FC7"/>
    <w:rsid w:val="21AE341B"/>
    <w:rsid w:val="24756501"/>
    <w:rsid w:val="25431E77"/>
    <w:rsid w:val="26C0425B"/>
    <w:rsid w:val="287144FB"/>
    <w:rsid w:val="288917A4"/>
    <w:rsid w:val="28F07873"/>
    <w:rsid w:val="2AF82401"/>
    <w:rsid w:val="2B47534D"/>
    <w:rsid w:val="2C4F3708"/>
    <w:rsid w:val="2D9113C1"/>
    <w:rsid w:val="2E620827"/>
    <w:rsid w:val="2EFD0192"/>
    <w:rsid w:val="2FC661A8"/>
    <w:rsid w:val="30890978"/>
    <w:rsid w:val="312A5B79"/>
    <w:rsid w:val="31EF3498"/>
    <w:rsid w:val="32833CB0"/>
    <w:rsid w:val="33457B5A"/>
    <w:rsid w:val="3378642A"/>
    <w:rsid w:val="33EA0D37"/>
    <w:rsid w:val="35A973C7"/>
    <w:rsid w:val="35C34B33"/>
    <w:rsid w:val="38630351"/>
    <w:rsid w:val="39E57951"/>
    <w:rsid w:val="3A287E82"/>
    <w:rsid w:val="3C4D13F4"/>
    <w:rsid w:val="3DFB432B"/>
    <w:rsid w:val="40AB7229"/>
    <w:rsid w:val="418F470F"/>
    <w:rsid w:val="41A60F90"/>
    <w:rsid w:val="41B231FB"/>
    <w:rsid w:val="41BD4252"/>
    <w:rsid w:val="42112CF3"/>
    <w:rsid w:val="437042B4"/>
    <w:rsid w:val="43D25C86"/>
    <w:rsid w:val="44E006CB"/>
    <w:rsid w:val="44E67000"/>
    <w:rsid w:val="4519235F"/>
    <w:rsid w:val="470D47C2"/>
    <w:rsid w:val="47E17F3F"/>
    <w:rsid w:val="47FF7E2A"/>
    <w:rsid w:val="49963205"/>
    <w:rsid w:val="4A6F4C2B"/>
    <w:rsid w:val="4A7E5437"/>
    <w:rsid w:val="4B4220B0"/>
    <w:rsid w:val="4B490F32"/>
    <w:rsid w:val="4B564457"/>
    <w:rsid w:val="4B5C671F"/>
    <w:rsid w:val="4C575977"/>
    <w:rsid w:val="4D067C3B"/>
    <w:rsid w:val="4DF30F3A"/>
    <w:rsid w:val="4E8B7C40"/>
    <w:rsid w:val="4F1637A4"/>
    <w:rsid w:val="4F3D2ACC"/>
    <w:rsid w:val="4F9F336E"/>
    <w:rsid w:val="500F1BD2"/>
    <w:rsid w:val="501E7309"/>
    <w:rsid w:val="51C40746"/>
    <w:rsid w:val="537A23DF"/>
    <w:rsid w:val="543E6CC0"/>
    <w:rsid w:val="54DA0D43"/>
    <w:rsid w:val="55412274"/>
    <w:rsid w:val="559D1668"/>
    <w:rsid w:val="55C03679"/>
    <w:rsid w:val="572B2969"/>
    <w:rsid w:val="57C446E9"/>
    <w:rsid w:val="57E83927"/>
    <w:rsid w:val="58820FB8"/>
    <w:rsid w:val="5ABA52A9"/>
    <w:rsid w:val="5C4639D3"/>
    <w:rsid w:val="5C8E01AF"/>
    <w:rsid w:val="5C8E7513"/>
    <w:rsid w:val="626B6F06"/>
    <w:rsid w:val="62A55D98"/>
    <w:rsid w:val="62BE6D8B"/>
    <w:rsid w:val="63467B6E"/>
    <w:rsid w:val="64E742EF"/>
    <w:rsid w:val="663F052D"/>
    <w:rsid w:val="684B0AD7"/>
    <w:rsid w:val="69044341"/>
    <w:rsid w:val="6A0A4919"/>
    <w:rsid w:val="6E040461"/>
    <w:rsid w:val="6E3673BC"/>
    <w:rsid w:val="6FED6A3A"/>
    <w:rsid w:val="6FF727FB"/>
    <w:rsid w:val="70057953"/>
    <w:rsid w:val="708A2066"/>
    <w:rsid w:val="73007336"/>
    <w:rsid w:val="732B6A3E"/>
    <w:rsid w:val="74CF1287"/>
    <w:rsid w:val="74FA4F6E"/>
    <w:rsid w:val="75073918"/>
    <w:rsid w:val="750D40AB"/>
    <w:rsid w:val="763B18D7"/>
    <w:rsid w:val="76C75925"/>
    <w:rsid w:val="76E9529A"/>
    <w:rsid w:val="77111596"/>
    <w:rsid w:val="771A18F7"/>
    <w:rsid w:val="79E46923"/>
    <w:rsid w:val="7AD27978"/>
    <w:rsid w:val="7C755D94"/>
    <w:rsid w:val="7E991F23"/>
    <w:rsid w:val="7EB5519D"/>
    <w:rsid w:val="7EE65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6">
    <w:name w:val="Body Text First Indent 2"/>
    <w:basedOn w:val="2"/>
    <w:qFormat/>
    <w:uiPriority w:val="0"/>
    <w:pPr>
      <w:spacing w:before="100" w:beforeAutospacing="1"/>
      <w:ind w:left="0" w:firstLine="420" w:firstLineChars="200"/>
    </w:pPr>
  </w:style>
  <w:style w:type="paragraph" w:customStyle="1" w:styleId="9">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0">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3785</Words>
  <Characters>3927</Characters>
  <Lines>0</Lines>
  <Paragraphs>0</Paragraphs>
  <TotalTime>25</TotalTime>
  <ScaleCrop>false</ScaleCrop>
  <LinksUpToDate>false</LinksUpToDate>
  <CharactersWithSpaces>4427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cp:lastPrinted>2023-09-14T09:24:00Z</cp:lastPrinted>
  <dcterms:modified xsi:type="dcterms:W3CDTF">2024-09-24T07:40:35Z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6BD9B17F053D49A4ABAE26F1B70E3C58_13</vt:lpwstr>
  </property>
</Properties>
</file>