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w:t>
      </w:r>
      <w:r>
        <w:rPr>
          <w:rFonts w:hint="eastAsia" w:ascii="方正小标宋简体" w:eastAsia="方正小标宋简体"/>
          <w:sz w:val="52"/>
          <w:szCs w:val="24"/>
          <w:lang w:val="en-US" w:eastAsia="zh-CN"/>
        </w:rPr>
        <w:t>阳明山管理局学校</w:t>
      </w: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w:t>
      </w:r>
      <w:r>
        <w:rPr>
          <w:rFonts w:hint="eastAsia" w:eastAsia="仿宋_GB2312"/>
          <w:sz w:val="32"/>
          <w:szCs w:val="24"/>
          <w:u w:val="single"/>
          <w:lang w:val="en-US" w:eastAsia="zh-CN"/>
        </w:rPr>
        <w:t>阳明山管理局学校</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6</w:t>
      </w:r>
      <w:r>
        <w:rPr>
          <w:rFonts w:hint="eastAsia" w:eastAsia="楷体_GB2312"/>
          <w:sz w:val="32"/>
          <w:szCs w:val="24"/>
        </w:rPr>
        <w:t>月</w:t>
      </w:r>
      <w:r>
        <w:rPr>
          <w:rFonts w:hint="eastAsia" w:eastAsia="楷体_GB2312"/>
          <w:sz w:val="32"/>
          <w:szCs w:val="24"/>
          <w:lang w:val="en-US" w:eastAsia="zh-CN"/>
        </w:rPr>
        <w:t>3</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1．主要职能：</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全面贯彻党的教育方针，推行素质教育，搞好教书育人工作，促进基础教育发展，中学教育，相关社会服务，努力提高全体师生的综合素质。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2.机构、人员构成：</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年末财政供养人数为：编制数</w:t>
      </w:r>
      <w:r>
        <w:rPr>
          <w:rFonts w:hint="eastAsia" w:ascii="仿宋_GB2312" w:eastAsia="仿宋_GB2312"/>
          <w:sz w:val="32"/>
          <w:szCs w:val="24"/>
          <w:lang w:val="en-US" w:eastAsia="zh-CN"/>
        </w:rPr>
        <w:t>33</w:t>
      </w:r>
      <w:r>
        <w:rPr>
          <w:rFonts w:hint="eastAsia" w:ascii="仿宋_GB2312" w:eastAsia="仿宋_GB2312"/>
          <w:sz w:val="32"/>
          <w:szCs w:val="24"/>
        </w:rPr>
        <w:t>人，实际在职人员</w:t>
      </w:r>
      <w:r>
        <w:rPr>
          <w:rFonts w:hint="eastAsia" w:ascii="仿宋_GB2312" w:eastAsia="仿宋_GB2312"/>
          <w:sz w:val="32"/>
          <w:szCs w:val="24"/>
          <w:lang w:val="en-US" w:eastAsia="zh-CN"/>
        </w:rPr>
        <w:t>33</w:t>
      </w:r>
      <w:r>
        <w:rPr>
          <w:rFonts w:hint="eastAsia" w:ascii="仿宋_GB2312" w:eastAsia="仿宋_GB2312"/>
          <w:sz w:val="32"/>
          <w:szCs w:val="24"/>
        </w:rPr>
        <w:t>人，在校生人数</w:t>
      </w:r>
      <w:r>
        <w:rPr>
          <w:rFonts w:hint="eastAsia" w:ascii="仿宋_GB2312" w:eastAsia="仿宋_GB2312"/>
          <w:sz w:val="32"/>
          <w:szCs w:val="24"/>
          <w:lang w:val="en-US" w:eastAsia="zh-CN"/>
        </w:rPr>
        <w:t>114</w:t>
      </w:r>
      <w:r>
        <w:rPr>
          <w:rFonts w:hint="eastAsia" w:ascii="仿宋_GB2312" w:eastAsia="仿宋_GB2312"/>
          <w:sz w:val="32"/>
          <w:szCs w:val="24"/>
        </w:rPr>
        <w:t>人，教学班</w:t>
      </w:r>
      <w:r>
        <w:rPr>
          <w:rFonts w:hint="eastAsia" w:ascii="仿宋_GB2312" w:eastAsia="仿宋_GB2312"/>
          <w:sz w:val="32"/>
          <w:szCs w:val="24"/>
          <w:lang w:val="en-US" w:eastAsia="zh-CN"/>
        </w:rPr>
        <w:t>9</w:t>
      </w:r>
      <w:r>
        <w:rPr>
          <w:rFonts w:hint="eastAsia" w:ascii="仿宋_GB2312" w:eastAsia="仿宋_GB2312"/>
          <w:sz w:val="32"/>
          <w:szCs w:val="24"/>
        </w:rPr>
        <w:t>个。学校设的内设机构有：校长室、总务处、教务处、政工处等。</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3.当年取得的主要事业成效。</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 xml:space="preserve">年度，我单位在上级教育主管部门领导下，认真贯彻《事业单位登记管理暂行条例》、《事业单位登记管理暂行条例实施细则》和有关法律、法规、政策，按照核准登记的业务范围开展活动，主要做了以下几个方面的工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1、开展学生德育活动。通过多种有效途径加强学生爱国主义教育和公民道德教育，强化法制、安全、心理健康教育，收到较好效果。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2、开展教学和教研活动。加强教学常规管理，贯彻落实减负措施。培养幼儿综合素质，切实开展“阳光体育”。</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3、开展教育科学研究活动。积极倡导课题深研究，组织教师对教育教学和管理中的难点和热点问题开展研究，提倡行动研究，注重研究的可操作性与实效性。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4、开展教师培训活动。规范教师培训制度，组织教职工开展师德培训，加强教育工作，根据校本培训方案认真实施校本培训工作，努力提升教师整体素质。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5、开展学校后勤服务活动。加强校产管理，规范校产的购入、登记、出借、报损、核查和入帐手续，做到账物相符、帐帐相符。规范财务管理，严格执行有关收费规定，及时公示收费项目和标准。改进食堂管理，加强对食品采购、验收、储存、制作与加工等诸多环节的管理工作，确保饮食卫生安全。改善办学条件，不断提高教师教育教学能力。</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7、积极参与政府组织的扶贫攻坚任务，切实做好贫困学生的助学活动。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取得的主要效益健全组织结构，完善管理制度，建立起一套适合本校实际的学校管理制度，实现依法办学、依法行政，以此促进全园工作逐走上规范化、科学化、民主化轨道，着力推进了和谐教育，取得了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（二）部门（单位）年度整体支出绩效目标，项目支出绩效目标</w:t>
      </w:r>
    </w:p>
    <w:p>
      <w:p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根据预算绩效管理要求，我单位组织对202</w:t>
      </w:r>
      <w:r>
        <w:rPr>
          <w:rFonts w:hint="eastAsia" w:ascii="仿宋_GB2312" w:eastAsia="仿宋_GB2312"/>
          <w:sz w:val="32"/>
          <w:szCs w:val="24"/>
          <w:lang w:val="en-US" w:eastAsia="zh-CN"/>
        </w:rPr>
        <w:t>3</w:t>
      </w:r>
      <w:r>
        <w:rPr>
          <w:rFonts w:hint="eastAsia" w:ascii="仿宋_GB2312" w:eastAsia="仿宋_GB2312"/>
          <w:sz w:val="32"/>
          <w:szCs w:val="24"/>
        </w:rPr>
        <w:t>年度部门整体支出和专项资金实施了全覆盖性的绩效评价，撰写了整体支出绩效评价报告和项目支出绩效评价报告。一般公共预算财政拨款收入决算数</w:t>
      </w:r>
      <w:r>
        <w:rPr>
          <w:rFonts w:hint="eastAsia" w:ascii="仿宋_GB2312" w:eastAsia="仿宋_GB2312"/>
          <w:sz w:val="32"/>
          <w:szCs w:val="24"/>
          <w:u w:val="none"/>
          <w:lang w:val="en-US" w:eastAsia="zh-CN"/>
        </w:rPr>
        <w:t>437.1</w:t>
      </w:r>
      <w:r>
        <w:rPr>
          <w:rFonts w:hint="eastAsia" w:ascii="仿宋_GB2312" w:eastAsia="仿宋_GB2312"/>
          <w:sz w:val="32"/>
          <w:szCs w:val="24"/>
        </w:rPr>
        <w:t>万元，自评覆盖率达到100%。绩效自评结果显示，上述项目支出绩效情况较为理想，均达到了项目申请时设定的各项绩效目标。</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基本支出：</w:t>
      </w:r>
      <w:r>
        <w:rPr>
          <w:rFonts w:hint="eastAsia" w:ascii="Times New Roman" w:hAnsi="Times New Roman" w:eastAsia="仿宋_GB2312"/>
          <w:sz w:val="32"/>
          <w:szCs w:val="24"/>
          <w:lang w:val="en-US" w:eastAsia="zh-CN"/>
        </w:rPr>
        <w:t>379.5</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86.8</w:t>
      </w:r>
      <w:r>
        <w:rPr>
          <w:rFonts w:hint="eastAsia" w:ascii="Times New Roman" w:hAnsi="Times New Roman" w:eastAsia="仿宋_GB2312"/>
          <w:sz w:val="32"/>
          <w:szCs w:val="24"/>
        </w:rPr>
        <w:t>%。一般公共预算财政拨款基本支出中人员经费3,63</w:t>
      </w:r>
      <w:r>
        <w:rPr>
          <w:rFonts w:hint="eastAsia" w:ascii="Times New Roman" w:hAnsi="Times New Roman" w:eastAsia="仿宋_GB2312"/>
          <w:sz w:val="32"/>
          <w:szCs w:val="24"/>
          <w:lang w:val="en-US" w:eastAsia="zh-CN"/>
        </w:rPr>
        <w:t>.</w:t>
      </w:r>
      <w:r>
        <w:rPr>
          <w:rFonts w:hint="eastAsia" w:ascii="Times New Roman" w:hAnsi="Times New Roman" w:eastAsia="仿宋_GB2312"/>
          <w:sz w:val="32"/>
          <w:szCs w:val="24"/>
        </w:rPr>
        <w:t>8</w:t>
      </w:r>
      <w:r>
        <w:rPr>
          <w:rFonts w:hint="eastAsia" w:ascii="Times New Roman" w:hAnsi="Times New Roman" w:eastAsia="仿宋_GB2312"/>
          <w:sz w:val="32"/>
          <w:szCs w:val="24"/>
          <w:lang w:val="en-US" w:eastAsia="zh-CN"/>
        </w:rPr>
        <w:t>7</w:t>
      </w:r>
      <w:r>
        <w:rPr>
          <w:rFonts w:hint="eastAsia" w:ascii="Times New Roman" w:hAnsi="Times New Roman" w:eastAsia="仿宋_GB2312"/>
          <w:sz w:val="32"/>
          <w:szCs w:val="24"/>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Times New Roman" w:hAnsi="Times New Roman" w:eastAsia="仿宋_GB2312"/>
          <w:sz w:val="32"/>
          <w:szCs w:val="24"/>
          <w:lang w:val="en-US" w:eastAsia="zh-CN"/>
        </w:rPr>
        <w:t xml:space="preserve"> 156.6</w:t>
      </w:r>
      <w:r>
        <w:rPr>
          <w:rFonts w:hint="eastAsia" w:ascii="Times New Roman" w:hAnsi="Times New Roman" w:eastAsia="仿宋_GB2312"/>
          <w:sz w:val="32"/>
          <w:szCs w:val="24"/>
        </w:rPr>
        <w:t>万元，主要包括：办公费、印刷费、邮电费、差旅费、维修（护）费、会议费、培训费、公务接待费、劳务费、工会经费、福利费。</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9"/>
        <w:spacing w:beforeLines="0" w:afterLines="0" w:line="570" w:lineRule="exact"/>
        <w:ind w:firstLine="640"/>
        <w:outlineLvl w:val="1"/>
        <w:rPr>
          <w:rFonts w:hint="eastAsia" w:ascii="Times New Roman" w:hAnsi="Times New Roman" w:eastAsia="仿宋_GB2312"/>
          <w:sz w:val="32"/>
          <w:szCs w:val="24"/>
          <w:lang w:eastAsia="zh-CN"/>
        </w:rPr>
      </w:pPr>
      <w:r>
        <w:rPr>
          <w:rFonts w:hint="eastAsia" w:ascii="Times New Roman" w:hAnsi="Times New Roman" w:eastAsia="仿宋_GB2312"/>
          <w:sz w:val="32"/>
          <w:szCs w:val="24"/>
        </w:rPr>
        <w:t>项目支出：57</w:t>
      </w:r>
      <w:r>
        <w:rPr>
          <w:rFonts w:hint="eastAsia" w:ascii="Times New Roman" w:hAnsi="Times New Roman" w:eastAsia="仿宋_GB2312"/>
          <w:sz w:val="32"/>
          <w:szCs w:val="24"/>
          <w:lang w:val="en-US" w:eastAsia="zh-CN"/>
        </w:rPr>
        <w:t>.6</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13.17</w:t>
      </w:r>
      <w:r>
        <w:rPr>
          <w:rFonts w:hint="eastAsia" w:ascii="Times New Roman" w:hAnsi="Times New Roman" w:eastAsia="仿宋_GB2312"/>
          <w:sz w:val="32"/>
          <w:szCs w:val="24"/>
        </w:rPr>
        <w:t>%</w:t>
      </w:r>
      <w:r>
        <w:rPr>
          <w:rFonts w:hint="eastAsia" w:ascii="Times New Roman" w:hAnsi="Times New Roman" w:eastAsia="仿宋_GB2312"/>
          <w:sz w:val="32"/>
          <w:szCs w:val="24"/>
          <w:lang w:eastAsia="zh-CN"/>
        </w:rPr>
        <w:t>。</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202</w:t>
      </w:r>
      <w:r>
        <w:rPr>
          <w:rFonts w:hint="eastAsia" w:eastAsia="仿宋_GB2312"/>
          <w:color w:val="000000"/>
          <w:sz w:val="32"/>
          <w:szCs w:val="24"/>
          <w:lang w:val="en-US" w:eastAsia="zh-CN"/>
        </w:rPr>
        <w:t>3</w:t>
      </w:r>
      <w:r>
        <w:rPr>
          <w:rFonts w:hint="eastAsia" w:eastAsia="仿宋_GB2312"/>
          <w:color w:val="000000"/>
          <w:sz w:val="32"/>
          <w:szCs w:val="24"/>
        </w:rPr>
        <w:t>年，根据教育局年初工作规划和重点性工作具体要求，较好的完成了年度工作目标。通过加强预算收支管理，不断建立健全内部管理制度，梳理内部管理流程，部门整体支出管理情况得到提升。根据202</w:t>
      </w:r>
      <w:r>
        <w:rPr>
          <w:rFonts w:hint="eastAsia" w:eastAsia="仿宋_GB2312"/>
          <w:color w:val="000000"/>
          <w:sz w:val="32"/>
          <w:szCs w:val="24"/>
          <w:lang w:val="en-US" w:eastAsia="zh-CN"/>
        </w:rPr>
        <w:t>3</w:t>
      </w:r>
      <w:r>
        <w:rPr>
          <w:rFonts w:hint="eastAsia" w:eastAsia="仿宋_GB2312"/>
          <w:color w:val="000000"/>
          <w:sz w:val="32"/>
          <w:szCs w:val="24"/>
        </w:rPr>
        <w:t>年度部门整体支出状况的概述和分析，部门整体支出绩效情况如下：</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（一）经济效益评价</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1. 本年预算配置控制较好</w:t>
      </w:r>
      <w:r>
        <w:rPr>
          <w:rFonts w:hint="eastAsia" w:eastAsia="仿宋_GB2312"/>
          <w:color w:val="000000"/>
          <w:sz w:val="32"/>
          <w:szCs w:val="24"/>
          <w:lang w:eastAsia="zh-CN"/>
        </w:rPr>
        <w:t>，</w:t>
      </w:r>
      <w:r>
        <w:rPr>
          <w:rFonts w:hint="eastAsia" w:eastAsia="仿宋_GB2312"/>
          <w:color w:val="000000"/>
          <w:sz w:val="32"/>
          <w:szCs w:val="24"/>
        </w:rPr>
        <w:t>财政供养人员控制在预算编制以内，编制内在职人员控制率为100%。</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 预算执行方面</w:t>
      </w:r>
      <w:r>
        <w:rPr>
          <w:rFonts w:hint="eastAsia" w:eastAsia="仿宋_GB2312"/>
          <w:color w:val="000000"/>
          <w:sz w:val="32"/>
          <w:szCs w:val="24"/>
          <w:lang w:eastAsia="zh-CN"/>
        </w:rPr>
        <w:t>，</w:t>
      </w:r>
      <w:r>
        <w:rPr>
          <w:rFonts w:hint="eastAsia" w:eastAsia="仿宋_GB2312"/>
          <w:color w:val="000000"/>
          <w:sz w:val="32"/>
          <w:szCs w:val="24"/>
        </w:rPr>
        <w:t>支出总额控制在预算总额以内；“三公”经费总体控制较好，未超本年预算。</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3.预算管理方面，制度执行总体较为有效，仍需进一步强化；资金使用管理需进一步加强。</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（二）效率性评价和有效性评价</w:t>
      </w:r>
    </w:p>
    <w:p>
      <w:pPr>
        <w:spacing w:beforeLines="0" w:afterLines="0" w:line="570" w:lineRule="exact"/>
        <w:ind w:firstLine="645"/>
        <w:jc w:val="both"/>
        <w:rPr>
          <w:rFonts w:hint="default" w:eastAsia="仿宋_GB2312"/>
          <w:color w:val="000000"/>
          <w:sz w:val="32"/>
          <w:szCs w:val="24"/>
        </w:rPr>
      </w:pPr>
      <w:r>
        <w:rPr>
          <w:rFonts w:hint="eastAsia" w:eastAsia="仿宋_GB2312"/>
          <w:color w:val="000000"/>
          <w:sz w:val="32"/>
          <w:szCs w:val="24"/>
        </w:rPr>
        <w:t>　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beforeLines="0" w:afterLines="0" w:line="570" w:lineRule="exact"/>
        <w:ind w:firstLine="640" w:firstLineChars="200"/>
        <w:jc w:val="left"/>
        <w:rPr>
          <w:rFonts w:hint="default" w:eastAsia="仿宋_GB2312"/>
          <w:sz w:val="32"/>
          <w:szCs w:val="24"/>
        </w:rPr>
      </w:pPr>
      <w:r>
        <w:rPr>
          <w:rFonts w:hint="eastAsia" w:eastAsia="仿宋_GB2312"/>
          <w:color w:val="000000"/>
          <w:sz w:val="32"/>
          <w:szCs w:val="24"/>
        </w:rPr>
        <w:t>预算绩效管理工作机制责任不完善，绩效目标管理体系不够健全，绩效评价体系不科学，群众不明确绩效预算。绩效管理必须通过公正来保证方法有公正，最后结果的公正要规范绩效管理的程序，健全规范的完善的绩效管理制度</w:t>
      </w:r>
      <w:r>
        <w:rPr>
          <w:rFonts w:hint="eastAsia" w:eastAsia="仿宋_GB2312"/>
          <w:spacing w:val="-6"/>
          <w:sz w:val="32"/>
          <w:szCs w:val="24"/>
        </w:rPr>
        <w:t>。</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5"/>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 细化预算编制工作，认真做好预算的编制。进一步加强内部机构各股室的预算管理意识，严格按照预算编制的相关制度和要求进行预算编制；全面编制预算项目，进一步提高预算编制的科学性、严谨性和可控性。</w:t>
      </w:r>
    </w:p>
    <w:p>
      <w:pPr>
        <w:pStyle w:val="5"/>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　　2. 加强财务管理，严格财务审核。在费用报账支付时，按照预算规定的费用项目和用途进行资金使用审核、列报支付、财务核算，杜绝超支现象的发生。</w:t>
      </w:r>
    </w:p>
    <w:p>
      <w:pPr>
        <w:pStyle w:val="5"/>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　　3．持续抓好“三公”经费控制管理。严格控制“三公”经费的规模和比例，把关“三公”经费支出的审核、审批，杜绝挪用和挤占其他预算资金行为；进一步细化“三公”经费的管理，合理压缩“三公”经费支出。</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line="580" w:lineRule="exact"/>
        <w:ind w:firstLine="640" w:firstLineChars="20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pStyle w:val="8"/>
        <w:spacing w:line="600" w:lineRule="exact"/>
        <w:ind w:firstLine="56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除涉密信息外，我单位拟在2024年6月30日前将项目支出资金绩效评价报告和部门整体支出绩效评价报告在县人民政府网站统一平台上公开，接受社会监督。</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bookmarkStart w:id="0" w:name="_GoBack"/>
      <w:bookmarkEnd w:id="0"/>
    </w:p>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YTY4YmJjNWYwMDdhMWRmYWVkNjdiZGE2NzIwNzcifQ=="/>
  </w:docVars>
  <w:rsids>
    <w:rsidRoot w:val="00172A27"/>
    <w:rsid w:val="0CCE5073"/>
    <w:rsid w:val="101F3C57"/>
    <w:rsid w:val="105E064F"/>
    <w:rsid w:val="1160128E"/>
    <w:rsid w:val="154B3473"/>
    <w:rsid w:val="15B02F86"/>
    <w:rsid w:val="1BCE59A7"/>
    <w:rsid w:val="1D5E5630"/>
    <w:rsid w:val="1F9C1D8C"/>
    <w:rsid w:val="20BA3D5C"/>
    <w:rsid w:val="20D337EC"/>
    <w:rsid w:val="20FE29CD"/>
    <w:rsid w:val="213827F6"/>
    <w:rsid w:val="24756501"/>
    <w:rsid w:val="2715112B"/>
    <w:rsid w:val="2AF82401"/>
    <w:rsid w:val="31EF3498"/>
    <w:rsid w:val="33457B5A"/>
    <w:rsid w:val="33EA0D37"/>
    <w:rsid w:val="3DFB432B"/>
    <w:rsid w:val="41A60F90"/>
    <w:rsid w:val="437042B4"/>
    <w:rsid w:val="43D25C86"/>
    <w:rsid w:val="470D47C2"/>
    <w:rsid w:val="47FF7E2A"/>
    <w:rsid w:val="4A7E5437"/>
    <w:rsid w:val="4B490F32"/>
    <w:rsid w:val="4B564457"/>
    <w:rsid w:val="4C575977"/>
    <w:rsid w:val="4DF30F3A"/>
    <w:rsid w:val="4E8B7C40"/>
    <w:rsid w:val="4F1637A4"/>
    <w:rsid w:val="500F1BD2"/>
    <w:rsid w:val="51C40746"/>
    <w:rsid w:val="537A23DF"/>
    <w:rsid w:val="543E6CC0"/>
    <w:rsid w:val="55412274"/>
    <w:rsid w:val="55C03679"/>
    <w:rsid w:val="57C446E9"/>
    <w:rsid w:val="58820FB8"/>
    <w:rsid w:val="5ABA52A9"/>
    <w:rsid w:val="5C8E01AF"/>
    <w:rsid w:val="62BE6D8B"/>
    <w:rsid w:val="63467B6E"/>
    <w:rsid w:val="64E742EF"/>
    <w:rsid w:val="684B0AD7"/>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qFormat/>
    <w:uiPriority w:val="0"/>
    <w:pPr>
      <w:spacing w:before="100" w:beforeAutospacing="1"/>
      <w:ind w:left="0" w:firstLine="420" w:firstLineChars="200"/>
    </w:p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27</TotalTime>
  <ScaleCrop>false</ScaleCrop>
  <LinksUpToDate>false</LinksUpToDate>
  <CharactersWithSpaces>4427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说散就散</cp:lastModifiedBy>
  <cp:lastPrinted>2023-09-14T09:24:00Z</cp:lastPrinted>
  <dcterms:modified xsi:type="dcterms:W3CDTF">2024-06-03T04:59:02Z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AE7B60F681DE49019AAD3A6585A19858_13</vt:lpwstr>
  </property>
</Properties>
</file>