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2023年度党校部门（单位）整体支出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中共双牌县委党校       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  3月13日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numPr>
          <w:ilvl w:val="0"/>
          <w:numId w:val="2"/>
        </w:numPr>
        <w:spacing w:line="340" w:lineRule="exact"/>
        <w:ind w:firstLine="378"/>
        <w:rPr>
          <w:rFonts w:hint="default" w:ascii="仿宋_GB2312" w:eastAsia="仿宋_GB2312"/>
          <w:sz w:val="32"/>
        </w:rPr>
      </w:pPr>
      <w:r>
        <w:rPr>
          <w:rFonts w:ascii="仿宋_GB2312" w:eastAsia="仿宋_GB2312"/>
          <w:sz w:val="32"/>
        </w:rPr>
        <w:t>基本职能：</w:t>
      </w:r>
    </w:p>
    <w:p>
      <w:pPr>
        <w:spacing w:line="340" w:lineRule="exact"/>
        <w:ind w:firstLine="420" w:firstLineChars="200"/>
        <w:rPr>
          <w:rFonts w:hint="default"/>
        </w:rPr>
      </w:pPr>
      <w:r>
        <w:rPr>
          <w:rFonts w:hAnsi="宋体" w:eastAsia="宋体"/>
        </w:rPr>
        <w:t>1、</w:t>
      </w:r>
      <w:r>
        <w:rPr>
          <w:rFonts w:hAnsi="宋体"/>
        </w:rPr>
        <w:t>培训轮训各级党员干部及后备干部，培养理论干部；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2、</w:t>
      </w:r>
      <w:r>
        <w:rPr>
          <w:rFonts w:hAnsi="宋体"/>
        </w:rPr>
        <w:t>承办党委和政府举办的专题研讨班；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3、</w:t>
      </w:r>
      <w:r>
        <w:rPr>
          <w:rFonts w:hAnsi="宋体"/>
        </w:rPr>
        <w:t>围绕国际国内出现的新情况新问题开展科学研究，承担党委和政府下达的调研任务，推进理论创新；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4、</w:t>
      </w:r>
      <w:r>
        <w:rPr>
          <w:rFonts w:hAnsi="宋体"/>
        </w:rPr>
        <w:t>针对改革开放和社会主义现代化进程中的重大理论和现实问题，开展马克思主义中国化最新成果的理论宣传，开展党的路线、方针、政策的宣传；</w:t>
      </w:r>
    </w:p>
    <w:p>
      <w:pPr>
        <w:shd w:val="clear" w:color="auto" w:fill="FFFFFF"/>
        <w:spacing w:line="570" w:lineRule="exact"/>
        <w:ind w:firstLine="420" w:firstLineChars="200"/>
        <w:outlineLvl w:val="1"/>
        <w:rPr>
          <w:rFonts w:hint="default" w:ascii="仿宋_GB2312" w:eastAsia="仿宋_GB2312"/>
          <w:sz w:val="32"/>
        </w:rPr>
      </w:pPr>
      <w:r>
        <w:rPr>
          <w:rFonts w:hAnsi="宋体" w:eastAsia="宋体"/>
        </w:rPr>
        <w:t>5、</w:t>
      </w:r>
      <w:r>
        <w:rPr>
          <w:rFonts w:hAnsi="宋体"/>
        </w:rPr>
        <w:t>按照国家有关法律法规和政策规定，开展学历以及其他形式的干部继续教育和培训。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（二）人员编制情况：根据编委核定該单位共人编制16人，行政编制5人，事业编制10人，工勤编制1人。实有在职人员13人 ，其中行政人员5人，事业人员7人，工勤编制1人，单位离退休人员11人。本单位内设科室分别是：办公室、后勤股、培训股、科研和决策咨询股。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三）2023年本部门整体支出419.75万元，其中基本支出188.12万元，有人员支出169.13万元，公用支出18.98万元；项目支出培训支出231.62万元；政府性基金支付改建项目款91.06万元，。“三公经费”年初预算10000元，年终决算10000元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二、一般公共预算支出情况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（一）基本支出情况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基本支出：188.12万元，占总支出的比重为44.88%。一般公共预算财政拨款基本支出中人员经费167.56万元，主要包括：基本工资、津贴补贴、奖金、社会保障缴费、其他工资福利支出、离休费、退休费、抚恤金、奖励金、住房公积金、其他对个人和家庭的补助支出；一般公共预算财政拨款基本支出中公用经费22.33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（二）项目支出情况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项目支出：231.62万元，占总支出的比重为55.12%，是指单位为完成主体班培训工作任务或事业发展目标而发生的支出，其中：1、专项培训费用中主体班31万元、2、部门班63.25万元。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三、政府性基金预算支出情况。我单位有91.06万元政府性基金预算支出党校改建工程款。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四、国有资本经营预算支出情况。我单位无国有资本经营预算支出情。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五、社会保险基金预算支出情况。我单位无社会保险基金预算支出。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六、部门整体支出绩效情况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(一)围绕工作中心，抓实主业主课</w:t>
      </w:r>
    </w:p>
    <w:p>
      <w:pPr>
        <w:spacing w:line="340" w:lineRule="exact"/>
        <w:ind w:firstLine="420" w:firstLineChars="200"/>
        <w:rPr>
          <w:rFonts w:hint="default" w:hAnsi="宋体" w:eastAsia="宋体"/>
        </w:rPr>
      </w:pPr>
      <w:r>
        <w:rPr>
          <w:rFonts w:hAnsi="宋体" w:eastAsia="宋体"/>
        </w:rPr>
        <w:t>2023年举办科干班2期、党务工作者培训班1期，中青班1期，培训学员146人；举办学习十九届六中全会读书班，培训150人次。同时村干部和驻村工作队集中轮训培训近538人次。通过培训，帮助广大党员和干部进一步坚定理想信念，增进理论素养，提升工作水平。二是抓实理论宣讲，传递党的声音。学校组织宣讲团教师集体备课、统一宣讲稿，定责分片、进村入社讲党课，到部门、乡镇场“宣讲”，担当起全县乡镇场、众多县直部门的党史学习教育、党的十九届六中全会和《习近平谈治国理政》第四卷精神的宣讲工作。结合双牌发展实际，精心备讲“党的二十大精神”，努力用受众听得懂、听得进的话，把党的二十大精神讲准确、讲清楚、讲实在、讲精彩，充分发挥党校的思想引领作用，及时把党的声音传遍双牌的山山水水，把“中国化时代化的马克思主义”送到基层党员干部和群众的“家门口”。三是指导乡镇党校建设，传递党的声音。通过建立联点联片制度、构建支持资助机制、搭建提高提升平台，在对乡镇党校的业务指导上不断下实功、出实招，今年指导全县乡镇党校开办培训班40多期，畅通了农村党员干部培训学习的“最后一公里”。把党的最新政策、方略有效宣传到广大乡村，为建设现代化新双牌开启新征程，实现赶超崛起汇聚磅礴力量。四是推进乡村振兴，传递党的声音。在主体班和相关部门班培训中，开设乡村振兴等党的农村政策解读课程；通过专题调研和驻村帮扶等方式，开展乡村振兴等党的政策宣传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七、存在的问题及原因分析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存在的问题有：在举办部门班时因我校严格按照预算执行，财政按规定拨款需本校自行垫资前期开办费用；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1.教师队伍建设亟需扩员。一是教师队伍缺岗少人，长期以来半编运转。目前，学校核编16人，目前仅12人，一直是永州市11所县（市区）级党校中教职工人数最少的党校。人员不足，不利于推进全县干部教育的高质量发展。二是后勤保障人手紧缺。目前，我校仅有1名专职后勤人员，而且即将办理退休手续。教师除承担教学、科研、宣讲等任务外，还参与后勤管理，花草、卫生、含食堂采购等，教师精力分散，负荷极大，不利于学校健康发展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八、下一步改进措施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 xml:space="preserve">1、教学上，做好主体班培训工作，支持各部门搞好部门班培训工作。               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2、科研上，做好课题立结项工作及成果应用转化，发挥咨政职能，服务县委中心工作。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3、后勤上，主要做到学员吃住学在党校。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4、中心工作上，全力支持配合县里各项中心工作。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九、部门整体支出绩效自评结果拟应用和公开情况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其他需要说明的情况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16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81.2%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162.2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188.12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188.12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22.33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18.98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3.2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12.65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105.11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105.11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0.97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231.63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1.四期主体班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　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2.部门班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89.37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70.81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3.改建工程项目款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106.53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91.06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10.43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13.43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（2022年完工项目）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440" w:lineRule="exact"/>
        <w:jc w:val="left"/>
        <w:rPr>
          <w:rFonts w:hint="default" w:asciiTheme="minorEastAsia" w:hAnsiTheme="minorEastAsia" w:eastAsiaTheme="minorEastAsia" w:cstheme="minorEastAsia"/>
          <w:w w:val="90"/>
          <w:sz w:val="24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填报日期：2023.3.13　 联系电话：7722022　 单位负责人签字：蒋渊民</w:t>
      </w:r>
    </w:p>
    <w:p>
      <w:pPr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br w:type="page"/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中共永州市双牌县委党校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432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432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419.75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97.16%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一般公共预算：328.69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其中：基本支出：188.12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政府性基金拨款：91.06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项目支出：231.63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432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</w:rPr>
            </w:pPr>
            <w:r>
              <w:t>　419.75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教学任务60节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科研任务70篇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宣讲50讲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乡村振兴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主体班4期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部门班5期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主体班148人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部门班950人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乡村振兴2000人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宣讲5000人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科研成果8项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99.5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rPr>
          <w:rFonts w:hint="default" w:eastAsia="仿宋_GB2312"/>
          <w:sz w:val="2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填报日期：2024.3.13　 联系电话：7722022　 单位负责人签字：蒋渊民</w:t>
      </w:r>
      <w:r>
        <w:rPr>
          <w:rFonts w:hint="default" w:eastAsia="仿宋_GB2312"/>
          <w:sz w:val="22"/>
        </w:rPr>
        <w:br w:type="page"/>
      </w:r>
    </w:p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中共双牌县委党校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主办4期主体班共146人参加培……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4期主体班共146人参加培训完整个培训课程，思想觉悟和理论都有较大提高。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教师队伍缺岗少人。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着力完善专兼职教师学习进修、交流锻炼等培养机制，选聘政治素质过硬、实践经验丰富、理论水平较高、善于课堂讲授的党政领导干部、企事业单位领导人员、先进典型人物、知名专家学者担任兼职教师，建立健全兼职教师管理制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rFonts w:eastAsia="宋体"/>
                <w:kern w:val="0"/>
              </w:rPr>
              <w:t>本年度预算没有将部门培训班及改建项目工程款计算在内。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440" w:lineRule="exact"/>
        <w:jc w:val="left"/>
        <w:rPr>
          <w:rFonts w:hint="default" w:eastAsia="仿宋_GB2312"/>
          <w:sz w:val="2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填报日期：2024.3.13　 联系电话：7722022　 单位负责人签字：蒋渊民</w:t>
      </w:r>
    </w:p>
    <w:p>
      <w:pPr>
        <w:rPr>
          <w:rFonts w:hint="default"/>
        </w:rPr>
      </w:pPr>
      <w:r>
        <w:br w:type="page"/>
      </w:r>
    </w:p>
    <w:p>
      <w:pPr>
        <w:pStyle w:val="2"/>
        <w:ind w:left="420"/>
        <w:rPr>
          <w:rFonts w:hint="default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6"/>
        <w:tblW w:w="86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739"/>
        <w:gridCol w:w="1592"/>
        <w:gridCol w:w="2445"/>
        <w:gridCol w:w="568"/>
        <w:gridCol w:w="568"/>
        <w:gridCol w:w="397"/>
        <w:gridCol w:w="568"/>
        <w:gridCol w:w="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项目支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出名称</w:t>
            </w:r>
          </w:p>
        </w:tc>
        <w:tc>
          <w:tcPr>
            <w:tcW w:w="7616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主管部门</w:t>
            </w: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中共双牌县委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实施单</w:t>
            </w:r>
            <w:r>
              <w:rPr>
                <w:rFonts w:eastAsia="宋体"/>
                <w:kern w:val="0"/>
              </w:rPr>
              <w:t>位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双牌县委党校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项目资金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（万元）</w:t>
            </w: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年初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预算数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全年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预算数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全年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执行数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执行率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年度资金总额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96%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　</w:t>
            </w:r>
            <w:r>
              <w:rPr>
                <w:rFonts w:eastAsia="宋体"/>
                <w:kern w:val="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其中：当年财政拨款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96%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　</w:t>
            </w:r>
            <w:r>
              <w:rPr>
                <w:rFonts w:eastAsia="宋体"/>
                <w:kern w:val="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上年结转资金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其他资金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75.11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年度总体目标</w:t>
            </w: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预期目标</w:t>
            </w:r>
          </w:p>
        </w:tc>
        <w:tc>
          <w:tcPr>
            <w:tcW w:w="2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60　</w:t>
            </w:r>
          </w:p>
        </w:tc>
        <w:tc>
          <w:tcPr>
            <w:tcW w:w="2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272.03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绩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标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一级指标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二级指标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三级指标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指标值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实际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完成值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得分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偏差原因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分析及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成本指标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经济成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主体班4期部门班5期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20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教学楼、绿化、道路工程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exac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社会成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参训人数约2000人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生态环境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成本指标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生态环境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产出指标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（40分）</w:t>
            </w: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数量指标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教学任务60节课、科研任务70篇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质量指标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培训班12期</w:t>
            </w:r>
            <w:r>
              <w:rPr>
                <w:rFonts w:eastAsia="宋体"/>
                <w:kern w:val="0"/>
              </w:rPr>
              <w:t>2000</w:t>
            </w:r>
            <w:r>
              <w:rPr>
                <w:kern w:val="0"/>
              </w:rPr>
              <w:t>人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科研70篇、宣讲50场。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时效指标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效益指标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经济效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社会效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满意度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（10分）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服务对象满意度指标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参训人员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10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9.5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9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总分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100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99.5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填报日期：2023.3.13　 联系电话：7722022　 单位负责人签字：蒋渊民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1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/>
                  </w:rPr>
                </w:pPr>
                <w:r>
                  <w:rPr>
                    <w:rFonts w:ascii="宋体" w:hAnsi="宋体" w:cs="宋体"/>
                    <w:szCs w:val="18"/>
                  </w:rPr>
                  <w:fldChar w:fldCharType="begin"/>
                </w:r>
                <w:r>
                  <w:rPr>
                    <w:rFonts w:ascii="宋体" w:hAnsi="宋体" w:cs="宋体"/>
                    <w:szCs w:val="1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Cs w:val="18"/>
                  </w:rPr>
                  <w:fldChar w:fldCharType="separate"/>
                </w:r>
                <w:r>
                  <w:rPr>
                    <w:rFonts w:hint="default" w:ascii="宋体" w:hAnsi="宋体" w:cs="宋体"/>
                    <w:szCs w:val="18"/>
                  </w:rPr>
                  <w:t>2</w:t>
                </w:r>
                <w:r>
                  <w:rPr>
                    <w:rFonts w:ascii="宋体" w:hAnsi="宋体" w:cs="宋体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07029"/>
    <w:multiLevelType w:val="singleLevel"/>
    <w:tmpl w:val="B0E07029"/>
    <w:lvl w:ilvl="0" w:tentative="0">
      <w:start w:val="1"/>
      <w:numFmt w:val="chineseCounting"/>
      <w:suff w:val="nothing"/>
      <w:lvlText w:val="（%1）"/>
      <w:lvlJc w:val="left"/>
      <w:pPr>
        <w:ind w:left="42"/>
      </w:pPr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␔Ȫ卆䵇ኀ؈䀀&amp;耀1ꀀ耀耀(ꀀ耀耀(⒤Ȫ卆䵇ኜ؈䀀&amp;耀1ꀀ耀耀(ꀀ耀耀(耀┴Ȫ卆䵇ኸ؈䀀&amp;耀1ꀀ耀耀(ꀀ耀耀('◄Ȫ卆䵇ሀ؈瀁Æ瀁Æ♔Ȫ卆䵇ሜ؈瀁Æ瀁Æ瀁Æ卆䵇ᒀ؈릚蜴働᠀蜴働᠀蜴"/>
  </w:docVars>
  <w:rsids>
    <w:rsidRoot w:val="00172A27"/>
    <w:rsid w:val="00172A27"/>
    <w:rsid w:val="003D3869"/>
    <w:rsid w:val="00C7258F"/>
    <w:rsid w:val="0CCE5073"/>
    <w:rsid w:val="101F3C57"/>
    <w:rsid w:val="105E064F"/>
    <w:rsid w:val="10A85542"/>
    <w:rsid w:val="12B53FDB"/>
    <w:rsid w:val="12B862A3"/>
    <w:rsid w:val="154B3473"/>
    <w:rsid w:val="15B02F86"/>
    <w:rsid w:val="17FA06FE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8D1D61"/>
    <w:rsid w:val="5ABA52A9"/>
    <w:rsid w:val="5C8E01AF"/>
    <w:rsid w:val="62BE6D8B"/>
    <w:rsid w:val="64E742EF"/>
    <w:rsid w:val="684B0AD7"/>
    <w:rsid w:val="75073918"/>
    <w:rsid w:val="771A18F7"/>
    <w:rsid w:val="7E991F23"/>
    <w:rsid w:val="7EB5519D"/>
    <w:rsid w:val="7F4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3086</Words>
  <Characters>2123</Characters>
  <Lines>17</Lines>
  <Paragraphs>10</Paragraphs>
  <TotalTime>20</TotalTime>
  <ScaleCrop>false</ScaleCrop>
  <LinksUpToDate>false</LinksUpToDate>
  <CharactersWithSpaces>5199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2024-12-09T13:19:41Z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2E6D0C71FBF94CC1A57BB31FEB128810_13</vt:lpwstr>
  </property>
</Properties>
</file>