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C014E">
      <w:pPr>
        <w:spacing w:beforeLines="0" w:afterLines="0"/>
        <w:jc w:val="center"/>
        <w:outlineLvl w:val="1"/>
        <w:rPr>
          <w:rFonts w:hint="eastAsia" w:ascii="方正小标宋简体" w:eastAsia="方正小标宋简体"/>
          <w:sz w:val="52"/>
          <w:szCs w:val="24"/>
        </w:rPr>
      </w:pPr>
    </w:p>
    <w:p w14:paraId="38DF5E4B">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val="en-US" w:eastAsia="zh-CN"/>
        </w:rPr>
        <w:t>双牌县审计局</w:t>
      </w:r>
      <w:r>
        <w:rPr>
          <w:rFonts w:hint="eastAsia" w:ascii="方正小标宋简体" w:eastAsia="方正小标宋简体"/>
          <w:sz w:val="52"/>
          <w:szCs w:val="24"/>
        </w:rPr>
        <w:t>部门整体支出绩效自评报告</w:t>
      </w:r>
    </w:p>
    <w:p w14:paraId="0C31E0F3">
      <w:pPr>
        <w:spacing w:beforeLines="0" w:afterLines="0"/>
        <w:jc w:val="center"/>
        <w:rPr>
          <w:rFonts w:hint="default" w:eastAsia="黑体"/>
          <w:sz w:val="32"/>
          <w:szCs w:val="24"/>
        </w:rPr>
      </w:pPr>
    </w:p>
    <w:p w14:paraId="72C55E69">
      <w:pPr>
        <w:spacing w:beforeLines="0" w:afterLines="0"/>
        <w:jc w:val="center"/>
        <w:rPr>
          <w:rFonts w:hint="default" w:eastAsia="黑体"/>
          <w:sz w:val="32"/>
          <w:szCs w:val="24"/>
        </w:rPr>
      </w:pPr>
    </w:p>
    <w:p w14:paraId="35A1C801">
      <w:pPr>
        <w:spacing w:beforeLines="0" w:afterLines="0"/>
        <w:jc w:val="center"/>
        <w:rPr>
          <w:rFonts w:hint="default" w:eastAsia="黑体"/>
          <w:sz w:val="32"/>
          <w:szCs w:val="24"/>
        </w:rPr>
      </w:pPr>
    </w:p>
    <w:p w14:paraId="771DE5E9">
      <w:pPr>
        <w:spacing w:beforeLines="0" w:afterLines="0"/>
        <w:rPr>
          <w:rFonts w:hint="default" w:eastAsia="黑体"/>
          <w:sz w:val="32"/>
          <w:szCs w:val="24"/>
        </w:rPr>
      </w:pPr>
    </w:p>
    <w:p w14:paraId="6136D794">
      <w:pPr>
        <w:spacing w:beforeLines="0" w:afterLines="0"/>
        <w:jc w:val="center"/>
        <w:rPr>
          <w:rFonts w:hint="default" w:eastAsia="黑体"/>
          <w:sz w:val="32"/>
          <w:szCs w:val="24"/>
        </w:rPr>
      </w:pPr>
    </w:p>
    <w:p w14:paraId="2AC5F5F0">
      <w:pPr>
        <w:spacing w:beforeLines="0" w:afterLines="0"/>
        <w:jc w:val="center"/>
        <w:rPr>
          <w:rFonts w:hint="default" w:eastAsia="黑体"/>
          <w:sz w:val="32"/>
          <w:szCs w:val="24"/>
        </w:rPr>
      </w:pPr>
    </w:p>
    <w:p w14:paraId="30BA27FD">
      <w:pPr>
        <w:spacing w:beforeLines="0" w:afterLines="0"/>
        <w:jc w:val="center"/>
        <w:rPr>
          <w:rFonts w:hint="default" w:eastAsia="黑体"/>
          <w:sz w:val="32"/>
          <w:szCs w:val="24"/>
        </w:rPr>
      </w:pPr>
    </w:p>
    <w:p w14:paraId="6076DEC6">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p>
    <w:p w14:paraId="74415F1F">
      <w:pPr>
        <w:spacing w:beforeLines="0" w:afterLines="0" w:line="600" w:lineRule="exact"/>
        <w:ind w:firstLine="3200" w:firstLineChars="1000"/>
        <w:rPr>
          <w:rFonts w:hint="eastAsia" w:eastAsia="楷体_GB2312"/>
          <w:sz w:val="32"/>
          <w:szCs w:val="24"/>
        </w:rPr>
      </w:pPr>
    </w:p>
    <w:p w14:paraId="215B59F9">
      <w:pPr>
        <w:spacing w:beforeLines="0" w:afterLines="0" w:line="600" w:lineRule="exact"/>
        <w:ind w:firstLine="3200" w:firstLineChars="1000"/>
        <w:rPr>
          <w:rFonts w:hint="eastAsia" w:eastAsia="楷体_GB2312"/>
          <w:sz w:val="32"/>
          <w:szCs w:val="24"/>
        </w:rPr>
      </w:pPr>
    </w:p>
    <w:p w14:paraId="252FA22D">
      <w:pPr>
        <w:spacing w:beforeLines="0" w:afterLines="0" w:line="600" w:lineRule="exact"/>
        <w:ind w:firstLine="2880" w:firstLineChars="900"/>
        <w:jc w:val="both"/>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 xml:space="preserve">年 </w:t>
      </w:r>
      <w:r>
        <w:rPr>
          <w:rFonts w:hint="eastAsia" w:eastAsia="楷体_GB2312"/>
          <w:sz w:val="32"/>
          <w:szCs w:val="24"/>
          <w:lang w:val="en-US" w:eastAsia="zh-CN"/>
        </w:rPr>
        <w:t>4</w:t>
      </w:r>
      <w:r>
        <w:rPr>
          <w:rFonts w:hint="eastAsia" w:eastAsia="楷体_GB2312"/>
          <w:sz w:val="32"/>
          <w:szCs w:val="24"/>
        </w:rPr>
        <w:t xml:space="preserve">月 </w:t>
      </w:r>
      <w:r>
        <w:rPr>
          <w:rFonts w:hint="eastAsia" w:eastAsia="楷体_GB2312"/>
          <w:sz w:val="32"/>
          <w:szCs w:val="24"/>
          <w:lang w:val="en-US" w:eastAsia="zh-CN"/>
        </w:rPr>
        <w:t>12</w:t>
      </w:r>
      <w:r>
        <w:rPr>
          <w:rFonts w:hint="eastAsia" w:eastAsia="楷体_GB2312"/>
          <w:sz w:val="32"/>
          <w:szCs w:val="24"/>
        </w:rPr>
        <w:t>日</w:t>
      </w:r>
    </w:p>
    <w:p w14:paraId="1D2F63CE">
      <w:pPr>
        <w:spacing w:beforeLines="0" w:afterLines="0"/>
        <w:jc w:val="center"/>
        <w:rPr>
          <w:rFonts w:hint="default" w:eastAsia="黑体"/>
          <w:sz w:val="32"/>
          <w:szCs w:val="24"/>
        </w:rPr>
      </w:pPr>
    </w:p>
    <w:p w14:paraId="231C7110">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部门基本情况</w:t>
      </w:r>
    </w:p>
    <w:p w14:paraId="20398924">
      <w:pPr>
        <w:spacing w:beforeLines="0" w:afterLines="0" w:line="570" w:lineRule="exact"/>
        <w:ind w:firstLine="640" w:firstLineChars="200"/>
        <w:outlineLvl w:val="1"/>
        <w:rPr>
          <w:rFonts w:hint="eastAsia" w:eastAsia="仿宋_GB2312"/>
          <w:color w:val="000000"/>
          <w:sz w:val="32"/>
          <w:szCs w:val="24"/>
          <w:lang w:val="en-US" w:eastAsia="zh-CN"/>
        </w:rPr>
      </w:pPr>
      <w:r>
        <w:rPr>
          <w:rFonts w:hint="eastAsia" w:eastAsia="仿宋_GB2312"/>
          <w:color w:val="000000"/>
          <w:sz w:val="32"/>
          <w:szCs w:val="24"/>
          <w:lang w:val="en-US" w:eastAsia="zh-CN"/>
        </w:rPr>
        <w:t>1.单位主要职责</w:t>
      </w:r>
    </w:p>
    <w:p w14:paraId="4F58DC20">
      <w:pPr>
        <w:spacing w:beforeLines="0" w:afterLines="0" w:line="570" w:lineRule="exact"/>
        <w:ind w:firstLine="640" w:firstLineChars="200"/>
        <w:outlineLvl w:val="1"/>
        <w:rPr>
          <w:rFonts w:hint="eastAsia" w:eastAsia="仿宋_GB2312"/>
          <w:color w:val="000000"/>
          <w:sz w:val="32"/>
          <w:szCs w:val="24"/>
          <w:lang w:val="en-US" w:eastAsia="zh-CN"/>
        </w:rPr>
      </w:pPr>
      <w:r>
        <w:rPr>
          <w:rFonts w:hint="eastAsia" w:eastAsia="仿宋_GB2312"/>
          <w:color w:val="000000"/>
          <w:sz w:val="32"/>
          <w:szCs w:val="24"/>
          <w:lang w:val="en-US" w:eastAsia="zh-CN"/>
        </w:rPr>
        <w:t>依据《宪法》和《审计法》，对县本级预算执行和乡镇人民政府及其各部门的预算执行及其他财政财务收支，国有金融机构和企业事业组织的财务收支，以及其他依照《审计法》规定应当接受审计的财政收支、财务收支进行审计监督；对党政领导干部和国有企业、国有控股或国有资产占主导地位的企业负责人任期经济责任进行审计；对社会保障资金和环境保护资金进行审计监督；对政府及以政府财政投资为主的基本建设项目的预算执行及其决算进行审计监督；对全县内部审计机构的业务进行指导与监督，对社会审计组织的业务质量进行监督，达到维护国家财经秩序，促进廉政建设，保障国民经济社会健康发展之目的。</w:t>
      </w:r>
    </w:p>
    <w:p w14:paraId="7BF5A7F9">
      <w:pPr>
        <w:spacing w:beforeLines="0" w:afterLines="0" w:line="570" w:lineRule="exact"/>
        <w:ind w:firstLine="640" w:firstLineChars="200"/>
        <w:outlineLvl w:val="1"/>
        <w:rPr>
          <w:rFonts w:hint="eastAsia" w:eastAsia="仿宋_GB2312"/>
          <w:color w:val="000000"/>
          <w:sz w:val="32"/>
          <w:szCs w:val="24"/>
          <w:lang w:val="en-US" w:eastAsia="zh-CN"/>
        </w:rPr>
      </w:pPr>
      <w:r>
        <w:rPr>
          <w:rFonts w:hint="eastAsia" w:eastAsia="仿宋_GB2312"/>
          <w:color w:val="000000"/>
          <w:sz w:val="32"/>
          <w:szCs w:val="24"/>
          <w:lang w:val="en-US" w:eastAsia="zh-CN"/>
        </w:rPr>
        <w:t>2.机构设置</w:t>
      </w:r>
    </w:p>
    <w:p w14:paraId="4127204B">
      <w:pPr>
        <w:spacing w:beforeLines="0" w:afterLines="0" w:line="570" w:lineRule="exact"/>
        <w:ind w:firstLine="640" w:firstLineChars="200"/>
        <w:outlineLvl w:val="1"/>
        <w:rPr>
          <w:rFonts w:hint="eastAsia" w:eastAsia="仿宋_GB2312"/>
          <w:color w:val="000000"/>
          <w:sz w:val="32"/>
          <w:szCs w:val="24"/>
          <w:lang w:val="en-US" w:eastAsia="zh-CN"/>
        </w:rPr>
      </w:pPr>
      <w:r>
        <w:rPr>
          <w:rFonts w:hint="eastAsia" w:eastAsia="仿宋_GB2312"/>
          <w:color w:val="000000"/>
          <w:sz w:val="32"/>
          <w:szCs w:val="24"/>
          <w:lang w:val="en-US" w:eastAsia="zh-CN"/>
        </w:rPr>
        <w:t>双牌县审计局属财政全额拨款的正科级单位，根据编委核定及上述职责设8个内设机构，即综合办公室、法规审理股、经济责任审计室、财政社保审计股、固定资产投资审计股、农业资源环保审计股、审计执行股、县审计局归口管理审计基层服务中心。</w:t>
      </w:r>
    </w:p>
    <w:p w14:paraId="083C8147">
      <w:pPr>
        <w:spacing w:beforeLines="0" w:afterLines="0" w:line="570" w:lineRule="exact"/>
        <w:ind w:firstLine="640" w:firstLineChars="200"/>
        <w:outlineLvl w:val="1"/>
        <w:rPr>
          <w:rFonts w:hint="eastAsia" w:eastAsia="仿宋_GB2312"/>
          <w:color w:val="000000"/>
          <w:sz w:val="32"/>
          <w:szCs w:val="24"/>
          <w:lang w:val="en-US" w:eastAsia="zh-CN"/>
        </w:rPr>
      </w:pPr>
      <w:r>
        <w:rPr>
          <w:rFonts w:hint="eastAsia" w:eastAsia="仿宋_GB2312"/>
          <w:color w:val="000000"/>
          <w:sz w:val="32"/>
          <w:szCs w:val="24"/>
          <w:lang w:val="en-US" w:eastAsia="zh-CN"/>
        </w:rPr>
        <w:t>3.人员情况</w:t>
      </w:r>
    </w:p>
    <w:p w14:paraId="2B59B591">
      <w:pPr>
        <w:spacing w:beforeLines="0" w:afterLines="0" w:line="570" w:lineRule="exact"/>
        <w:ind w:firstLine="640" w:firstLineChars="200"/>
        <w:outlineLvl w:val="1"/>
        <w:rPr>
          <w:rFonts w:hint="eastAsia" w:eastAsia="仿宋_GB2312"/>
          <w:color w:val="000000"/>
          <w:sz w:val="32"/>
          <w:szCs w:val="24"/>
        </w:rPr>
      </w:pPr>
      <w:r>
        <w:rPr>
          <w:rFonts w:hint="eastAsia" w:eastAsia="仿宋_GB2312"/>
          <w:color w:val="000000"/>
          <w:sz w:val="32"/>
          <w:szCs w:val="24"/>
          <w:lang w:val="en-US" w:eastAsia="zh-CN"/>
        </w:rPr>
        <w:t>2023年年末单位实有在职人员27人（行政人员9人员、全额事业编制16人、工勤编2人）；退休人数7人；遗补人员1人。</w:t>
      </w:r>
    </w:p>
    <w:p w14:paraId="554565E5">
      <w:pPr>
        <w:spacing w:beforeLines="0" w:afterLines="0" w:line="570" w:lineRule="exact"/>
        <w:ind w:firstLine="640" w:firstLineChars="200"/>
        <w:outlineLvl w:val="1"/>
        <w:rPr>
          <w:rFonts w:hint="default" w:ascii="仿宋_GB2312" w:eastAsia="仿宋_GB2312"/>
          <w:sz w:val="32"/>
          <w:szCs w:val="24"/>
          <w:lang w:val="en-US" w:eastAsia="zh-CN"/>
        </w:rPr>
      </w:pPr>
      <w:r>
        <w:rPr>
          <w:rFonts w:hint="eastAsia" w:ascii="仿宋_GB2312" w:eastAsia="仿宋_GB2312"/>
          <w:sz w:val="32"/>
          <w:szCs w:val="24"/>
          <w:lang w:val="en-US" w:eastAsia="zh-CN"/>
        </w:rPr>
        <w:t>4.部门整体收支结构分析</w:t>
      </w:r>
    </w:p>
    <w:p w14:paraId="3549C662">
      <w:pPr>
        <w:spacing w:line="520" w:lineRule="exact"/>
        <w:ind w:firstLine="640"/>
        <w:rPr>
          <w:rFonts w:hint="eastAsia" w:ascii="仿宋" w:hAnsi="仿宋" w:eastAsia="仿宋"/>
          <w:sz w:val="32"/>
          <w:szCs w:val="24"/>
          <w:lang w:val="en-US"/>
        </w:rPr>
      </w:pPr>
      <w:r>
        <w:rPr>
          <w:rFonts w:hint="eastAsia" w:ascii="仿宋_GB2312" w:eastAsia="仿宋_GB2312"/>
          <w:sz w:val="32"/>
          <w:szCs w:val="24"/>
          <w:lang w:val="en-US" w:eastAsia="zh-CN"/>
        </w:rPr>
        <w:t>2023年总收入457.65万元，其中：</w:t>
      </w:r>
      <w:r>
        <w:rPr>
          <w:rFonts w:hint="eastAsia" w:ascii="仿宋" w:hAnsi="仿宋" w:eastAsia="仿宋"/>
          <w:sz w:val="32"/>
          <w:szCs w:val="24"/>
          <w:lang w:val="en-US"/>
        </w:rPr>
        <w:t>行政运行</w:t>
      </w:r>
      <w:r>
        <w:rPr>
          <w:rFonts w:hint="eastAsia" w:ascii="仿宋" w:hAnsi="仿宋" w:eastAsia="仿宋"/>
          <w:sz w:val="32"/>
          <w:szCs w:val="24"/>
          <w:lang w:val="en-US" w:eastAsia="zh-CN"/>
        </w:rPr>
        <w:t>286.55</w:t>
      </w:r>
      <w:r>
        <w:rPr>
          <w:rFonts w:hint="eastAsia" w:ascii="仿宋" w:hAnsi="仿宋" w:eastAsia="仿宋"/>
          <w:sz w:val="32"/>
          <w:szCs w:val="24"/>
          <w:lang w:val="en-US"/>
        </w:rPr>
        <w:t>万元，占总收入的</w:t>
      </w:r>
      <w:r>
        <w:rPr>
          <w:rFonts w:hint="eastAsia" w:ascii="仿宋" w:hAnsi="仿宋" w:eastAsia="仿宋"/>
          <w:sz w:val="32"/>
          <w:szCs w:val="24"/>
          <w:lang w:val="en-US" w:eastAsia="zh-CN"/>
        </w:rPr>
        <w:t>62.62</w:t>
      </w:r>
      <w:r>
        <w:rPr>
          <w:rFonts w:hint="eastAsia" w:ascii="仿宋" w:hAnsi="仿宋" w:eastAsia="仿宋"/>
          <w:sz w:val="32"/>
          <w:szCs w:val="24"/>
          <w:lang w:val="en-US"/>
        </w:rPr>
        <w:t>%；</w:t>
      </w:r>
      <w:r>
        <w:rPr>
          <w:rFonts w:hint="eastAsia" w:ascii="仿宋" w:hAnsi="仿宋" w:eastAsia="仿宋"/>
          <w:sz w:val="32"/>
          <w:szCs w:val="24"/>
          <w:lang w:val="en-US" w:eastAsia="zh-CN"/>
        </w:rPr>
        <w:t>一般行政管理事务3.39万元，占总收入的0.74%；</w:t>
      </w:r>
      <w:r>
        <w:rPr>
          <w:rFonts w:hint="eastAsia" w:ascii="仿宋" w:hAnsi="仿宋" w:eastAsia="仿宋"/>
          <w:sz w:val="32"/>
          <w:szCs w:val="24"/>
          <w:lang w:val="en-US"/>
        </w:rPr>
        <w:t>审计业务</w:t>
      </w:r>
      <w:r>
        <w:rPr>
          <w:rFonts w:hint="eastAsia" w:ascii="仿宋" w:hAnsi="仿宋" w:eastAsia="仿宋"/>
          <w:sz w:val="32"/>
          <w:szCs w:val="24"/>
          <w:lang w:val="en-US" w:eastAsia="zh-CN"/>
        </w:rPr>
        <w:t>80.96</w:t>
      </w:r>
      <w:r>
        <w:rPr>
          <w:rFonts w:hint="eastAsia" w:ascii="仿宋" w:hAnsi="仿宋" w:eastAsia="仿宋"/>
          <w:sz w:val="32"/>
          <w:szCs w:val="24"/>
          <w:lang w:val="en-US"/>
        </w:rPr>
        <w:t>万元，占总收入的</w:t>
      </w:r>
      <w:r>
        <w:rPr>
          <w:rFonts w:hint="eastAsia" w:ascii="仿宋" w:hAnsi="仿宋" w:eastAsia="仿宋"/>
          <w:sz w:val="32"/>
          <w:szCs w:val="24"/>
          <w:lang w:val="en-US" w:eastAsia="zh-CN"/>
        </w:rPr>
        <w:t>17.69</w:t>
      </w:r>
      <w:r>
        <w:rPr>
          <w:rFonts w:hint="eastAsia" w:ascii="仿宋" w:hAnsi="仿宋" w:eastAsia="仿宋"/>
          <w:sz w:val="32"/>
          <w:szCs w:val="24"/>
          <w:lang w:val="en-US"/>
        </w:rPr>
        <w:t>%；</w:t>
      </w:r>
      <w:r>
        <w:rPr>
          <w:rFonts w:hint="eastAsia" w:ascii="仿宋" w:hAnsi="仿宋" w:eastAsia="仿宋"/>
          <w:sz w:val="32"/>
          <w:szCs w:val="24"/>
          <w:lang w:val="en-US" w:eastAsia="zh-CN"/>
        </w:rPr>
        <w:t>其他审计事务支出27.16万元，</w:t>
      </w:r>
      <w:r>
        <w:rPr>
          <w:rFonts w:hint="eastAsia" w:ascii="仿宋" w:hAnsi="仿宋" w:eastAsia="仿宋"/>
          <w:sz w:val="32"/>
          <w:szCs w:val="24"/>
          <w:lang w:val="en-US"/>
        </w:rPr>
        <w:t>占总收入的</w:t>
      </w:r>
      <w:r>
        <w:rPr>
          <w:rFonts w:hint="eastAsia" w:ascii="仿宋" w:hAnsi="仿宋" w:eastAsia="仿宋"/>
          <w:sz w:val="32"/>
          <w:szCs w:val="24"/>
          <w:lang w:val="en-US" w:eastAsia="zh-CN"/>
        </w:rPr>
        <w:t>5.93</w:t>
      </w:r>
      <w:r>
        <w:rPr>
          <w:rFonts w:hint="eastAsia" w:ascii="仿宋" w:hAnsi="仿宋" w:eastAsia="仿宋"/>
          <w:sz w:val="32"/>
          <w:szCs w:val="24"/>
          <w:lang w:val="en-US"/>
        </w:rPr>
        <w:t>%</w:t>
      </w:r>
      <w:r>
        <w:rPr>
          <w:rFonts w:hint="eastAsia" w:ascii="仿宋" w:hAnsi="仿宋" w:eastAsia="仿宋"/>
          <w:sz w:val="32"/>
          <w:szCs w:val="24"/>
          <w:lang w:val="en-US" w:eastAsia="zh-CN"/>
        </w:rPr>
        <w:t>；机关事业单位基本养老保险缴费支出25.81万元，占总收入</w:t>
      </w:r>
      <w:r>
        <w:rPr>
          <w:rFonts w:hint="eastAsia" w:ascii="仿宋" w:hAnsi="仿宋" w:eastAsia="仿宋"/>
          <w:sz w:val="32"/>
          <w:szCs w:val="24"/>
          <w:lang w:val="en-US"/>
        </w:rPr>
        <w:t>的</w:t>
      </w:r>
      <w:r>
        <w:rPr>
          <w:rFonts w:hint="eastAsia" w:ascii="仿宋" w:hAnsi="仿宋" w:eastAsia="仿宋"/>
          <w:sz w:val="32"/>
          <w:szCs w:val="24"/>
          <w:lang w:val="en-US" w:eastAsia="zh-CN"/>
        </w:rPr>
        <w:t>5.64</w:t>
      </w:r>
      <w:r>
        <w:rPr>
          <w:rFonts w:hint="eastAsia" w:ascii="仿宋" w:hAnsi="仿宋" w:eastAsia="仿宋"/>
          <w:sz w:val="32"/>
          <w:szCs w:val="24"/>
          <w:lang w:val="en-US"/>
        </w:rPr>
        <w:t>%</w:t>
      </w:r>
      <w:r>
        <w:rPr>
          <w:rFonts w:hint="eastAsia" w:ascii="仿宋" w:hAnsi="仿宋" w:eastAsia="仿宋"/>
          <w:sz w:val="32"/>
          <w:szCs w:val="24"/>
          <w:lang w:val="en-US" w:eastAsia="zh-CN"/>
        </w:rPr>
        <w:t>；行政单位医疗14.2万元，占总收入</w:t>
      </w:r>
      <w:r>
        <w:rPr>
          <w:rFonts w:hint="eastAsia" w:ascii="仿宋" w:hAnsi="仿宋" w:eastAsia="仿宋"/>
          <w:sz w:val="32"/>
          <w:szCs w:val="24"/>
          <w:lang w:val="en-US"/>
        </w:rPr>
        <w:t>的</w:t>
      </w:r>
      <w:r>
        <w:rPr>
          <w:rFonts w:hint="eastAsia" w:ascii="仿宋" w:hAnsi="仿宋" w:eastAsia="仿宋"/>
          <w:sz w:val="32"/>
          <w:szCs w:val="24"/>
          <w:lang w:val="en-US" w:eastAsia="zh-CN"/>
        </w:rPr>
        <w:t>3.1</w:t>
      </w:r>
      <w:r>
        <w:rPr>
          <w:rFonts w:hint="eastAsia" w:ascii="仿宋" w:hAnsi="仿宋" w:eastAsia="仿宋"/>
          <w:sz w:val="32"/>
          <w:szCs w:val="24"/>
          <w:lang w:val="en-US"/>
        </w:rPr>
        <w:t>%</w:t>
      </w:r>
      <w:r>
        <w:rPr>
          <w:rFonts w:hint="eastAsia" w:ascii="仿宋" w:hAnsi="仿宋" w:eastAsia="仿宋"/>
          <w:sz w:val="32"/>
          <w:szCs w:val="24"/>
          <w:lang w:val="en-US" w:eastAsia="zh-CN"/>
        </w:rPr>
        <w:t>；住房公积金19.58万元，占总收入</w:t>
      </w:r>
      <w:r>
        <w:rPr>
          <w:rFonts w:hint="eastAsia" w:ascii="仿宋" w:hAnsi="仿宋" w:eastAsia="仿宋"/>
          <w:sz w:val="32"/>
          <w:szCs w:val="24"/>
          <w:lang w:val="en-US"/>
        </w:rPr>
        <w:t>的</w:t>
      </w:r>
      <w:r>
        <w:rPr>
          <w:rFonts w:hint="eastAsia" w:ascii="仿宋" w:hAnsi="仿宋" w:eastAsia="仿宋"/>
          <w:sz w:val="32"/>
          <w:szCs w:val="24"/>
          <w:lang w:val="en-US" w:eastAsia="zh-CN"/>
        </w:rPr>
        <w:t>4.28</w:t>
      </w:r>
      <w:r>
        <w:rPr>
          <w:rFonts w:hint="eastAsia" w:ascii="仿宋" w:hAnsi="仿宋" w:eastAsia="仿宋"/>
          <w:sz w:val="32"/>
          <w:szCs w:val="24"/>
          <w:lang w:val="en-US"/>
        </w:rPr>
        <w:t>%。</w:t>
      </w:r>
    </w:p>
    <w:p w14:paraId="6C196288">
      <w:pPr>
        <w:spacing w:beforeLines="0" w:afterLines="0" w:line="570" w:lineRule="exact"/>
        <w:ind w:firstLine="640" w:firstLineChars="200"/>
        <w:outlineLvl w:val="1"/>
        <w:rPr>
          <w:rFonts w:hint="default" w:ascii="仿宋_GB2312" w:eastAsia="仿宋_GB2312"/>
          <w:sz w:val="32"/>
          <w:szCs w:val="24"/>
          <w:lang w:val="en-US" w:eastAsia="zh-CN"/>
        </w:rPr>
      </w:pPr>
      <w:r>
        <w:rPr>
          <w:rFonts w:hint="eastAsia" w:ascii="仿宋_GB2312" w:eastAsia="仿宋_GB2312"/>
          <w:sz w:val="32"/>
          <w:szCs w:val="24"/>
          <w:lang w:val="en-US" w:eastAsia="zh-CN"/>
        </w:rPr>
        <w:t>2023年总支出457.65万元，其中：</w:t>
      </w:r>
      <w:r>
        <w:rPr>
          <w:rFonts w:hint="eastAsia" w:ascii="仿宋" w:hAnsi="仿宋" w:eastAsia="仿宋"/>
          <w:sz w:val="32"/>
          <w:szCs w:val="24"/>
          <w:lang w:val="en-US"/>
        </w:rPr>
        <w:t>工资福利支出</w:t>
      </w:r>
      <w:r>
        <w:rPr>
          <w:rFonts w:hint="eastAsia" w:ascii="仿宋" w:hAnsi="仿宋" w:eastAsia="仿宋"/>
          <w:sz w:val="32"/>
          <w:szCs w:val="24"/>
          <w:lang w:val="en-US" w:eastAsia="zh-CN"/>
        </w:rPr>
        <w:t>313.68</w:t>
      </w:r>
      <w:r>
        <w:rPr>
          <w:rFonts w:hint="eastAsia" w:ascii="仿宋" w:hAnsi="仿宋" w:eastAsia="仿宋"/>
          <w:sz w:val="32"/>
          <w:szCs w:val="24"/>
          <w:lang w:val="en-US"/>
        </w:rPr>
        <w:t>万元，占总支出的</w:t>
      </w:r>
      <w:r>
        <w:rPr>
          <w:rFonts w:hint="eastAsia" w:ascii="仿宋" w:hAnsi="仿宋" w:eastAsia="仿宋"/>
          <w:sz w:val="32"/>
          <w:szCs w:val="24"/>
          <w:lang w:val="en-US" w:eastAsia="zh-CN"/>
        </w:rPr>
        <w:t>68.53</w:t>
      </w:r>
      <w:r>
        <w:rPr>
          <w:rFonts w:hint="eastAsia" w:ascii="仿宋" w:hAnsi="仿宋" w:eastAsia="仿宋"/>
          <w:sz w:val="32"/>
          <w:szCs w:val="24"/>
          <w:lang w:val="en-US"/>
        </w:rPr>
        <w:t>%；商品和服务支出</w:t>
      </w:r>
      <w:r>
        <w:rPr>
          <w:rFonts w:hint="eastAsia" w:ascii="仿宋" w:hAnsi="仿宋" w:eastAsia="仿宋"/>
          <w:sz w:val="32"/>
          <w:szCs w:val="24"/>
          <w:lang w:val="en-US" w:eastAsia="zh-CN"/>
        </w:rPr>
        <w:t>138.28</w:t>
      </w:r>
      <w:r>
        <w:rPr>
          <w:rFonts w:hint="eastAsia" w:ascii="仿宋" w:hAnsi="仿宋" w:eastAsia="仿宋"/>
          <w:sz w:val="32"/>
          <w:szCs w:val="24"/>
          <w:lang w:val="en-US"/>
        </w:rPr>
        <w:t>万元，占总支出的</w:t>
      </w:r>
      <w:r>
        <w:rPr>
          <w:rFonts w:hint="eastAsia" w:ascii="仿宋" w:hAnsi="仿宋" w:eastAsia="仿宋"/>
          <w:sz w:val="32"/>
          <w:szCs w:val="24"/>
          <w:lang w:val="en-US" w:eastAsia="zh-CN"/>
        </w:rPr>
        <w:t>30.22</w:t>
      </w:r>
      <w:r>
        <w:rPr>
          <w:rFonts w:hint="eastAsia" w:ascii="仿宋" w:hAnsi="仿宋" w:eastAsia="仿宋"/>
          <w:sz w:val="32"/>
          <w:szCs w:val="24"/>
          <w:lang w:val="en-US"/>
        </w:rPr>
        <w:t>%；对个人和家庭补助支出</w:t>
      </w:r>
      <w:r>
        <w:rPr>
          <w:rFonts w:hint="eastAsia" w:ascii="仿宋" w:hAnsi="仿宋" w:eastAsia="仿宋"/>
          <w:sz w:val="32"/>
          <w:szCs w:val="24"/>
          <w:lang w:val="en-US" w:eastAsia="zh-CN"/>
        </w:rPr>
        <w:t>3.74</w:t>
      </w:r>
      <w:r>
        <w:rPr>
          <w:rFonts w:hint="eastAsia" w:ascii="仿宋" w:hAnsi="仿宋" w:eastAsia="仿宋"/>
          <w:sz w:val="32"/>
          <w:szCs w:val="24"/>
          <w:lang w:val="en-US"/>
        </w:rPr>
        <w:t>万元,占总支出的</w:t>
      </w:r>
      <w:r>
        <w:rPr>
          <w:rFonts w:hint="eastAsia" w:ascii="仿宋" w:hAnsi="仿宋" w:eastAsia="仿宋"/>
          <w:sz w:val="32"/>
          <w:szCs w:val="24"/>
          <w:lang w:val="en-US" w:eastAsia="zh-CN"/>
        </w:rPr>
        <w:t>0.82</w:t>
      </w:r>
      <w:r>
        <w:rPr>
          <w:rFonts w:hint="eastAsia" w:ascii="仿宋" w:hAnsi="仿宋" w:eastAsia="仿宋"/>
          <w:sz w:val="32"/>
          <w:szCs w:val="24"/>
          <w:lang w:val="en-US"/>
        </w:rPr>
        <w:t>%；资本性支出</w:t>
      </w:r>
      <w:r>
        <w:rPr>
          <w:rFonts w:hint="eastAsia" w:ascii="仿宋" w:hAnsi="仿宋" w:eastAsia="仿宋"/>
          <w:sz w:val="32"/>
          <w:szCs w:val="24"/>
          <w:lang w:val="en-US" w:eastAsia="zh-CN"/>
        </w:rPr>
        <w:t>1.95</w:t>
      </w:r>
      <w:r>
        <w:rPr>
          <w:rFonts w:hint="eastAsia" w:ascii="仿宋" w:hAnsi="仿宋" w:eastAsia="仿宋"/>
          <w:sz w:val="32"/>
          <w:szCs w:val="24"/>
          <w:lang w:val="en-US"/>
        </w:rPr>
        <w:t>万元，占总支出的</w:t>
      </w:r>
      <w:r>
        <w:rPr>
          <w:rFonts w:hint="eastAsia" w:ascii="仿宋" w:hAnsi="仿宋" w:eastAsia="仿宋"/>
          <w:sz w:val="32"/>
          <w:szCs w:val="24"/>
          <w:lang w:val="en-US" w:eastAsia="zh-CN"/>
        </w:rPr>
        <w:t>0.43</w:t>
      </w:r>
      <w:r>
        <w:rPr>
          <w:rFonts w:hint="eastAsia" w:ascii="仿宋" w:hAnsi="仿宋" w:eastAsia="仿宋"/>
          <w:sz w:val="32"/>
          <w:szCs w:val="24"/>
          <w:lang w:val="en-US"/>
        </w:rPr>
        <w:t>%。</w:t>
      </w:r>
    </w:p>
    <w:p w14:paraId="29DA9351">
      <w:pPr>
        <w:spacing w:beforeLines="0" w:afterLines="0" w:line="570" w:lineRule="exact"/>
        <w:ind w:firstLine="640" w:firstLineChars="200"/>
        <w:outlineLvl w:val="1"/>
        <w:rPr>
          <w:rFonts w:hint="eastAsia" w:ascii="仿宋_GB2312" w:eastAsia="仿宋_GB2312"/>
          <w:sz w:val="32"/>
          <w:szCs w:val="24"/>
          <w:lang w:val="en-US" w:eastAsia="zh-CN"/>
        </w:rPr>
      </w:pPr>
      <w:r>
        <w:rPr>
          <w:rFonts w:hint="eastAsia" w:ascii="仿宋_GB2312" w:eastAsia="仿宋_GB2312"/>
          <w:sz w:val="32"/>
          <w:szCs w:val="24"/>
          <w:lang w:val="en-US" w:eastAsia="zh-CN"/>
        </w:rPr>
        <w:t>5.</w:t>
      </w:r>
      <w:r>
        <w:rPr>
          <w:rFonts w:hint="eastAsia" w:eastAsia="仿宋_GB2312"/>
          <w:color w:val="000000"/>
          <w:sz w:val="32"/>
          <w:szCs w:val="24"/>
        </w:rPr>
        <w:t>“三公经费”支出</w:t>
      </w:r>
      <w:r>
        <w:rPr>
          <w:rFonts w:hint="eastAsia" w:eastAsia="仿宋_GB2312"/>
          <w:color w:val="000000"/>
          <w:sz w:val="32"/>
          <w:szCs w:val="24"/>
          <w:lang w:val="en-US" w:eastAsia="zh-CN"/>
        </w:rPr>
        <w:t>情况</w:t>
      </w:r>
    </w:p>
    <w:p w14:paraId="31280AC5">
      <w:pPr>
        <w:spacing w:beforeLines="0" w:afterLines="0" w:line="570" w:lineRule="exact"/>
        <w:ind w:firstLine="640" w:firstLineChars="200"/>
        <w:outlineLvl w:val="1"/>
        <w:rPr>
          <w:rFonts w:hint="eastAsia" w:eastAsia="仿宋_GB2312"/>
          <w:color w:val="000000"/>
          <w:sz w:val="32"/>
          <w:szCs w:val="24"/>
        </w:rPr>
      </w:pPr>
      <w:r>
        <w:rPr>
          <w:rFonts w:hint="eastAsia" w:eastAsia="仿宋_GB2312"/>
          <w:color w:val="000000"/>
          <w:sz w:val="32"/>
          <w:szCs w:val="24"/>
          <w:lang w:val="en-US"/>
        </w:rPr>
        <w:t>202</w:t>
      </w:r>
      <w:r>
        <w:rPr>
          <w:rFonts w:hint="eastAsia" w:eastAsia="仿宋_GB2312"/>
          <w:color w:val="000000"/>
          <w:sz w:val="32"/>
          <w:szCs w:val="24"/>
          <w:lang w:val="en-US" w:eastAsia="zh-CN"/>
        </w:rPr>
        <w:t>3</w:t>
      </w:r>
      <w:r>
        <w:rPr>
          <w:rFonts w:hint="eastAsia" w:eastAsia="仿宋_GB2312"/>
          <w:color w:val="000000"/>
          <w:sz w:val="32"/>
          <w:szCs w:val="24"/>
          <w:lang w:val="en-US"/>
        </w:rPr>
        <w:t>年“三公”经费</w:t>
      </w:r>
      <w:r>
        <w:rPr>
          <w:rFonts w:hint="eastAsia" w:eastAsia="仿宋_GB2312"/>
          <w:color w:val="000000"/>
          <w:sz w:val="32"/>
          <w:szCs w:val="24"/>
          <w:lang w:val="en-US" w:eastAsia="zh-CN"/>
        </w:rPr>
        <w:t>支出2.03万</w:t>
      </w:r>
      <w:r>
        <w:rPr>
          <w:rFonts w:hint="eastAsia" w:eastAsia="仿宋_GB2312"/>
          <w:color w:val="000000"/>
          <w:sz w:val="32"/>
          <w:szCs w:val="24"/>
          <w:lang w:val="en-US"/>
        </w:rPr>
        <w:t>元，</w:t>
      </w:r>
      <w:r>
        <w:rPr>
          <w:rFonts w:hint="eastAsia" w:eastAsia="仿宋_GB2312"/>
          <w:color w:val="000000"/>
          <w:sz w:val="32"/>
          <w:szCs w:val="24"/>
          <w:lang w:val="zh-CN"/>
        </w:rPr>
        <w:t>其中：因公出国（境）费</w:t>
      </w:r>
      <w:r>
        <w:rPr>
          <w:rFonts w:hint="eastAsia" w:eastAsia="仿宋_GB2312"/>
          <w:color w:val="000000"/>
          <w:sz w:val="32"/>
          <w:szCs w:val="24"/>
          <w:lang w:val="en-US" w:eastAsia="zh-CN"/>
        </w:rPr>
        <w:t>0万</w:t>
      </w:r>
      <w:r>
        <w:rPr>
          <w:rFonts w:hint="eastAsia" w:eastAsia="仿宋_GB2312"/>
          <w:color w:val="000000"/>
          <w:sz w:val="32"/>
          <w:szCs w:val="24"/>
          <w:lang w:val="en-US"/>
        </w:rPr>
        <w:t>元</w:t>
      </w:r>
      <w:r>
        <w:rPr>
          <w:rFonts w:hint="eastAsia" w:eastAsia="仿宋_GB2312"/>
          <w:color w:val="000000"/>
          <w:sz w:val="32"/>
          <w:szCs w:val="24"/>
          <w:lang w:val="zh-CN"/>
        </w:rPr>
        <w:t>；公务接待费</w:t>
      </w:r>
      <w:r>
        <w:rPr>
          <w:rFonts w:hint="eastAsia" w:eastAsia="仿宋_GB2312"/>
          <w:color w:val="000000"/>
          <w:sz w:val="32"/>
          <w:szCs w:val="24"/>
          <w:lang w:val="en-US" w:eastAsia="zh-CN"/>
        </w:rPr>
        <w:t>2.03万</w:t>
      </w:r>
      <w:r>
        <w:rPr>
          <w:rFonts w:hint="eastAsia" w:eastAsia="仿宋_GB2312"/>
          <w:color w:val="000000"/>
          <w:sz w:val="32"/>
          <w:szCs w:val="24"/>
          <w:lang w:val="en-US"/>
        </w:rPr>
        <w:t>元</w:t>
      </w:r>
      <w:r>
        <w:rPr>
          <w:rFonts w:hint="eastAsia" w:eastAsia="仿宋_GB2312"/>
          <w:color w:val="000000"/>
          <w:sz w:val="32"/>
          <w:szCs w:val="24"/>
          <w:lang w:val="zh-CN"/>
        </w:rPr>
        <w:t>；公务用车购置及运行维护费</w:t>
      </w:r>
      <w:r>
        <w:rPr>
          <w:rFonts w:hint="eastAsia" w:eastAsia="仿宋_GB2312"/>
          <w:color w:val="000000"/>
          <w:sz w:val="32"/>
          <w:szCs w:val="24"/>
          <w:lang w:val="en-US" w:eastAsia="zh-CN"/>
        </w:rPr>
        <w:t>0万</w:t>
      </w:r>
      <w:r>
        <w:rPr>
          <w:rFonts w:hint="eastAsia" w:eastAsia="仿宋_GB2312"/>
          <w:color w:val="000000"/>
          <w:sz w:val="32"/>
          <w:szCs w:val="24"/>
          <w:lang w:val="en-US"/>
        </w:rPr>
        <w:t>元</w:t>
      </w:r>
      <w:r>
        <w:rPr>
          <w:rFonts w:hint="eastAsia" w:eastAsia="仿宋_GB2312"/>
          <w:color w:val="000000"/>
          <w:sz w:val="32"/>
          <w:szCs w:val="24"/>
          <w:lang w:val="en-US" w:eastAsia="zh-CN"/>
        </w:rPr>
        <w:t>（其中，公务用车购置费0万元，公务用车运行费0万元）。</w:t>
      </w:r>
    </w:p>
    <w:p w14:paraId="68ED2827">
      <w:pPr>
        <w:pStyle w:val="8"/>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14:paraId="0CDE7F26">
      <w:pPr>
        <w:pStyle w:val="8"/>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14:paraId="3415700B">
      <w:pPr>
        <w:pStyle w:val="8"/>
        <w:spacing w:beforeLines="0" w:afterLines="0" w:line="570" w:lineRule="exact"/>
        <w:ind w:firstLine="640"/>
        <w:outlineLvl w:val="1"/>
        <w:rPr>
          <w:rFonts w:hint="default" w:ascii="Times New Roman" w:hAnsi="Times New Roman" w:eastAsia="仿宋_GB2312"/>
          <w:sz w:val="32"/>
          <w:szCs w:val="24"/>
        </w:rPr>
      </w:pPr>
      <w:r>
        <w:rPr>
          <w:rFonts w:hint="eastAsia" w:ascii="Times New Roman" w:hAnsi="Times New Roman" w:eastAsia="仿宋_GB2312"/>
          <w:sz w:val="32"/>
          <w:szCs w:val="24"/>
          <w:lang w:val="en-US" w:eastAsia="zh-CN"/>
        </w:rPr>
        <w:t>2023 年度一般公共预算</w:t>
      </w:r>
      <w:r>
        <w:rPr>
          <w:rFonts w:hint="eastAsia" w:ascii="仿宋" w:hAnsi="仿宋" w:eastAsia="仿宋"/>
          <w:sz w:val="32"/>
          <w:szCs w:val="24"/>
          <w:lang w:val="en-US"/>
        </w:rPr>
        <w:t>支出</w:t>
      </w:r>
      <w:r>
        <w:rPr>
          <w:rFonts w:hint="eastAsia" w:ascii="仿宋" w:hAnsi="仿宋" w:eastAsia="仿宋"/>
          <w:sz w:val="32"/>
          <w:szCs w:val="24"/>
          <w:lang w:val="en-US" w:eastAsia="zh-CN"/>
        </w:rPr>
        <w:t>457.65万元，其中</w:t>
      </w:r>
      <w:r>
        <w:rPr>
          <w:rFonts w:hint="default" w:ascii="Times New Roman" w:hAnsi="Times New Roman" w:eastAsia="仿宋_GB2312"/>
          <w:sz w:val="32"/>
          <w:szCs w:val="24"/>
          <w:lang w:val="en-US" w:eastAsia="zh-CN"/>
        </w:rPr>
        <w:t>基本支出</w:t>
      </w:r>
      <w:r>
        <w:rPr>
          <w:rFonts w:hint="eastAsia" w:ascii="Times New Roman" w:hAnsi="Times New Roman" w:eastAsia="仿宋_GB2312"/>
          <w:sz w:val="32"/>
          <w:szCs w:val="24"/>
          <w:lang w:val="en-US" w:eastAsia="zh-CN"/>
        </w:rPr>
        <w:t>339.06</w:t>
      </w:r>
      <w:r>
        <w:rPr>
          <w:rFonts w:hint="default" w:ascii="Times New Roman" w:hAnsi="Times New Roman" w:eastAsia="仿宋_GB2312"/>
          <w:sz w:val="32"/>
          <w:szCs w:val="24"/>
          <w:lang w:val="en-US" w:eastAsia="zh-CN"/>
        </w:rPr>
        <w:t>万元，占总支出的比重为</w:t>
      </w:r>
      <w:r>
        <w:rPr>
          <w:rFonts w:hint="eastAsia" w:ascii="Times New Roman" w:hAnsi="Times New Roman" w:eastAsia="仿宋_GB2312"/>
          <w:sz w:val="32"/>
          <w:szCs w:val="24"/>
          <w:lang w:val="en-US" w:eastAsia="zh-CN"/>
        </w:rPr>
        <w:t>74.09</w:t>
      </w:r>
      <w:r>
        <w:rPr>
          <w:rFonts w:hint="default" w:ascii="Times New Roman" w:hAnsi="Times New Roman" w:eastAsia="仿宋_GB2312"/>
          <w:sz w:val="32"/>
          <w:szCs w:val="24"/>
          <w:lang w:val="en-US" w:eastAsia="zh-CN"/>
        </w:rPr>
        <w:t>%。基本支出中人员经费</w:t>
      </w:r>
      <w:r>
        <w:rPr>
          <w:rFonts w:hint="eastAsia" w:ascii="Times New Roman" w:hAnsi="Times New Roman" w:eastAsia="仿宋_GB2312"/>
          <w:sz w:val="32"/>
          <w:szCs w:val="24"/>
          <w:lang w:val="en-US" w:eastAsia="zh-CN"/>
        </w:rPr>
        <w:t>309.77</w:t>
      </w:r>
      <w:r>
        <w:rPr>
          <w:rFonts w:hint="default" w:ascii="Times New Roman" w:hAnsi="Times New Roman" w:eastAsia="仿宋_GB2312"/>
          <w:sz w:val="32"/>
          <w:szCs w:val="24"/>
          <w:lang w:val="en-US" w:eastAsia="zh-CN"/>
        </w:rPr>
        <w:t>万元，主要</w:t>
      </w:r>
      <w:r>
        <w:rPr>
          <w:rFonts w:hint="eastAsia" w:ascii="Times New Roman" w:hAnsi="Times New Roman" w:eastAsia="仿宋_GB2312"/>
          <w:sz w:val="32"/>
          <w:szCs w:val="24"/>
          <w:lang w:val="en-US" w:eastAsia="zh-CN"/>
        </w:rPr>
        <w:t>是</w:t>
      </w:r>
      <w:r>
        <w:rPr>
          <w:rFonts w:hint="eastAsia" w:ascii="仿宋" w:hAnsi="仿宋" w:eastAsia="仿宋"/>
          <w:sz w:val="32"/>
          <w:szCs w:val="24"/>
          <w:lang w:val="en-US"/>
        </w:rPr>
        <w:t>基本工资、津贴补贴、奖金、其他社会保障缴费、住房公积金等</w:t>
      </w:r>
      <w:r>
        <w:rPr>
          <w:rFonts w:hint="eastAsia" w:ascii="仿宋" w:hAnsi="仿宋" w:eastAsia="仿宋"/>
          <w:sz w:val="32"/>
          <w:szCs w:val="24"/>
          <w:lang w:val="en-US" w:eastAsia="zh-CN"/>
        </w:rPr>
        <w:t>支出</w:t>
      </w:r>
      <w:r>
        <w:rPr>
          <w:rFonts w:hint="default" w:ascii="Times New Roman" w:hAnsi="Times New Roman" w:eastAsia="仿宋_GB2312"/>
          <w:sz w:val="32"/>
          <w:szCs w:val="24"/>
          <w:lang w:val="en-US" w:eastAsia="zh-CN"/>
        </w:rPr>
        <w:t>；日常公用经费</w:t>
      </w:r>
      <w:r>
        <w:rPr>
          <w:rFonts w:hint="eastAsia" w:ascii="Times New Roman" w:hAnsi="Times New Roman" w:eastAsia="仿宋_GB2312"/>
          <w:sz w:val="32"/>
          <w:szCs w:val="24"/>
          <w:lang w:val="en-US" w:eastAsia="zh-CN"/>
        </w:rPr>
        <w:t>29.29</w:t>
      </w:r>
      <w:r>
        <w:rPr>
          <w:rFonts w:hint="default" w:ascii="Times New Roman" w:hAnsi="Times New Roman" w:eastAsia="仿宋_GB2312"/>
          <w:sz w:val="32"/>
          <w:szCs w:val="24"/>
          <w:lang w:val="en-US" w:eastAsia="zh-CN"/>
        </w:rPr>
        <w:t>万元</w:t>
      </w:r>
      <w:r>
        <w:rPr>
          <w:rFonts w:hint="eastAsia" w:ascii="Times New Roman" w:hAnsi="Times New Roman" w:eastAsia="仿宋_GB2312"/>
          <w:sz w:val="32"/>
          <w:szCs w:val="24"/>
          <w:lang w:val="en-US" w:eastAsia="zh-CN"/>
        </w:rPr>
        <w:t>，</w:t>
      </w:r>
      <w:r>
        <w:rPr>
          <w:rFonts w:hint="default" w:ascii="Times New Roman" w:hAnsi="Times New Roman" w:eastAsia="仿宋_GB2312"/>
          <w:sz w:val="32"/>
          <w:szCs w:val="24"/>
          <w:lang w:val="en-US" w:eastAsia="zh-CN"/>
        </w:rPr>
        <w:t>主要</w:t>
      </w:r>
      <w:r>
        <w:rPr>
          <w:rFonts w:hint="eastAsia" w:ascii="Times New Roman" w:hAnsi="Times New Roman" w:eastAsia="仿宋_GB2312"/>
          <w:sz w:val="32"/>
          <w:szCs w:val="24"/>
          <w:lang w:val="en-US" w:eastAsia="zh-CN"/>
        </w:rPr>
        <w:t>是</w:t>
      </w:r>
      <w:r>
        <w:rPr>
          <w:rFonts w:hint="default" w:ascii="Times New Roman" w:hAnsi="Times New Roman" w:eastAsia="仿宋_GB2312"/>
          <w:sz w:val="32"/>
          <w:szCs w:val="24"/>
          <w:lang w:val="en-US" w:eastAsia="zh-CN"/>
        </w:rPr>
        <w:t>日常工作产生的电费、办公费等</w:t>
      </w:r>
      <w:r>
        <w:rPr>
          <w:rFonts w:hint="eastAsia" w:ascii="Times New Roman" w:hAnsi="Times New Roman" w:eastAsia="仿宋_GB2312"/>
          <w:sz w:val="32"/>
          <w:szCs w:val="24"/>
          <w:lang w:val="en-US" w:eastAsia="zh-CN"/>
        </w:rPr>
        <w:t>支出</w:t>
      </w:r>
      <w:r>
        <w:rPr>
          <w:rFonts w:hint="default" w:ascii="Times New Roman" w:hAnsi="Times New Roman" w:eastAsia="仿宋_GB2312"/>
          <w:sz w:val="32"/>
          <w:szCs w:val="24"/>
          <w:lang w:val="en-US" w:eastAsia="zh-CN"/>
        </w:rPr>
        <w:t>。</w:t>
      </w:r>
    </w:p>
    <w:p w14:paraId="79B1C1C8">
      <w:pPr>
        <w:pStyle w:val="8"/>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（二）项目支出情况</w:t>
      </w:r>
    </w:p>
    <w:p w14:paraId="15C46AE6">
      <w:pPr>
        <w:pStyle w:val="8"/>
        <w:spacing w:beforeLines="0" w:afterLines="0" w:line="570" w:lineRule="exact"/>
        <w:ind w:firstLine="640"/>
        <w:outlineLvl w:val="1"/>
        <w:rPr>
          <w:rFonts w:hint="default" w:ascii="Times New Roman" w:hAnsi="Times New Roman" w:eastAsia="仿宋_GB2312"/>
          <w:sz w:val="32"/>
          <w:szCs w:val="24"/>
        </w:rPr>
      </w:pPr>
      <w:r>
        <w:rPr>
          <w:rFonts w:hint="eastAsia" w:ascii="Times New Roman" w:hAnsi="Times New Roman" w:eastAsia="仿宋_GB2312"/>
          <w:sz w:val="32"/>
          <w:szCs w:val="24"/>
          <w:lang w:val="en-US" w:eastAsia="zh-CN"/>
        </w:rPr>
        <w:t>2023年度一般公共预算</w:t>
      </w:r>
      <w:r>
        <w:rPr>
          <w:rFonts w:hint="eastAsia" w:ascii="仿宋" w:hAnsi="仿宋" w:eastAsia="仿宋"/>
          <w:sz w:val="32"/>
          <w:szCs w:val="24"/>
          <w:lang w:val="en-US"/>
        </w:rPr>
        <w:t>支出</w:t>
      </w:r>
      <w:r>
        <w:rPr>
          <w:rFonts w:hint="eastAsia" w:ascii="仿宋" w:hAnsi="仿宋" w:eastAsia="仿宋"/>
          <w:sz w:val="32"/>
          <w:szCs w:val="24"/>
          <w:lang w:val="en-US" w:eastAsia="zh-CN"/>
        </w:rPr>
        <w:t>457.65</w:t>
      </w:r>
      <w:r>
        <w:rPr>
          <w:rFonts w:hint="eastAsia" w:ascii="仿宋" w:hAnsi="仿宋" w:eastAsia="仿宋"/>
          <w:sz w:val="32"/>
          <w:szCs w:val="24"/>
          <w:lang w:val="en-US"/>
        </w:rPr>
        <w:t>万元</w:t>
      </w:r>
      <w:r>
        <w:rPr>
          <w:rFonts w:hint="eastAsia" w:ascii="仿宋" w:hAnsi="仿宋" w:eastAsia="仿宋"/>
          <w:sz w:val="32"/>
          <w:szCs w:val="24"/>
          <w:lang w:val="en-US" w:eastAsia="zh-CN"/>
        </w:rPr>
        <w:t>，其中</w:t>
      </w:r>
      <w:r>
        <w:rPr>
          <w:rFonts w:hint="eastAsia" w:ascii="Times New Roman" w:hAnsi="Times New Roman" w:eastAsia="仿宋_GB2312"/>
          <w:sz w:val="32"/>
          <w:szCs w:val="24"/>
          <w:lang w:val="en-US" w:eastAsia="zh-CN"/>
        </w:rPr>
        <w:t>项目</w:t>
      </w:r>
      <w:r>
        <w:rPr>
          <w:rFonts w:hint="default" w:ascii="Times New Roman" w:hAnsi="Times New Roman" w:eastAsia="仿宋_GB2312"/>
          <w:sz w:val="32"/>
          <w:szCs w:val="24"/>
          <w:lang w:val="en-US" w:eastAsia="zh-CN"/>
        </w:rPr>
        <w:t>支出</w:t>
      </w:r>
      <w:r>
        <w:rPr>
          <w:rFonts w:hint="eastAsia" w:ascii="Times New Roman" w:hAnsi="Times New Roman" w:eastAsia="仿宋_GB2312"/>
          <w:sz w:val="32"/>
          <w:szCs w:val="24"/>
          <w:lang w:val="en-US" w:eastAsia="zh-CN"/>
        </w:rPr>
        <w:t>118.59</w:t>
      </w:r>
      <w:r>
        <w:rPr>
          <w:rFonts w:hint="default" w:ascii="Times New Roman" w:hAnsi="Times New Roman" w:eastAsia="仿宋_GB2312"/>
          <w:sz w:val="32"/>
          <w:szCs w:val="24"/>
          <w:lang w:val="en-US" w:eastAsia="zh-CN"/>
        </w:rPr>
        <w:t>万元，占总支出的比重为</w:t>
      </w:r>
      <w:r>
        <w:rPr>
          <w:rFonts w:hint="eastAsia" w:ascii="Times New Roman" w:hAnsi="Times New Roman" w:eastAsia="仿宋_GB2312"/>
          <w:sz w:val="32"/>
          <w:szCs w:val="24"/>
          <w:lang w:val="en-US" w:eastAsia="zh-CN"/>
        </w:rPr>
        <w:t>25.91</w:t>
      </w:r>
      <w:r>
        <w:rPr>
          <w:rFonts w:hint="default" w:ascii="Times New Roman" w:hAnsi="Times New Roman" w:eastAsia="仿宋_GB2312"/>
          <w:sz w:val="32"/>
          <w:szCs w:val="24"/>
          <w:lang w:val="en-US" w:eastAsia="zh-CN"/>
        </w:rPr>
        <w:t>%。</w:t>
      </w:r>
      <w:r>
        <w:rPr>
          <w:rFonts w:hint="default" w:ascii="Times New Roman" w:hAnsi="Times New Roman" w:eastAsia="仿宋_GB2312"/>
          <w:sz w:val="32"/>
          <w:szCs w:val="24"/>
          <w:lang w:val="en-US"/>
        </w:rPr>
        <w:t>项目支出</w:t>
      </w:r>
      <w:r>
        <w:rPr>
          <w:rFonts w:hint="eastAsia" w:ascii="Times New Roman" w:hAnsi="Times New Roman" w:eastAsia="仿宋_GB2312"/>
          <w:sz w:val="32"/>
          <w:szCs w:val="24"/>
          <w:lang w:val="en-US" w:eastAsia="zh-CN"/>
        </w:rPr>
        <w:t>主要</w:t>
      </w:r>
      <w:r>
        <w:rPr>
          <w:rFonts w:hint="default" w:ascii="Times New Roman" w:hAnsi="Times New Roman" w:eastAsia="仿宋_GB2312"/>
          <w:sz w:val="32"/>
          <w:szCs w:val="24"/>
          <w:lang w:val="en-US"/>
        </w:rPr>
        <w:t>是单位为完成审计业务发生的办公费、印刷费、差旅费、维护费以及其他交通费用等</w:t>
      </w:r>
      <w:r>
        <w:rPr>
          <w:rFonts w:hint="eastAsia" w:ascii="Times New Roman" w:hAnsi="Times New Roman" w:eastAsia="仿宋_GB2312"/>
          <w:sz w:val="32"/>
          <w:szCs w:val="24"/>
          <w:lang w:val="en-US" w:eastAsia="zh-CN"/>
        </w:rPr>
        <w:t>支出</w:t>
      </w:r>
      <w:r>
        <w:rPr>
          <w:rFonts w:hint="default" w:ascii="Times New Roman" w:hAnsi="Times New Roman" w:eastAsia="仿宋_GB2312"/>
          <w:sz w:val="32"/>
          <w:szCs w:val="24"/>
          <w:lang w:val="en-US"/>
        </w:rPr>
        <w:t>。</w:t>
      </w:r>
    </w:p>
    <w:p w14:paraId="70154A25">
      <w:pPr>
        <w:pStyle w:val="8"/>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三、政府性基金预算支出情况。</w:t>
      </w:r>
    </w:p>
    <w:p w14:paraId="3130FA53">
      <w:pPr>
        <w:pStyle w:val="8"/>
        <w:spacing w:beforeLines="0" w:afterLines="0" w:line="570" w:lineRule="exact"/>
        <w:ind w:firstLine="640"/>
        <w:jc w:val="left"/>
        <w:outlineLvl w:val="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我单位无政府性基金预算支出情况</w:t>
      </w:r>
    </w:p>
    <w:p w14:paraId="77323242">
      <w:pPr>
        <w:pStyle w:val="8"/>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四、国有资本经营预算支出情况。</w:t>
      </w:r>
    </w:p>
    <w:p w14:paraId="3E269084">
      <w:pPr>
        <w:pStyle w:val="8"/>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p>
    <w:p w14:paraId="29F275CD">
      <w:pPr>
        <w:pStyle w:val="8"/>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五、社会保险基金预算支出情况。</w:t>
      </w:r>
    </w:p>
    <w:p w14:paraId="245B2C78">
      <w:pPr>
        <w:pStyle w:val="8"/>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我单位无社会保险基金预算支出情况</w:t>
      </w:r>
    </w:p>
    <w:p w14:paraId="2DA67FD4">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14:paraId="2667BA13">
      <w:pPr>
        <w:spacing w:beforeLines="0" w:afterLines="0" w:line="570" w:lineRule="exact"/>
        <w:ind w:firstLine="645"/>
        <w:jc w:val="both"/>
        <w:rPr>
          <w:rFonts w:hint="eastAsia" w:eastAsia="仿宋_GB2312"/>
          <w:color w:val="000000"/>
          <w:sz w:val="32"/>
          <w:szCs w:val="24"/>
          <w:lang w:val="en-US" w:eastAsia="zh-CN"/>
        </w:rPr>
      </w:pPr>
      <w:r>
        <w:rPr>
          <w:rFonts w:hint="eastAsia" w:eastAsia="仿宋_GB2312"/>
          <w:color w:val="000000"/>
          <w:sz w:val="32"/>
          <w:szCs w:val="24"/>
          <w:lang w:val="en-US" w:eastAsia="zh-CN"/>
        </w:rPr>
        <w:t>根据《部门整体支出绩效评价指标》评分，得分96分（详见附件2：部门整体支出绩效自评表）。主要绩效如下：</w:t>
      </w:r>
    </w:p>
    <w:p w14:paraId="49AD9CB5">
      <w:pPr>
        <w:spacing w:beforeLines="0" w:afterLines="0" w:line="570" w:lineRule="exact"/>
        <w:ind w:firstLine="645"/>
        <w:jc w:val="both"/>
        <w:rPr>
          <w:rFonts w:hint="eastAsia" w:eastAsia="仿宋_GB2312"/>
          <w:color w:val="000000"/>
          <w:sz w:val="32"/>
          <w:szCs w:val="24"/>
          <w:lang w:val="en-US" w:eastAsia="zh-CN"/>
        </w:rPr>
      </w:pPr>
      <w:r>
        <w:rPr>
          <w:rFonts w:hint="eastAsia" w:eastAsia="仿宋_GB2312"/>
          <w:color w:val="000000"/>
          <w:sz w:val="32"/>
          <w:szCs w:val="24"/>
          <w:lang w:val="en-US" w:eastAsia="zh-CN"/>
        </w:rPr>
        <w:t>从经济性情况分析看，预算资金覆盖各个需求方面，“三公”经费预算没有超预算安排。2023年预算资金能保障单位正常运转需要，分配办法科学，考虑的因素必要合理，分配的结果合理，能基本保证人员经费支出和机构全年工作运转。</w:t>
      </w:r>
    </w:p>
    <w:p w14:paraId="4884DE44">
      <w:pPr>
        <w:spacing w:beforeLines="0" w:afterLines="0" w:line="570" w:lineRule="exact"/>
        <w:ind w:firstLine="645"/>
        <w:jc w:val="both"/>
        <w:rPr>
          <w:rFonts w:hint="eastAsia" w:eastAsia="仿宋_GB2312"/>
          <w:color w:val="000000"/>
          <w:sz w:val="32"/>
          <w:szCs w:val="24"/>
          <w:lang w:val="en-US" w:eastAsia="zh-CN"/>
        </w:rPr>
      </w:pPr>
      <w:r>
        <w:rPr>
          <w:rFonts w:hint="eastAsia" w:eastAsia="仿宋_GB2312"/>
          <w:color w:val="000000"/>
          <w:sz w:val="32"/>
          <w:szCs w:val="24"/>
          <w:lang w:val="en-US" w:eastAsia="zh-CN"/>
        </w:rPr>
        <w:t>从效率性情况分析看，在各项工作费用支出中，干部职工的医疗保险、工伤保险、福利费、工会经费等人员经费支出能及时按进度保质保量完成。预算公用经费及时拨付到位，预算完成率和预算控制率较好。</w:t>
      </w:r>
    </w:p>
    <w:p w14:paraId="52A9D90B">
      <w:pPr>
        <w:spacing w:beforeLines="0" w:afterLines="0" w:line="570" w:lineRule="exact"/>
        <w:ind w:firstLine="645"/>
        <w:jc w:val="both"/>
        <w:rPr>
          <w:rFonts w:hint="eastAsia" w:eastAsia="仿宋_GB2312"/>
          <w:color w:val="000000"/>
          <w:sz w:val="32"/>
          <w:szCs w:val="24"/>
          <w:lang w:val="en-US" w:eastAsia="zh-CN"/>
        </w:rPr>
      </w:pPr>
      <w:r>
        <w:rPr>
          <w:rFonts w:hint="eastAsia" w:eastAsia="仿宋_GB2312"/>
          <w:color w:val="000000"/>
          <w:sz w:val="32"/>
          <w:szCs w:val="24"/>
          <w:lang w:val="en-US" w:eastAsia="zh-CN"/>
        </w:rPr>
        <w:t>从可持续性分析看，我单位在人员严重缺少工作任务繁重的条件下，依然充分履行审计作为国家利益的“捍卫者”、经济发展的“安全员”、公共资金的“守护者”等职责，为促进国民经济社会发展做出积极贡献。</w:t>
      </w:r>
    </w:p>
    <w:p w14:paraId="2229C125">
      <w:pPr>
        <w:pStyle w:val="8"/>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14:paraId="5DC886D9">
      <w:pPr>
        <w:spacing w:beforeLines="0" w:afterLines="0" w:line="570" w:lineRule="exact"/>
        <w:ind w:firstLine="640" w:firstLineChars="200"/>
        <w:jc w:val="left"/>
        <w:rPr>
          <w:rFonts w:hint="eastAsia" w:eastAsia="仿宋_GB2312"/>
          <w:color w:val="000000"/>
          <w:sz w:val="32"/>
          <w:szCs w:val="24"/>
          <w:lang w:val="en-US" w:eastAsia="zh-CN"/>
        </w:rPr>
      </w:pPr>
      <w:r>
        <w:rPr>
          <w:rFonts w:hint="eastAsia" w:eastAsia="仿宋_GB2312"/>
          <w:color w:val="000000"/>
          <w:sz w:val="32"/>
          <w:szCs w:val="24"/>
          <w:lang w:val="en-US" w:eastAsia="zh-CN"/>
        </w:rPr>
        <w:t>1.预算执行率有待加强。由于预算项目支出存在一定不确定性导致项目支出波动性较大。</w:t>
      </w:r>
    </w:p>
    <w:p w14:paraId="32BD4362">
      <w:pPr>
        <w:spacing w:beforeLines="0" w:afterLines="0" w:line="570" w:lineRule="exact"/>
        <w:ind w:firstLine="640" w:firstLineChars="200"/>
        <w:jc w:val="left"/>
        <w:rPr>
          <w:rFonts w:hint="eastAsia" w:eastAsia="仿宋_GB2312"/>
          <w:color w:val="000000"/>
          <w:sz w:val="32"/>
          <w:szCs w:val="24"/>
          <w:lang w:val="en-US" w:eastAsia="zh-CN"/>
        </w:rPr>
      </w:pPr>
      <w:r>
        <w:rPr>
          <w:rFonts w:hint="eastAsia" w:eastAsia="仿宋_GB2312"/>
          <w:color w:val="000000"/>
          <w:sz w:val="32"/>
          <w:szCs w:val="24"/>
          <w:lang w:val="en-US" w:eastAsia="zh-CN"/>
        </w:rPr>
        <w:t>2.绩效目标设立不够细化和量化，绩效目标编制的合理性需要提高。</w:t>
      </w:r>
    </w:p>
    <w:p w14:paraId="5B658C1B">
      <w:pPr>
        <w:spacing w:beforeLines="0" w:afterLines="0" w:line="570" w:lineRule="exact"/>
        <w:ind w:firstLine="640" w:firstLineChars="200"/>
        <w:jc w:val="left"/>
        <w:outlineLvl w:val="0"/>
        <w:rPr>
          <w:rFonts w:hint="default" w:eastAsia="黑体"/>
          <w:sz w:val="32"/>
          <w:szCs w:val="24"/>
        </w:rPr>
      </w:pPr>
      <w:r>
        <w:rPr>
          <w:rFonts w:hint="eastAsia" w:eastAsia="黑体"/>
          <w:sz w:val="32"/>
          <w:szCs w:val="24"/>
        </w:rPr>
        <w:t>八、下一步改进措施</w:t>
      </w:r>
    </w:p>
    <w:p w14:paraId="7631E8A0">
      <w:pPr>
        <w:spacing w:beforeLines="0" w:afterLines="0" w:line="570" w:lineRule="exact"/>
        <w:ind w:firstLine="616" w:firstLineChars="200"/>
        <w:jc w:val="left"/>
        <w:rPr>
          <w:rFonts w:hint="eastAsia" w:eastAsia="仿宋_GB2312"/>
          <w:color w:val="000000"/>
          <w:spacing w:val="-6"/>
          <w:sz w:val="32"/>
          <w:szCs w:val="24"/>
          <w:lang w:val="en-US" w:eastAsia="zh-CN"/>
        </w:rPr>
      </w:pPr>
      <w:r>
        <w:rPr>
          <w:rFonts w:hint="eastAsia" w:eastAsia="仿宋_GB2312"/>
          <w:color w:val="000000"/>
          <w:spacing w:val="-6"/>
          <w:sz w:val="32"/>
          <w:szCs w:val="24"/>
          <w:lang w:val="en-US" w:eastAsia="zh-CN"/>
        </w:rPr>
        <w:t>1.细化预算编制工作，认真做好预算的编制。进一步提高预算编制的科学性、严谨性和可控性，严格按照预算编制的相关制度和要求进行预算编制。</w:t>
      </w:r>
    </w:p>
    <w:p w14:paraId="684013E3">
      <w:pPr>
        <w:spacing w:beforeLines="0" w:afterLines="0" w:line="570" w:lineRule="exact"/>
        <w:ind w:firstLine="616" w:firstLineChars="200"/>
        <w:jc w:val="left"/>
        <w:rPr>
          <w:rFonts w:hint="eastAsia" w:eastAsia="仿宋_GB2312"/>
          <w:color w:val="000000"/>
          <w:spacing w:val="-6"/>
          <w:sz w:val="32"/>
          <w:szCs w:val="24"/>
          <w:lang w:val="en-US" w:eastAsia="zh-CN"/>
        </w:rPr>
      </w:pPr>
      <w:r>
        <w:rPr>
          <w:rFonts w:hint="eastAsia" w:eastAsia="仿宋_GB2312"/>
          <w:color w:val="000000"/>
          <w:spacing w:val="-6"/>
          <w:sz w:val="32"/>
          <w:szCs w:val="24"/>
          <w:lang w:val="en-US" w:eastAsia="zh-CN"/>
        </w:rPr>
        <w:t>2.严格编制政府采购年初预算和计划，规范各类资产的购置审批制度、资产采购制度等。严格控制“三公”经费的规模和比例，把关“三公”经费支出的审核、审批。</w:t>
      </w:r>
    </w:p>
    <w:p w14:paraId="4B10ADE8">
      <w:pPr>
        <w:spacing w:beforeLines="0" w:afterLines="0" w:line="570" w:lineRule="exact"/>
        <w:ind w:firstLine="616" w:firstLineChars="200"/>
        <w:jc w:val="left"/>
        <w:rPr>
          <w:rFonts w:hint="eastAsia" w:eastAsia="黑体"/>
          <w:sz w:val="32"/>
          <w:szCs w:val="24"/>
        </w:rPr>
      </w:pPr>
      <w:r>
        <w:rPr>
          <w:rFonts w:hint="eastAsia" w:eastAsia="仿宋_GB2312"/>
          <w:color w:val="000000"/>
          <w:spacing w:val="-6"/>
          <w:sz w:val="32"/>
          <w:szCs w:val="24"/>
          <w:lang w:val="en-US" w:eastAsia="zh-CN"/>
        </w:rPr>
        <w:t>3.规范部门预算收支核算，切实提高部门预算收支管理水平。</w:t>
      </w:r>
    </w:p>
    <w:p w14:paraId="42096BD4">
      <w:pPr>
        <w:spacing w:beforeLines="0" w:afterLines="0" w:line="570" w:lineRule="exact"/>
        <w:ind w:firstLine="645"/>
        <w:jc w:val="left"/>
        <w:outlineLvl w:val="0"/>
        <w:rPr>
          <w:rFonts w:hint="default" w:eastAsia="黑体"/>
          <w:sz w:val="32"/>
          <w:szCs w:val="24"/>
        </w:rPr>
      </w:pPr>
      <w:r>
        <w:rPr>
          <w:rFonts w:hint="eastAsia" w:eastAsia="黑体"/>
          <w:sz w:val="32"/>
          <w:szCs w:val="24"/>
        </w:rPr>
        <w:t>九、部门整体支出绩效自评结果拟应用和公开情况</w:t>
      </w:r>
    </w:p>
    <w:p w14:paraId="7371F510">
      <w:pPr>
        <w:spacing w:beforeLines="0" w:afterLines="0" w:line="570" w:lineRule="exact"/>
        <w:ind w:firstLine="616" w:firstLineChars="200"/>
        <w:jc w:val="left"/>
        <w:rPr>
          <w:rFonts w:hint="eastAsia" w:eastAsia="仿宋_GB2312"/>
          <w:color w:val="000000"/>
          <w:spacing w:val="-6"/>
          <w:sz w:val="32"/>
          <w:szCs w:val="24"/>
          <w:lang w:val="en-US" w:eastAsia="zh-CN"/>
        </w:rPr>
      </w:pPr>
      <w:r>
        <w:rPr>
          <w:rFonts w:hint="eastAsia" w:eastAsia="仿宋_GB2312"/>
          <w:color w:val="000000"/>
          <w:spacing w:val="-6"/>
          <w:sz w:val="32"/>
          <w:szCs w:val="24"/>
          <w:lang w:val="en-US" w:eastAsia="zh-CN"/>
        </w:rPr>
        <w:t>根据部门整体支出绩效评价指标体系，我单位2023年度评价得分为96分。</w:t>
      </w:r>
    </w:p>
    <w:p w14:paraId="5DC7663A">
      <w:pPr>
        <w:spacing w:beforeLines="0" w:afterLines="0" w:line="570" w:lineRule="exact"/>
        <w:ind w:firstLine="645"/>
        <w:jc w:val="left"/>
        <w:rPr>
          <w:rFonts w:hint="default" w:eastAsia="黑体"/>
          <w:sz w:val="32"/>
          <w:szCs w:val="24"/>
        </w:rPr>
      </w:pPr>
      <w:r>
        <w:rPr>
          <w:rFonts w:hint="eastAsia" w:eastAsia="黑体"/>
          <w:sz w:val="32"/>
          <w:szCs w:val="24"/>
        </w:rPr>
        <w:t>其他需要说明的情况</w:t>
      </w:r>
    </w:p>
    <w:p w14:paraId="248E908C">
      <w:pPr>
        <w:spacing w:beforeLines="0" w:after="120" w:afterLines="50" w:line="600" w:lineRule="exact"/>
        <w:rPr>
          <w:rFonts w:hint="default" w:eastAsia="仿宋_GB2312"/>
          <w:color w:val="000000"/>
          <w:spacing w:val="-6"/>
          <w:sz w:val="32"/>
          <w:szCs w:val="24"/>
          <w:lang w:val="en-US" w:eastAsia="zh-CN"/>
        </w:rPr>
      </w:pPr>
      <w:r>
        <w:rPr>
          <w:rFonts w:hint="eastAsia" w:eastAsia="黑体"/>
          <w:sz w:val="32"/>
          <w:szCs w:val="24"/>
          <w:lang w:val="en-US" w:eastAsia="zh-CN"/>
        </w:rPr>
        <w:t xml:space="preserve">   </w:t>
      </w:r>
      <w:r>
        <w:rPr>
          <w:rFonts w:hint="eastAsia" w:eastAsia="仿宋_GB2312"/>
          <w:color w:val="000000"/>
          <w:spacing w:val="-6"/>
          <w:sz w:val="32"/>
          <w:szCs w:val="24"/>
          <w:lang w:val="en-US" w:eastAsia="zh-CN"/>
        </w:rPr>
        <w:t xml:space="preserve"> 无</w:t>
      </w:r>
    </w:p>
    <w:p w14:paraId="3EF667E8">
      <w:pPr>
        <w:spacing w:beforeLines="0" w:after="120" w:afterLines="50" w:line="600" w:lineRule="exact"/>
        <w:rPr>
          <w:rFonts w:hint="default" w:eastAsia="黑体"/>
          <w:sz w:val="32"/>
          <w:szCs w:val="24"/>
        </w:rPr>
      </w:pPr>
    </w:p>
    <w:p w14:paraId="7A547E82">
      <w:pPr>
        <w:spacing w:beforeLines="0" w:after="120" w:afterLines="50" w:line="600" w:lineRule="exact"/>
        <w:rPr>
          <w:rFonts w:hint="default" w:eastAsia="黑体"/>
          <w:sz w:val="32"/>
          <w:szCs w:val="24"/>
        </w:rPr>
      </w:pPr>
    </w:p>
    <w:p w14:paraId="1B845AC0">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14:paraId="416B7EF3">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14:paraId="46F9BA49">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14:paraId="23B3A510">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14:paraId="213019A5">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14:paraId="17D88E2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6"/>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94"/>
        <w:gridCol w:w="768"/>
        <w:gridCol w:w="784"/>
        <w:gridCol w:w="1228"/>
        <w:gridCol w:w="1062"/>
        <w:gridCol w:w="1027"/>
        <w:gridCol w:w="1045"/>
      </w:tblGrid>
      <w:tr w14:paraId="63773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694"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14:paraId="1F1DCF17">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552"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14:paraId="4F9A1418">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14:paraId="20D47A0F">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14:paraId="0EB52E3B">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14:paraId="11F6F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694"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D42735D">
            <w:pPr>
              <w:spacing w:beforeLines="0" w:afterLines="0"/>
              <w:jc w:val="left"/>
              <w:rPr>
                <w:rFonts w:hint="eastAsia" w:asciiTheme="minorEastAsia" w:hAnsiTheme="minorEastAsia" w:eastAsiaTheme="minorEastAsia" w:cstheme="minorEastAsia"/>
                <w:sz w:val="24"/>
                <w:szCs w:val="24"/>
              </w:rPr>
            </w:pPr>
          </w:p>
        </w:tc>
        <w:tc>
          <w:tcPr>
            <w:tcW w:w="15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BE7A47E">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9BB6B8D">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42C0BB6F">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90%</w:t>
            </w:r>
            <w:r>
              <w:rPr>
                <w:rFonts w:hint="eastAsia" w:asciiTheme="minorEastAsia" w:hAnsiTheme="minorEastAsia" w:eastAsiaTheme="minorEastAsia" w:cstheme="minorEastAsia"/>
                <w:sz w:val="24"/>
                <w:szCs w:val="24"/>
              </w:rPr>
              <w:t>　</w:t>
            </w:r>
          </w:p>
        </w:tc>
      </w:tr>
      <w:tr w14:paraId="476A8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694"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364CA58E">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5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2A3C8B">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D72CCB8">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4A74187A">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14:paraId="6384D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694"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000B3C8B">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5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189D536">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311.13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4903B8D">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330.12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4D36155D">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339.06</w:t>
            </w:r>
          </w:p>
        </w:tc>
      </w:tr>
      <w:tr w14:paraId="283FA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694"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22CB4CEE">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5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1ED119">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38.05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E92FA97">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31.2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5AF43042">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29.29</w:t>
            </w:r>
          </w:p>
        </w:tc>
      </w:tr>
      <w:tr w14:paraId="7FDBE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694"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7DA1285">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5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86124D2">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7.3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0BEC3BA">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7F1F6313">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r>
      <w:tr w14:paraId="08988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694"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4BCBB83C">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5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FA80A55">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2.98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F7EB416">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737E7FBD">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7.12</w:t>
            </w:r>
          </w:p>
        </w:tc>
      </w:tr>
      <w:tr w14:paraId="738CB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694"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1CE2F5A8">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5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AD1498C">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17B0494">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060B0CEE">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3F25E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694"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3F16019">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5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FA353FA">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73EB762">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3B1A055E">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2.03</w:t>
            </w:r>
          </w:p>
        </w:tc>
      </w:tr>
      <w:tr w14:paraId="266AB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694"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55261CA4">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5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099305">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29DD6F2">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05558FCC">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1398C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694"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20639CC">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5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09557D">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43E9322">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60717FA0">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3AB5C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694"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77DA599B">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5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4B59A40">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6968EE">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76709D6B">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761E7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694"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5CBEBAAF">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5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C53345">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248759C">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667E591F">
            <w:pPr>
              <w:spacing w:beforeLines="0" w:afterLines="0"/>
              <w:jc w:val="center"/>
              <w:rPr>
                <w:rFonts w:hint="eastAsia" w:asciiTheme="minorEastAsia" w:hAnsiTheme="minorEastAsia" w:eastAsiaTheme="minorEastAsia" w:cstheme="minorEastAsia"/>
                <w:sz w:val="24"/>
                <w:szCs w:val="24"/>
              </w:rPr>
            </w:pPr>
          </w:p>
        </w:tc>
      </w:tr>
      <w:tr w14:paraId="12AE9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694"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4D95D83C">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5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5C0481">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E86579E">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6E26A5E7">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2.03</w:t>
            </w:r>
          </w:p>
        </w:tc>
      </w:tr>
      <w:tr w14:paraId="2A1AD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694"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387BBFE">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5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B69F22">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65.85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7E64D49">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116.45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661636BC">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118.59</w:t>
            </w:r>
          </w:p>
        </w:tc>
      </w:tr>
      <w:tr w14:paraId="7677C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694"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7B279513">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审计专项业务经费</w:t>
            </w:r>
          </w:p>
        </w:tc>
        <w:tc>
          <w:tcPr>
            <w:tcW w:w="15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05DD916">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557C987">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03C5BE1B">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65.85</w:t>
            </w:r>
          </w:p>
        </w:tc>
      </w:tr>
      <w:tr w14:paraId="57C02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694"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484FE9C8">
            <w:pPr>
              <w:spacing w:beforeLines="0" w:afterLines="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2.审计工作经费</w:t>
            </w:r>
          </w:p>
        </w:tc>
        <w:tc>
          <w:tcPr>
            <w:tcW w:w="15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E3C1B31">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5CC17C3">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25C97E2F">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r>
      <w:tr w14:paraId="4D36A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694"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3C17321C">
            <w:pPr>
              <w:spacing w:beforeLines="0" w:afterLines="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3.购买服务</w:t>
            </w:r>
          </w:p>
        </w:tc>
        <w:tc>
          <w:tcPr>
            <w:tcW w:w="15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87CDBB">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ED76BD">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02842492">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9.93</w:t>
            </w:r>
          </w:p>
        </w:tc>
      </w:tr>
      <w:tr w14:paraId="6E2F1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694"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7364EF6C">
            <w:pPr>
              <w:spacing w:beforeLines="0" w:afterLines="0"/>
              <w:jc w:val="both"/>
              <w:rPr>
                <w:rFonts w:hint="default" w:asciiTheme="minorEastAsia" w:hAnsiTheme="minorEastAsia" w:eastAsiaTheme="minorEastAsia" w:cstheme="minorEastAsia"/>
                <w:sz w:val="24"/>
                <w:szCs w:val="24"/>
                <w:lang w:val="en-US" w:eastAsia="zh-CN"/>
              </w:rPr>
            </w:pPr>
          </w:p>
        </w:tc>
        <w:tc>
          <w:tcPr>
            <w:tcW w:w="15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B8FD6F1">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196E6A">
            <w:pPr>
              <w:spacing w:beforeLines="0" w:afterLines="0"/>
              <w:jc w:val="center"/>
              <w:rPr>
                <w:rFonts w:hint="default" w:asciiTheme="minorEastAsia" w:hAnsiTheme="minorEastAsia" w:eastAsiaTheme="minorEastAsia" w:cstheme="minorEastAsia"/>
                <w:sz w:val="24"/>
                <w:szCs w:val="24"/>
                <w:lang w:val="en-US" w:eastAsia="zh-CN"/>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010C7EAD">
            <w:pPr>
              <w:spacing w:beforeLines="0" w:afterLines="0"/>
              <w:jc w:val="center"/>
              <w:rPr>
                <w:rFonts w:hint="eastAsia" w:asciiTheme="minorEastAsia" w:hAnsiTheme="minorEastAsia" w:eastAsiaTheme="minorEastAsia" w:cstheme="minorEastAsia"/>
                <w:sz w:val="24"/>
                <w:szCs w:val="24"/>
              </w:rPr>
            </w:pPr>
          </w:p>
        </w:tc>
      </w:tr>
      <w:tr w14:paraId="32E08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694"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1C6DA81C">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5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D279FC1">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7938BF1">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20.61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35F9613C">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w:t>
            </w:r>
          </w:p>
        </w:tc>
      </w:tr>
      <w:tr w14:paraId="0ACA9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694"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73E2290B">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5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CC164EF">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FB4ECB">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5EFF1D82">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06BB5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3" w:hRule="atLeast"/>
          <w:jc w:val="center"/>
        </w:trPr>
        <w:tc>
          <w:tcPr>
            <w:tcW w:w="3694"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2B73B52C">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14:paraId="2DD6BBB4">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
              </w:rPr>
              <w:t>2</w:t>
            </w:r>
            <w:r>
              <w:rPr>
                <w:rFonts w:hint="eastAsia" w:asciiTheme="minorEastAsia" w:hAnsiTheme="minorEastAsia" w:eastAsiaTheme="minorEastAsia" w:cstheme="minorEastAsia"/>
                <w:sz w:val="24"/>
                <w:szCs w:val="24"/>
              </w:rPr>
              <w:t>年完工项目）</w:t>
            </w:r>
          </w:p>
        </w:tc>
        <w:tc>
          <w:tcPr>
            <w:tcW w:w="7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8A8C3C">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14:paraId="54AB2FF6">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28A595">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575D05">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CEA564">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7B0A0D">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387FBDC">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14:paraId="52054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6" w:hRule="atLeast"/>
          <w:jc w:val="center"/>
        </w:trPr>
        <w:tc>
          <w:tcPr>
            <w:tcW w:w="3694"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A657F0C">
            <w:pPr>
              <w:spacing w:beforeLines="0" w:afterLines="0"/>
              <w:jc w:val="left"/>
              <w:rPr>
                <w:rFonts w:hint="eastAsia" w:asciiTheme="minorEastAsia" w:hAnsiTheme="minorEastAsia" w:eastAsiaTheme="minorEastAsia" w:cstheme="minorEastAsia"/>
                <w:sz w:val="24"/>
                <w:szCs w:val="24"/>
              </w:rPr>
            </w:pPr>
          </w:p>
        </w:tc>
        <w:tc>
          <w:tcPr>
            <w:tcW w:w="7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0EEE61">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4B2A56">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9A43A9">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350F03">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CFD9C5">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0A82D7C">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50754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3694" w:type="dxa"/>
            <w:tcBorders>
              <w:top w:val="single" w:color="auto" w:sz="6" w:space="0"/>
              <w:left w:val="single" w:color="auto" w:sz="12" w:space="0"/>
              <w:bottom w:val="single" w:color="auto" w:sz="12" w:space="0"/>
              <w:right w:val="single" w:color="auto" w:sz="6" w:space="0"/>
              <w:tl2br w:val="nil"/>
              <w:tr2bl w:val="nil"/>
            </w:tcBorders>
            <w:noWrap w:val="0"/>
            <w:vAlign w:val="center"/>
          </w:tcPr>
          <w:p w14:paraId="3A8B6762">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5914"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14:paraId="0D085642">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压缩一般性支出</w:t>
            </w:r>
            <w:r>
              <w:rPr>
                <w:rFonts w:hint="eastAsia" w:asciiTheme="minorEastAsia" w:hAnsiTheme="minorEastAsia" w:eastAsiaTheme="minorEastAsia" w:cstheme="minorEastAsia"/>
                <w:sz w:val="24"/>
                <w:szCs w:val="24"/>
              </w:rPr>
              <w:t>　</w:t>
            </w:r>
          </w:p>
        </w:tc>
      </w:tr>
    </w:tbl>
    <w:p w14:paraId="5DBF0D9C">
      <w:pPr>
        <w:rPr>
          <w:rFonts w:hint="eastAsia" w:ascii="宋体" w:hAnsi="宋体" w:eastAsia="宋体" w:cs="宋体"/>
          <w:sz w:val="24"/>
          <w:szCs w:val="24"/>
        </w:rPr>
      </w:pPr>
      <w:r>
        <w:rPr>
          <w:rFonts w:hint="eastAsia" w:ascii="宋体" w:hAnsi="宋体" w:eastAsia="宋体" w:cs="宋体"/>
          <w:sz w:val="24"/>
          <w:szCs w:val="24"/>
        </w:rPr>
        <w:t>填表人：</w:t>
      </w:r>
      <w:r>
        <w:rPr>
          <w:rFonts w:hint="eastAsia" w:ascii="宋体" w:hAnsi="宋体" w:eastAsia="宋体" w:cs="宋体"/>
          <w:sz w:val="24"/>
          <w:szCs w:val="24"/>
          <w:lang w:val="en-US" w:eastAsia="zh-CN"/>
        </w:rPr>
        <w:t>黄琳</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填报日期：</w:t>
      </w:r>
      <w:r>
        <w:rPr>
          <w:rFonts w:hint="eastAsia" w:ascii="宋体" w:hAnsi="宋体" w:eastAsia="宋体" w:cs="宋体"/>
          <w:sz w:val="24"/>
          <w:szCs w:val="24"/>
          <w:lang w:val="en-US" w:eastAsia="zh-CN"/>
        </w:rPr>
        <w:t>2024.4.12</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lang w:val="en-US" w:eastAsia="zh-CN"/>
        </w:rPr>
        <w:t>0746-7722030</w:t>
      </w:r>
      <w:r>
        <w:rPr>
          <w:rFonts w:hint="eastAsia" w:ascii="宋体" w:hAnsi="宋体" w:eastAsia="宋体" w:cs="宋体"/>
          <w:sz w:val="24"/>
          <w:szCs w:val="24"/>
        </w:rPr>
        <w:t xml:space="preserve">   </w:t>
      </w:r>
    </w:p>
    <w:p w14:paraId="622FE070">
      <w:pPr>
        <w:rPr>
          <w:rFonts w:hint="eastAsia" w:ascii="黑体" w:hAnsi="黑体" w:eastAsia="黑体" w:cs="黑体"/>
          <w:sz w:val="32"/>
          <w:szCs w:val="32"/>
        </w:rPr>
      </w:pPr>
      <w:r>
        <w:rPr>
          <w:rFonts w:hint="eastAsia" w:ascii="宋体" w:hAnsi="宋体" w:eastAsia="宋体" w:cs="宋体"/>
          <w:sz w:val="24"/>
          <w:szCs w:val="24"/>
        </w:rPr>
        <w:t>单位负责人签字：</w:t>
      </w:r>
    </w:p>
    <w:p w14:paraId="37C3DC10">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黑体" w:hAnsi="黑体" w:eastAsia="黑体" w:cs="黑体"/>
          <w:sz w:val="32"/>
          <w:szCs w:val="32"/>
        </w:rPr>
      </w:pPr>
    </w:p>
    <w:p w14:paraId="06FC0847">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黑体" w:hAnsi="黑体" w:eastAsia="黑体" w:cs="黑体"/>
          <w:sz w:val="32"/>
          <w:szCs w:val="32"/>
        </w:rPr>
      </w:pPr>
    </w:p>
    <w:p w14:paraId="39B8F469">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黑体" w:hAnsi="黑体" w:eastAsia="黑体" w:cs="黑体"/>
          <w:sz w:val="32"/>
          <w:szCs w:val="32"/>
        </w:rPr>
        <w:t>附件3</w:t>
      </w:r>
    </w:p>
    <w:p w14:paraId="773BDCE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6"/>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1"/>
        <w:gridCol w:w="947"/>
        <w:gridCol w:w="928"/>
        <w:gridCol w:w="1145"/>
        <w:gridCol w:w="267"/>
        <w:gridCol w:w="923"/>
        <w:gridCol w:w="1087"/>
        <w:gridCol w:w="717"/>
        <w:gridCol w:w="896"/>
        <w:gridCol w:w="1440"/>
      </w:tblGrid>
      <w:tr w14:paraId="64AD6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14:paraId="765E3DA6">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14:paraId="568F16DB">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双牌县审计局</w:t>
            </w:r>
            <w:r>
              <w:rPr>
                <w:rFonts w:hint="eastAsia" w:asciiTheme="minorEastAsia" w:hAnsiTheme="minorEastAsia" w:eastAsiaTheme="minorEastAsia" w:cstheme="minorEastAsia"/>
                <w:color w:val="000000"/>
                <w:sz w:val="24"/>
                <w:szCs w:val="24"/>
              </w:rPr>
              <w:t>　</w:t>
            </w:r>
          </w:p>
        </w:tc>
      </w:tr>
      <w:tr w14:paraId="3D643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4F0EC484">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14:paraId="36DB747D">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14:paraId="7D8E36D8">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B377DE">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F7AA1C">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1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4864B6D">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08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5D1B0A">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AB0E93">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3FEC41">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31DCA73">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14:paraId="494F8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8EAF9CB">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04367AC">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004EA6">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446.32</w:t>
            </w:r>
          </w:p>
        </w:tc>
        <w:tc>
          <w:tcPr>
            <w:tcW w:w="11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5F17E01">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457.65</w:t>
            </w:r>
          </w:p>
        </w:tc>
        <w:tc>
          <w:tcPr>
            <w:tcW w:w="108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5193C3">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457.65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D6F791">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134B7D">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102.54%</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6B3C90F">
            <w:pPr>
              <w:spacing w:beforeLines="0" w:afterLines="0" w:line="2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r>
      <w:tr w14:paraId="0C29C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BD94789">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21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3FD7A2B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13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34065988">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14:paraId="38651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87C248C">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21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1E117C16">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446.32</w:t>
            </w:r>
          </w:p>
        </w:tc>
        <w:tc>
          <w:tcPr>
            <w:tcW w:w="413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475D8964">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330.12</w:t>
            </w:r>
          </w:p>
        </w:tc>
      </w:tr>
      <w:tr w14:paraId="4D8CB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C55CD7C">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21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328B936D">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413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6E05AEC6">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116.2</w:t>
            </w:r>
          </w:p>
        </w:tc>
      </w:tr>
      <w:tr w14:paraId="4B0BA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36DE414">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21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4DED00A2">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13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691F4C37">
            <w:pPr>
              <w:spacing w:beforeLines="0" w:afterLines="0" w:line="240" w:lineRule="exact"/>
              <w:jc w:val="left"/>
              <w:rPr>
                <w:rFonts w:hint="eastAsia" w:asciiTheme="minorEastAsia" w:hAnsiTheme="minorEastAsia" w:eastAsiaTheme="minorEastAsia" w:cstheme="minorEastAsia"/>
                <w:color w:val="000000"/>
                <w:sz w:val="24"/>
                <w:szCs w:val="24"/>
              </w:rPr>
            </w:pPr>
          </w:p>
        </w:tc>
      </w:tr>
      <w:tr w14:paraId="6AD86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5EDDFEF">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21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75819B58">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其他资金：</w:t>
            </w:r>
          </w:p>
        </w:tc>
        <w:tc>
          <w:tcPr>
            <w:tcW w:w="413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6855FEF8">
            <w:pPr>
              <w:spacing w:beforeLines="0" w:afterLines="0" w:line="240" w:lineRule="exact"/>
              <w:jc w:val="left"/>
              <w:rPr>
                <w:rFonts w:hint="eastAsia" w:asciiTheme="minorEastAsia" w:hAnsiTheme="minorEastAsia" w:eastAsiaTheme="minorEastAsia" w:cstheme="minorEastAsia"/>
                <w:color w:val="000000"/>
                <w:sz w:val="24"/>
                <w:szCs w:val="24"/>
              </w:rPr>
            </w:pPr>
          </w:p>
        </w:tc>
      </w:tr>
      <w:tr w14:paraId="3955F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2D324B13">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21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630999A1">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13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6AA95A25">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14:paraId="15E98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EC668FA">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21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360C9AEE">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446.32</w:t>
            </w:r>
          </w:p>
        </w:tc>
        <w:tc>
          <w:tcPr>
            <w:tcW w:w="413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28E4851A">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457.65</w:t>
            </w:r>
          </w:p>
        </w:tc>
      </w:tr>
      <w:tr w14:paraId="3AE04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3AA857E0">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14:paraId="15DB2825">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14:paraId="15D30387">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14:paraId="1FCF4DF6">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14:paraId="3275E4AD">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5F2DD9">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7EED3C">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41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ECE6F07">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9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177838">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08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79107C">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862999">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D173F0">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5EC0BBE">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14:paraId="63AAC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87EFBEF">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02C8A14A">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14:paraId="1DD30ED4">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7D25D6">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14:paraId="1EF165F8">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41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C4DBBAA">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全面及时完成县领导和市审计局安排的业务工作以及中心工作</w:t>
            </w:r>
          </w:p>
        </w:tc>
        <w:tc>
          <w:tcPr>
            <w:tcW w:w="9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4F89F9">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良好</w:t>
            </w:r>
          </w:p>
        </w:tc>
        <w:tc>
          <w:tcPr>
            <w:tcW w:w="108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3DE60F">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良好</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FF5BEB">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5071FC">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7364F02">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0C662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AF77A03">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3BB7E1B">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35524E">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14:paraId="32E1268E">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41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E5729F">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中央到地方每年必审项目以及年度计划项目和临时交办任务</w:t>
            </w:r>
          </w:p>
        </w:tc>
        <w:tc>
          <w:tcPr>
            <w:tcW w:w="9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96AC05">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≥90%</w:t>
            </w:r>
          </w:p>
        </w:tc>
        <w:tc>
          <w:tcPr>
            <w:tcW w:w="108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28F664">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67%</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4A4826">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75840E">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23</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54EAD68">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审计项目延伸调查，证据有待完善，项目完成进度推迟。以后按时完成项目，取证充分准确。</w:t>
            </w:r>
          </w:p>
        </w:tc>
      </w:tr>
      <w:tr w14:paraId="07D1F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03"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25A593F">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588DF504">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14:paraId="6392F73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14:paraId="5FA17FA8">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14:paraId="69308C9E">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2218D6">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14:paraId="686C4711">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41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F5538F0">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充分履行审计作为国家利益的捍卫者，经济发展的安全员，公共资金的守护者，政策落实的探照灯，权利运行的紧箍咒，为双牌经济社会又好又快发展做出积极贡献</w:t>
            </w:r>
          </w:p>
        </w:tc>
        <w:tc>
          <w:tcPr>
            <w:tcW w:w="9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C48AC2">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良好</w:t>
            </w:r>
          </w:p>
        </w:tc>
        <w:tc>
          <w:tcPr>
            <w:tcW w:w="108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65A83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良好</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02179">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58542F">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769199D">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FA2D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F424A32">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089F392">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63C358">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41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6586018">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被审计单位对提出意见采纳率</w:t>
            </w:r>
          </w:p>
        </w:tc>
        <w:tc>
          <w:tcPr>
            <w:tcW w:w="9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FB1872">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w:t>
            </w:r>
          </w:p>
        </w:tc>
        <w:tc>
          <w:tcPr>
            <w:tcW w:w="108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43AADE">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45A60F">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0CA84A">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91F7C3B">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4091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14:paraId="58C7104A">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6B2B196D">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727AEEB7">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14:paraId="25F50CC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14:paraId="7363B470">
      <w:pPr>
        <w:rPr>
          <w:rFonts w:hint="eastAsia" w:ascii="宋体" w:hAnsi="宋体" w:eastAsia="宋体" w:cs="宋体"/>
          <w:sz w:val="24"/>
          <w:szCs w:val="24"/>
        </w:rPr>
      </w:pPr>
      <w:r>
        <w:rPr>
          <w:rFonts w:hint="eastAsia" w:ascii="宋体" w:hAnsi="宋体" w:eastAsia="宋体" w:cs="宋体"/>
          <w:sz w:val="24"/>
          <w:szCs w:val="24"/>
        </w:rPr>
        <w:t>填表人：</w:t>
      </w:r>
      <w:r>
        <w:rPr>
          <w:rFonts w:hint="eastAsia" w:ascii="宋体" w:hAnsi="宋体" w:eastAsia="宋体" w:cs="宋体"/>
          <w:sz w:val="24"/>
          <w:szCs w:val="24"/>
          <w:lang w:val="en-US" w:eastAsia="zh-CN"/>
        </w:rPr>
        <w:t>黄琳</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填报日期：</w:t>
      </w:r>
      <w:r>
        <w:rPr>
          <w:rFonts w:hint="eastAsia" w:ascii="宋体" w:hAnsi="宋体" w:eastAsia="宋体" w:cs="宋体"/>
          <w:sz w:val="24"/>
          <w:szCs w:val="24"/>
          <w:lang w:val="en-US" w:eastAsia="zh-CN"/>
        </w:rPr>
        <w:t>2024</w:t>
      </w:r>
      <w:bookmarkStart w:id="0" w:name="_GoBack"/>
      <w:bookmarkEnd w:id="0"/>
      <w:r>
        <w:rPr>
          <w:rFonts w:hint="eastAsia" w:ascii="宋体" w:hAnsi="宋体" w:eastAsia="宋体" w:cs="宋体"/>
          <w:sz w:val="24"/>
          <w:szCs w:val="24"/>
          <w:lang w:val="en-US" w:eastAsia="zh-CN"/>
        </w:rPr>
        <w:t>.4.12</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联系电话：</w:t>
      </w:r>
      <w:r>
        <w:rPr>
          <w:rFonts w:hint="eastAsia" w:ascii="宋体" w:hAnsi="宋体" w:eastAsia="宋体" w:cs="宋体"/>
          <w:sz w:val="24"/>
          <w:szCs w:val="24"/>
          <w:lang w:val="en-US" w:eastAsia="zh-CN"/>
        </w:rPr>
        <w:t>0746-7722030</w:t>
      </w:r>
      <w:r>
        <w:rPr>
          <w:rFonts w:hint="eastAsia" w:ascii="宋体" w:hAnsi="宋体" w:eastAsia="宋体" w:cs="宋体"/>
          <w:sz w:val="24"/>
          <w:szCs w:val="24"/>
        </w:rPr>
        <w:t xml:space="preserve">   </w:t>
      </w:r>
    </w:p>
    <w:p w14:paraId="52437869">
      <w:pPr>
        <w:rPr>
          <w:rFonts w:hint="eastAsia" w:ascii="宋体" w:hAnsi="宋体" w:eastAsia="宋体" w:cs="宋体"/>
          <w:sz w:val="24"/>
          <w:szCs w:val="24"/>
        </w:rPr>
      </w:pPr>
      <w:r>
        <w:rPr>
          <w:rFonts w:hint="eastAsia" w:ascii="宋体" w:hAnsi="宋体" w:eastAsia="宋体" w:cs="宋体"/>
          <w:sz w:val="24"/>
          <w:szCs w:val="24"/>
        </w:rPr>
        <w:t>单位负责人签字：</w:t>
      </w:r>
    </w:p>
    <w:p w14:paraId="706715BD">
      <w:pPr>
        <w:rPr>
          <w:rFonts w:hint="eastAsia" w:eastAsia="仿宋_GB2312"/>
          <w:sz w:val="22"/>
          <w:szCs w:val="24"/>
        </w:rPr>
      </w:pPr>
    </w:p>
    <w:p w14:paraId="2AD99F84">
      <w:pPr>
        <w:spacing w:line="440" w:lineRule="exact"/>
        <w:jc w:val="left"/>
        <w:rPr>
          <w:rFonts w:hint="default" w:eastAsia="黑体"/>
          <w:color w:val="000000"/>
          <w:sz w:val="32"/>
          <w:szCs w:val="24"/>
          <w:lang w:val="en-US" w:eastAsia="zh-CN"/>
        </w:rPr>
      </w:pPr>
      <w:r>
        <w:rPr>
          <w:rFonts w:hint="eastAsia" w:ascii="黑体" w:hAnsi="黑体" w:eastAsia="黑体" w:cs="黑体"/>
          <w:color w:val="000000"/>
          <w:sz w:val="32"/>
          <w:szCs w:val="32"/>
        </w:rPr>
        <w:t>附件4</w:t>
      </w:r>
      <w:r>
        <w:rPr>
          <w:rFonts w:hint="eastAsia" w:ascii="黑体" w:hAnsi="黑体" w:eastAsia="黑体" w:cs="黑体"/>
          <w:color w:val="000000"/>
          <w:sz w:val="32"/>
          <w:szCs w:val="32"/>
          <w:lang w:val="en-US" w:eastAsia="zh-CN"/>
        </w:rPr>
        <w:t>-1</w:t>
      </w:r>
    </w:p>
    <w:p w14:paraId="3C94450F">
      <w:pPr>
        <w:spacing w:line="44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14:paraId="36C61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14:paraId="311467BC">
            <w:pPr>
              <w:jc w:val="center"/>
              <w:rPr>
                <w:rFonts w:hint="eastAsia" w:ascii="宋体" w:hAnsi="宋体" w:eastAsia="宋体" w:cs="宋体"/>
                <w:sz w:val="24"/>
                <w:szCs w:val="24"/>
              </w:rPr>
            </w:pPr>
            <w:r>
              <w:rPr>
                <w:rFonts w:hint="eastAsia" w:ascii="宋体" w:hAnsi="宋体" w:eastAsia="宋体" w:cs="宋体"/>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14:paraId="042F4774">
            <w:pPr>
              <w:jc w:val="center"/>
              <w:rPr>
                <w:rFonts w:hint="eastAsia" w:ascii="宋体" w:hAnsi="宋体" w:eastAsia="宋体" w:cs="宋体"/>
                <w:sz w:val="24"/>
                <w:szCs w:val="24"/>
              </w:rPr>
            </w:pPr>
            <w:r>
              <w:rPr>
                <w:rFonts w:hint="eastAsia" w:ascii="宋体" w:hAnsi="宋体" w:eastAsia="宋体" w:cs="宋体"/>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14:paraId="36A2FCF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审计专项业务经费</w:t>
            </w:r>
          </w:p>
        </w:tc>
      </w:tr>
      <w:tr w14:paraId="6CD23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2F7A4250">
            <w:pPr>
              <w:rPr>
                <w:rFonts w:hint="eastAsia" w:ascii="宋体" w:hAnsi="宋体" w:eastAsia="宋体" w:cs="宋体"/>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EF9CB6">
            <w:pPr>
              <w:jc w:val="center"/>
              <w:rPr>
                <w:rFonts w:hint="eastAsia" w:ascii="宋体" w:hAnsi="宋体" w:eastAsia="宋体" w:cs="宋体"/>
                <w:sz w:val="24"/>
                <w:szCs w:val="24"/>
              </w:rPr>
            </w:pPr>
            <w:r>
              <w:rPr>
                <w:rFonts w:hint="eastAsia" w:ascii="宋体" w:hAnsi="宋体" w:eastAsia="宋体" w:cs="宋体"/>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8C6E95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72</w:t>
            </w:r>
          </w:p>
        </w:tc>
      </w:tr>
      <w:tr w14:paraId="0444F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053C8824">
            <w:pPr>
              <w:rPr>
                <w:rFonts w:hint="eastAsia" w:ascii="宋体" w:hAnsi="宋体" w:eastAsia="宋体" w:cs="宋体"/>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B4AF27">
            <w:pPr>
              <w:jc w:val="center"/>
              <w:rPr>
                <w:rFonts w:hint="eastAsia" w:ascii="宋体" w:hAnsi="宋体" w:eastAsia="宋体" w:cs="宋体"/>
                <w:sz w:val="24"/>
                <w:szCs w:val="24"/>
              </w:rPr>
            </w:pPr>
            <w:r>
              <w:rPr>
                <w:rFonts w:hint="eastAsia" w:ascii="宋体" w:hAnsi="宋体" w:eastAsia="宋体" w:cs="宋体"/>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F1230A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双牌县审计局</w:t>
            </w:r>
          </w:p>
        </w:tc>
      </w:tr>
      <w:tr w14:paraId="4819A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64FD957B">
            <w:pPr>
              <w:rPr>
                <w:rFonts w:hint="eastAsia" w:ascii="宋体" w:hAnsi="宋体" w:eastAsia="宋体" w:cs="宋体"/>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678AEF">
            <w:pPr>
              <w:jc w:val="center"/>
              <w:rPr>
                <w:rFonts w:hint="eastAsia" w:ascii="宋体" w:hAnsi="宋体" w:eastAsia="宋体" w:cs="宋体"/>
                <w:sz w:val="24"/>
                <w:szCs w:val="24"/>
              </w:rPr>
            </w:pPr>
            <w:r>
              <w:rPr>
                <w:rFonts w:hint="eastAsia" w:ascii="宋体" w:hAnsi="宋体" w:eastAsia="宋体" w:cs="宋体"/>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B5E721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保障审计工作基本运转</w:t>
            </w:r>
          </w:p>
        </w:tc>
      </w:tr>
      <w:tr w14:paraId="4631F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jc w:val="center"/>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5B3DA8C7">
            <w:pPr>
              <w:jc w:val="center"/>
              <w:rPr>
                <w:rFonts w:hint="eastAsia" w:ascii="宋体" w:hAnsi="宋体" w:eastAsia="宋体" w:cs="宋体"/>
                <w:sz w:val="24"/>
                <w:szCs w:val="24"/>
              </w:rPr>
            </w:pPr>
            <w:r>
              <w:rPr>
                <w:rFonts w:hint="eastAsia" w:ascii="宋体" w:hAnsi="宋体" w:eastAsia="宋体" w:cs="宋体"/>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C02E06">
            <w:pPr>
              <w:jc w:val="center"/>
              <w:rPr>
                <w:rFonts w:hint="eastAsia" w:ascii="宋体" w:hAnsi="宋体" w:eastAsia="宋体" w:cs="宋体"/>
                <w:sz w:val="24"/>
                <w:szCs w:val="24"/>
              </w:rPr>
            </w:pPr>
            <w:r>
              <w:rPr>
                <w:rFonts w:hint="eastAsia" w:ascii="宋体" w:hAnsi="宋体" w:eastAsia="宋体" w:cs="宋体"/>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83D87C4">
            <w:pPr>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保障审计工作基本运转的审计业务经费，主要包括</w:t>
            </w:r>
          </w:p>
        </w:tc>
      </w:tr>
      <w:tr w14:paraId="59051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5" w:hRule="atLeast"/>
          <w:jc w:val="center"/>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1BE51219">
            <w:pPr>
              <w:rPr>
                <w:rFonts w:hint="eastAsia" w:ascii="宋体" w:hAnsi="宋体" w:eastAsia="宋体" w:cs="宋体"/>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C875F6">
            <w:pPr>
              <w:jc w:val="center"/>
              <w:rPr>
                <w:rFonts w:hint="eastAsia" w:ascii="宋体" w:hAnsi="宋体" w:eastAsia="宋体" w:cs="宋体"/>
                <w:sz w:val="24"/>
                <w:szCs w:val="24"/>
              </w:rPr>
            </w:pPr>
            <w:r>
              <w:rPr>
                <w:rFonts w:hint="eastAsia" w:ascii="宋体" w:hAnsi="宋体" w:eastAsia="宋体" w:cs="宋体"/>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B127ACC">
            <w:pPr>
              <w:jc w:val="center"/>
              <w:rPr>
                <w:rFonts w:hint="eastAsia" w:ascii="宋体" w:hAnsi="宋体" w:eastAsia="宋体" w:cs="宋体"/>
                <w:sz w:val="24"/>
                <w:szCs w:val="24"/>
              </w:rPr>
            </w:pPr>
            <w:r>
              <w:rPr>
                <w:rFonts w:hint="eastAsia" w:ascii="宋体" w:hAnsi="宋体" w:eastAsia="宋体" w:cs="宋体"/>
                <w:sz w:val="24"/>
                <w:szCs w:val="24"/>
                <w:lang w:val="en-US" w:eastAsia="zh-CN"/>
              </w:rPr>
              <w:t>预算完成72万元支出，实际支出65.85万元</w:t>
            </w:r>
          </w:p>
        </w:tc>
      </w:tr>
      <w:tr w14:paraId="11AD1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jc w:val="center"/>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53EAC7FD">
            <w:pPr>
              <w:jc w:val="center"/>
              <w:rPr>
                <w:rFonts w:hint="eastAsia" w:ascii="宋体" w:hAnsi="宋体" w:eastAsia="宋体" w:cs="宋体"/>
                <w:sz w:val="24"/>
                <w:szCs w:val="24"/>
              </w:rPr>
            </w:pPr>
            <w:r>
              <w:rPr>
                <w:rFonts w:hint="eastAsia" w:ascii="宋体" w:hAnsi="宋体" w:eastAsia="宋体" w:cs="宋体"/>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45222D">
            <w:pPr>
              <w:jc w:val="center"/>
              <w:rPr>
                <w:rFonts w:hint="eastAsia" w:ascii="宋体" w:hAnsi="宋体" w:eastAsia="宋体" w:cs="宋体"/>
                <w:sz w:val="24"/>
                <w:szCs w:val="24"/>
              </w:rPr>
            </w:pPr>
            <w:r>
              <w:rPr>
                <w:rFonts w:hint="eastAsia" w:ascii="宋体" w:hAnsi="宋体" w:eastAsia="宋体" w:cs="宋体"/>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F524434">
            <w:pPr>
              <w:jc w:val="center"/>
              <w:rPr>
                <w:rFonts w:hint="eastAsia" w:ascii="宋体" w:hAnsi="宋体" w:eastAsia="宋体" w:cs="宋体"/>
                <w:sz w:val="24"/>
                <w:szCs w:val="24"/>
              </w:rPr>
            </w:pPr>
          </w:p>
          <w:p w14:paraId="69E44971">
            <w:pPr>
              <w:jc w:val="both"/>
              <w:rPr>
                <w:rFonts w:hint="eastAsia" w:ascii="宋体" w:hAnsi="宋体" w:eastAsia="宋体" w:cs="宋体"/>
                <w:sz w:val="24"/>
                <w:szCs w:val="24"/>
              </w:rPr>
            </w:pPr>
            <w:r>
              <w:rPr>
                <w:rFonts w:hint="eastAsia" w:ascii="宋体" w:hAnsi="宋体" w:eastAsia="宋体" w:cs="宋体"/>
                <w:sz w:val="24"/>
                <w:szCs w:val="24"/>
                <w:lang w:val="en-US" w:eastAsia="zh-CN"/>
              </w:rPr>
              <w:t>无</w:t>
            </w:r>
          </w:p>
        </w:tc>
      </w:tr>
      <w:tr w14:paraId="62751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jc w:val="center"/>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5E0F68F1">
            <w:pPr>
              <w:rPr>
                <w:rFonts w:hint="eastAsia" w:ascii="宋体" w:hAnsi="宋体" w:eastAsia="宋体" w:cs="宋体"/>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F98728">
            <w:pPr>
              <w:jc w:val="center"/>
              <w:rPr>
                <w:rFonts w:hint="eastAsia" w:ascii="宋体" w:hAnsi="宋体" w:eastAsia="宋体" w:cs="宋体"/>
                <w:sz w:val="24"/>
                <w:szCs w:val="24"/>
              </w:rPr>
            </w:pPr>
            <w:r>
              <w:rPr>
                <w:rFonts w:hint="eastAsia" w:ascii="宋体" w:hAnsi="宋体" w:eastAsia="宋体" w:cs="宋体"/>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7E39754">
            <w:pPr>
              <w:jc w:val="center"/>
              <w:rPr>
                <w:rFonts w:hint="default" w:ascii="宋体" w:hAnsi="宋体" w:eastAsia="宋体" w:cs="宋体"/>
                <w:sz w:val="24"/>
                <w:szCs w:val="24"/>
                <w:lang w:val="en-US" w:eastAsia="zh-CN"/>
              </w:rPr>
            </w:pPr>
          </w:p>
        </w:tc>
      </w:tr>
      <w:tr w14:paraId="6C5ED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jc w:val="center"/>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14:paraId="406AA2EA">
            <w:pPr>
              <w:rPr>
                <w:rFonts w:hint="eastAsia" w:ascii="宋体" w:hAnsi="宋体" w:eastAsia="宋体" w:cs="宋体"/>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111C58CA">
            <w:pPr>
              <w:jc w:val="center"/>
              <w:rPr>
                <w:rFonts w:hint="eastAsia" w:ascii="宋体" w:hAnsi="宋体" w:eastAsia="宋体" w:cs="宋体"/>
                <w:sz w:val="24"/>
                <w:szCs w:val="24"/>
              </w:rPr>
            </w:pPr>
            <w:r>
              <w:rPr>
                <w:rFonts w:hint="eastAsia" w:ascii="宋体" w:hAnsi="宋体" w:eastAsia="宋体" w:cs="宋体"/>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14:paraId="3C03E76A">
            <w:pPr>
              <w:rPr>
                <w:rFonts w:hint="eastAsia" w:ascii="宋体" w:hAnsi="宋体" w:eastAsia="宋体" w:cs="宋体"/>
                <w:sz w:val="24"/>
                <w:szCs w:val="24"/>
              </w:rPr>
            </w:pPr>
          </w:p>
          <w:p w14:paraId="13E9060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14:paraId="69AF2143">
            <w:pPr>
              <w:rPr>
                <w:rFonts w:hint="eastAsia" w:ascii="宋体" w:hAnsi="宋体" w:eastAsia="宋体" w:cs="宋体"/>
                <w:sz w:val="24"/>
                <w:szCs w:val="24"/>
              </w:rPr>
            </w:pPr>
          </w:p>
        </w:tc>
      </w:tr>
    </w:tbl>
    <w:p w14:paraId="52D68812">
      <w:pPr>
        <w:spacing w:line="320" w:lineRule="atLeast"/>
        <w:jc w:val="left"/>
        <w:rPr>
          <w:rFonts w:hint="eastAsia" w:ascii="宋体" w:hAnsi="宋体" w:eastAsia="宋体" w:cs="宋体"/>
          <w:sz w:val="24"/>
          <w:szCs w:val="24"/>
        </w:rPr>
      </w:pPr>
      <w:r>
        <w:rPr>
          <w:rFonts w:hint="eastAsia" w:ascii="宋体" w:hAnsi="宋体" w:eastAsia="宋体" w:cs="宋体"/>
          <w:sz w:val="24"/>
          <w:szCs w:val="24"/>
        </w:rPr>
        <w:t>填表人：</w:t>
      </w:r>
      <w:r>
        <w:rPr>
          <w:rFonts w:hint="eastAsia" w:ascii="宋体" w:hAnsi="宋体" w:eastAsia="宋体" w:cs="宋体"/>
          <w:sz w:val="24"/>
          <w:szCs w:val="24"/>
          <w:lang w:val="en-US" w:eastAsia="zh-CN"/>
        </w:rPr>
        <w:t xml:space="preserve">黄琳  </w:t>
      </w:r>
      <w:r>
        <w:rPr>
          <w:rFonts w:hint="eastAsia" w:ascii="宋体" w:hAnsi="宋体" w:eastAsia="宋体" w:cs="宋体"/>
          <w:sz w:val="24"/>
          <w:szCs w:val="24"/>
        </w:rPr>
        <w:t>填报日期：</w:t>
      </w:r>
      <w:r>
        <w:rPr>
          <w:rFonts w:hint="eastAsia" w:ascii="宋体" w:hAnsi="宋体" w:eastAsia="宋体" w:cs="宋体"/>
          <w:sz w:val="24"/>
          <w:szCs w:val="24"/>
          <w:lang w:val="en-US" w:eastAsia="zh-CN"/>
        </w:rPr>
        <w:t>2024.4.12</w:t>
      </w:r>
      <w:r>
        <w:rPr>
          <w:rFonts w:hint="eastAsia" w:ascii="宋体" w:hAnsi="宋体" w:eastAsia="宋体" w:cs="宋体"/>
          <w:sz w:val="24"/>
          <w:szCs w:val="24"/>
        </w:rPr>
        <w:t xml:space="preserve">   联系电话：</w:t>
      </w:r>
      <w:r>
        <w:rPr>
          <w:rFonts w:hint="eastAsia" w:ascii="宋体" w:hAnsi="宋体" w:eastAsia="宋体" w:cs="宋体"/>
          <w:sz w:val="24"/>
          <w:szCs w:val="24"/>
          <w:lang w:val="en-US" w:eastAsia="zh-CN"/>
        </w:rPr>
        <w:t>0746-7722030</w:t>
      </w:r>
      <w:r>
        <w:rPr>
          <w:rFonts w:hint="eastAsia" w:ascii="宋体" w:hAnsi="宋体" w:eastAsia="宋体" w:cs="宋体"/>
          <w:sz w:val="24"/>
          <w:szCs w:val="24"/>
        </w:rPr>
        <w:t xml:space="preserve">        </w:t>
      </w:r>
    </w:p>
    <w:p w14:paraId="5A3DDD47">
      <w:pPr>
        <w:spacing w:line="320" w:lineRule="atLeast"/>
        <w:jc w:val="left"/>
        <w:rPr>
          <w:rFonts w:hint="eastAsia" w:ascii="宋体" w:hAnsi="宋体" w:eastAsia="宋体" w:cs="宋体"/>
          <w:sz w:val="24"/>
          <w:szCs w:val="24"/>
        </w:rPr>
      </w:pPr>
    </w:p>
    <w:p w14:paraId="77981015">
      <w:pPr>
        <w:spacing w:line="320" w:lineRule="atLeast"/>
        <w:jc w:val="left"/>
        <w:rPr>
          <w:rFonts w:hint="eastAsia" w:eastAsia="仿宋_GB2312"/>
          <w:sz w:val="22"/>
          <w:szCs w:val="24"/>
        </w:rPr>
      </w:pPr>
      <w:r>
        <w:rPr>
          <w:rFonts w:hint="eastAsia" w:ascii="宋体" w:hAnsi="宋体" w:eastAsia="宋体" w:cs="宋体"/>
          <w:sz w:val="24"/>
          <w:szCs w:val="24"/>
        </w:rPr>
        <w:t>单位负责人签字：</w:t>
      </w:r>
    </w:p>
    <w:p w14:paraId="76FC11AE">
      <w:pPr>
        <w:spacing w:line="440" w:lineRule="exact"/>
        <w:jc w:val="left"/>
        <w:rPr>
          <w:rFonts w:hint="eastAsia" w:ascii="黑体" w:hAnsi="黑体" w:eastAsia="黑体" w:cs="黑体"/>
          <w:color w:val="000000"/>
          <w:sz w:val="32"/>
          <w:szCs w:val="32"/>
        </w:rPr>
      </w:pPr>
    </w:p>
    <w:p w14:paraId="24E5AA3F">
      <w:pPr>
        <w:spacing w:line="440" w:lineRule="exact"/>
        <w:jc w:val="left"/>
        <w:rPr>
          <w:rFonts w:hint="default" w:eastAsia="黑体"/>
          <w:color w:val="000000"/>
          <w:sz w:val="32"/>
          <w:szCs w:val="24"/>
          <w:lang w:val="en-US" w:eastAsia="zh-CN"/>
        </w:rPr>
      </w:pPr>
      <w:r>
        <w:rPr>
          <w:rFonts w:hint="eastAsia" w:ascii="黑体" w:hAnsi="黑体" w:eastAsia="黑体" w:cs="黑体"/>
          <w:color w:val="000000"/>
          <w:sz w:val="32"/>
          <w:szCs w:val="32"/>
        </w:rPr>
        <w:t>附件4</w:t>
      </w:r>
      <w:r>
        <w:rPr>
          <w:rFonts w:hint="eastAsia" w:ascii="黑体" w:hAnsi="黑体" w:eastAsia="黑体" w:cs="黑体"/>
          <w:color w:val="000000"/>
          <w:sz w:val="32"/>
          <w:szCs w:val="32"/>
          <w:lang w:val="en-US" w:eastAsia="zh-CN"/>
        </w:rPr>
        <w:t>-2</w:t>
      </w:r>
    </w:p>
    <w:p w14:paraId="2920300F">
      <w:pPr>
        <w:spacing w:line="44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14:paraId="20AC3B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14:paraId="77FDDDDC">
            <w:pPr>
              <w:jc w:val="center"/>
              <w:rPr>
                <w:rFonts w:hint="eastAsia" w:ascii="宋体" w:hAnsi="宋体" w:eastAsia="宋体" w:cs="宋体"/>
                <w:sz w:val="24"/>
                <w:szCs w:val="24"/>
              </w:rPr>
            </w:pPr>
            <w:r>
              <w:rPr>
                <w:rFonts w:hint="eastAsia" w:ascii="宋体" w:hAnsi="宋体" w:eastAsia="宋体" w:cs="宋体"/>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14:paraId="09038F71">
            <w:pPr>
              <w:jc w:val="center"/>
              <w:rPr>
                <w:rFonts w:hint="eastAsia" w:ascii="宋体" w:hAnsi="宋体" w:eastAsia="宋体" w:cs="宋体"/>
                <w:sz w:val="24"/>
                <w:szCs w:val="24"/>
              </w:rPr>
            </w:pPr>
            <w:r>
              <w:rPr>
                <w:rFonts w:hint="eastAsia" w:ascii="宋体" w:hAnsi="宋体" w:eastAsia="宋体" w:cs="宋体"/>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14:paraId="1738262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审计工作经费</w:t>
            </w:r>
          </w:p>
        </w:tc>
      </w:tr>
      <w:tr w14:paraId="29E77A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0E84BD0E">
            <w:pPr>
              <w:rPr>
                <w:rFonts w:hint="eastAsia" w:ascii="宋体" w:hAnsi="宋体" w:eastAsia="宋体" w:cs="宋体"/>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08ACC2">
            <w:pPr>
              <w:jc w:val="center"/>
              <w:rPr>
                <w:rFonts w:hint="eastAsia" w:ascii="宋体" w:hAnsi="宋体" w:eastAsia="宋体" w:cs="宋体"/>
                <w:sz w:val="24"/>
                <w:szCs w:val="24"/>
              </w:rPr>
            </w:pPr>
            <w:r>
              <w:rPr>
                <w:rFonts w:hint="eastAsia" w:ascii="宋体" w:hAnsi="宋体" w:eastAsia="宋体" w:cs="宋体"/>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D4D952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14:paraId="76757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357F87CB">
            <w:pPr>
              <w:rPr>
                <w:rFonts w:hint="eastAsia" w:ascii="宋体" w:hAnsi="宋体" w:eastAsia="宋体" w:cs="宋体"/>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152FDC">
            <w:pPr>
              <w:jc w:val="center"/>
              <w:rPr>
                <w:rFonts w:hint="eastAsia" w:ascii="宋体" w:hAnsi="宋体" w:eastAsia="宋体" w:cs="宋体"/>
                <w:sz w:val="24"/>
                <w:szCs w:val="24"/>
              </w:rPr>
            </w:pPr>
            <w:r>
              <w:rPr>
                <w:rFonts w:hint="eastAsia" w:ascii="宋体" w:hAnsi="宋体" w:eastAsia="宋体" w:cs="宋体"/>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83484F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双牌县审计局</w:t>
            </w:r>
          </w:p>
        </w:tc>
      </w:tr>
      <w:tr w14:paraId="3390CA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206F6B9D">
            <w:pPr>
              <w:rPr>
                <w:rFonts w:hint="eastAsia" w:ascii="宋体" w:hAnsi="宋体" w:eastAsia="宋体" w:cs="宋体"/>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0F2663">
            <w:pPr>
              <w:jc w:val="center"/>
              <w:rPr>
                <w:rFonts w:hint="eastAsia" w:ascii="宋体" w:hAnsi="宋体" w:eastAsia="宋体" w:cs="宋体"/>
                <w:sz w:val="24"/>
                <w:szCs w:val="24"/>
              </w:rPr>
            </w:pPr>
            <w:r>
              <w:rPr>
                <w:rFonts w:hint="eastAsia" w:ascii="宋体" w:hAnsi="宋体" w:eastAsia="宋体" w:cs="宋体"/>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E9E1F4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保障审计工作基本运转</w:t>
            </w:r>
          </w:p>
        </w:tc>
      </w:tr>
      <w:tr w14:paraId="5A22C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3CF01FE3">
            <w:pPr>
              <w:jc w:val="center"/>
              <w:rPr>
                <w:rFonts w:hint="eastAsia" w:ascii="宋体" w:hAnsi="宋体" w:eastAsia="宋体" w:cs="宋体"/>
                <w:sz w:val="24"/>
                <w:szCs w:val="24"/>
              </w:rPr>
            </w:pPr>
            <w:r>
              <w:rPr>
                <w:rFonts w:hint="eastAsia" w:ascii="宋体" w:hAnsi="宋体" w:eastAsia="宋体" w:cs="宋体"/>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5F49EE">
            <w:pPr>
              <w:jc w:val="center"/>
              <w:rPr>
                <w:rFonts w:hint="eastAsia" w:ascii="宋体" w:hAnsi="宋体" w:eastAsia="宋体" w:cs="宋体"/>
                <w:sz w:val="24"/>
                <w:szCs w:val="24"/>
              </w:rPr>
            </w:pPr>
            <w:r>
              <w:rPr>
                <w:rFonts w:hint="eastAsia" w:ascii="宋体" w:hAnsi="宋体" w:eastAsia="宋体" w:cs="宋体"/>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78990C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主要由审计委员会办公室工作经费和全县一级预算单位审计全覆盖工作经费组成，主要包括办公费、印刷费以及其他商品服务费</w:t>
            </w:r>
          </w:p>
        </w:tc>
      </w:tr>
      <w:tr w14:paraId="345A9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6C29E9E6">
            <w:pPr>
              <w:rPr>
                <w:rFonts w:hint="eastAsia" w:ascii="宋体" w:hAnsi="宋体" w:eastAsia="宋体" w:cs="宋体"/>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89A12B">
            <w:pPr>
              <w:jc w:val="center"/>
              <w:rPr>
                <w:rFonts w:hint="eastAsia" w:ascii="宋体" w:hAnsi="宋体" w:eastAsia="宋体" w:cs="宋体"/>
                <w:sz w:val="24"/>
                <w:szCs w:val="24"/>
              </w:rPr>
            </w:pPr>
            <w:r>
              <w:rPr>
                <w:rFonts w:hint="eastAsia" w:ascii="宋体" w:hAnsi="宋体" w:eastAsia="宋体" w:cs="宋体"/>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2C96432">
            <w:pPr>
              <w:jc w:val="center"/>
              <w:rPr>
                <w:rFonts w:hint="eastAsia" w:ascii="宋体" w:hAnsi="宋体" w:eastAsia="宋体" w:cs="宋体"/>
                <w:sz w:val="24"/>
                <w:szCs w:val="24"/>
              </w:rPr>
            </w:pPr>
          </w:p>
          <w:p w14:paraId="62E45A1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预算完成10万元支出，实际支出7万元</w:t>
            </w:r>
          </w:p>
          <w:p w14:paraId="649F0B3A">
            <w:pPr>
              <w:jc w:val="center"/>
              <w:rPr>
                <w:rFonts w:hint="eastAsia" w:ascii="宋体" w:hAnsi="宋体" w:eastAsia="宋体" w:cs="宋体"/>
                <w:sz w:val="24"/>
                <w:szCs w:val="24"/>
              </w:rPr>
            </w:pPr>
          </w:p>
        </w:tc>
      </w:tr>
      <w:tr w14:paraId="3F258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39601381">
            <w:pPr>
              <w:jc w:val="center"/>
              <w:rPr>
                <w:rFonts w:hint="eastAsia" w:ascii="宋体" w:hAnsi="宋体" w:eastAsia="宋体" w:cs="宋体"/>
                <w:sz w:val="24"/>
                <w:szCs w:val="24"/>
              </w:rPr>
            </w:pPr>
            <w:r>
              <w:rPr>
                <w:rFonts w:hint="eastAsia" w:ascii="宋体" w:hAnsi="宋体" w:eastAsia="宋体" w:cs="宋体"/>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5FC3B6">
            <w:pPr>
              <w:jc w:val="center"/>
              <w:rPr>
                <w:rFonts w:hint="eastAsia" w:ascii="宋体" w:hAnsi="宋体" w:eastAsia="宋体" w:cs="宋体"/>
                <w:sz w:val="24"/>
                <w:szCs w:val="24"/>
              </w:rPr>
            </w:pPr>
            <w:r>
              <w:rPr>
                <w:rFonts w:hint="eastAsia" w:ascii="宋体" w:hAnsi="宋体" w:eastAsia="宋体" w:cs="宋体"/>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03C0572">
            <w:pPr>
              <w:jc w:val="center"/>
              <w:rPr>
                <w:rFonts w:hint="eastAsia" w:ascii="宋体" w:hAnsi="宋体" w:eastAsia="宋体" w:cs="宋体"/>
                <w:sz w:val="24"/>
                <w:szCs w:val="24"/>
              </w:rPr>
            </w:pPr>
          </w:p>
          <w:p w14:paraId="01CFDE36">
            <w:pPr>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预算不够精确</w:t>
            </w:r>
          </w:p>
        </w:tc>
      </w:tr>
      <w:tr w14:paraId="7B9AC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46E7D822">
            <w:pPr>
              <w:rPr>
                <w:rFonts w:hint="eastAsia" w:ascii="宋体" w:hAnsi="宋体" w:eastAsia="宋体" w:cs="宋体"/>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88C7FA">
            <w:pPr>
              <w:jc w:val="center"/>
              <w:rPr>
                <w:rFonts w:hint="eastAsia" w:ascii="宋体" w:hAnsi="宋体" w:eastAsia="宋体" w:cs="宋体"/>
                <w:sz w:val="24"/>
                <w:szCs w:val="24"/>
              </w:rPr>
            </w:pPr>
            <w:r>
              <w:rPr>
                <w:rFonts w:hint="eastAsia" w:ascii="宋体" w:hAnsi="宋体" w:eastAsia="宋体" w:cs="宋体"/>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FE22FB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提高预算精准度</w:t>
            </w:r>
          </w:p>
        </w:tc>
      </w:tr>
      <w:tr w14:paraId="4AA58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14:paraId="7FE894F3">
            <w:pPr>
              <w:rPr>
                <w:rFonts w:hint="eastAsia" w:ascii="宋体" w:hAnsi="宋体" w:eastAsia="宋体" w:cs="宋体"/>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60543E75">
            <w:pPr>
              <w:jc w:val="center"/>
              <w:rPr>
                <w:rFonts w:hint="eastAsia" w:ascii="宋体" w:hAnsi="宋体" w:eastAsia="宋体" w:cs="宋体"/>
                <w:sz w:val="24"/>
                <w:szCs w:val="24"/>
              </w:rPr>
            </w:pPr>
            <w:r>
              <w:rPr>
                <w:rFonts w:hint="eastAsia" w:ascii="宋体" w:hAnsi="宋体" w:eastAsia="宋体" w:cs="宋体"/>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14:paraId="77E87A0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14:paraId="030A6449">
            <w:pPr>
              <w:rPr>
                <w:rFonts w:hint="eastAsia" w:ascii="宋体" w:hAnsi="宋体" w:eastAsia="宋体" w:cs="宋体"/>
                <w:sz w:val="24"/>
                <w:szCs w:val="24"/>
              </w:rPr>
            </w:pPr>
          </w:p>
          <w:p w14:paraId="4B4847B4">
            <w:pPr>
              <w:rPr>
                <w:rFonts w:hint="eastAsia" w:ascii="宋体" w:hAnsi="宋体" w:eastAsia="宋体" w:cs="宋体"/>
                <w:sz w:val="24"/>
                <w:szCs w:val="24"/>
              </w:rPr>
            </w:pPr>
          </w:p>
        </w:tc>
      </w:tr>
    </w:tbl>
    <w:p w14:paraId="014FC744">
      <w:pPr>
        <w:spacing w:line="320" w:lineRule="atLeast"/>
        <w:jc w:val="left"/>
        <w:rPr>
          <w:rFonts w:hint="eastAsia" w:ascii="宋体" w:hAnsi="宋体" w:eastAsia="宋体" w:cs="宋体"/>
          <w:sz w:val="24"/>
          <w:szCs w:val="24"/>
        </w:rPr>
      </w:pPr>
      <w:r>
        <w:rPr>
          <w:rFonts w:hint="eastAsia" w:ascii="宋体" w:hAnsi="宋体" w:eastAsia="宋体" w:cs="宋体"/>
          <w:sz w:val="24"/>
          <w:szCs w:val="24"/>
        </w:rPr>
        <w:t>填表人：</w:t>
      </w:r>
      <w:r>
        <w:rPr>
          <w:rFonts w:hint="eastAsia" w:ascii="宋体" w:hAnsi="宋体" w:eastAsia="宋体" w:cs="宋体"/>
          <w:sz w:val="24"/>
          <w:szCs w:val="24"/>
          <w:lang w:val="en-US" w:eastAsia="zh-CN"/>
        </w:rPr>
        <w:t xml:space="preserve">黄琳       </w:t>
      </w:r>
      <w:r>
        <w:rPr>
          <w:rFonts w:hint="eastAsia" w:ascii="宋体" w:hAnsi="宋体" w:eastAsia="宋体" w:cs="宋体"/>
          <w:sz w:val="24"/>
          <w:szCs w:val="24"/>
        </w:rPr>
        <w:t>填报日期：</w:t>
      </w:r>
      <w:r>
        <w:rPr>
          <w:rFonts w:hint="eastAsia" w:ascii="宋体" w:hAnsi="宋体" w:eastAsia="宋体" w:cs="宋体"/>
          <w:sz w:val="24"/>
          <w:szCs w:val="24"/>
          <w:lang w:val="en-US" w:eastAsia="zh-CN"/>
        </w:rPr>
        <w:t xml:space="preserve">2024.4.12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lang w:val="en-US" w:eastAsia="zh-CN"/>
        </w:rPr>
        <w:t>0746-7722030</w:t>
      </w:r>
      <w:r>
        <w:rPr>
          <w:rFonts w:hint="eastAsia" w:ascii="宋体" w:hAnsi="宋体" w:eastAsia="宋体" w:cs="宋体"/>
          <w:sz w:val="24"/>
          <w:szCs w:val="24"/>
        </w:rPr>
        <w:t xml:space="preserve">        </w:t>
      </w:r>
    </w:p>
    <w:p w14:paraId="6523C742">
      <w:pPr>
        <w:spacing w:line="320" w:lineRule="atLeast"/>
        <w:jc w:val="left"/>
        <w:rPr>
          <w:rFonts w:hint="eastAsia" w:ascii="宋体" w:hAnsi="宋体" w:eastAsia="宋体" w:cs="宋体"/>
          <w:sz w:val="24"/>
          <w:szCs w:val="24"/>
        </w:rPr>
      </w:pPr>
    </w:p>
    <w:p w14:paraId="1702105F">
      <w:pPr>
        <w:spacing w:line="320" w:lineRule="atLeast"/>
        <w:jc w:val="left"/>
        <w:rPr>
          <w:rFonts w:hint="eastAsia" w:ascii="宋体" w:hAnsi="宋体" w:eastAsia="宋体" w:cs="宋体"/>
          <w:sz w:val="24"/>
          <w:szCs w:val="24"/>
        </w:rPr>
      </w:pPr>
      <w:r>
        <w:rPr>
          <w:rFonts w:hint="eastAsia" w:ascii="宋体" w:hAnsi="宋体" w:eastAsia="宋体" w:cs="宋体"/>
          <w:sz w:val="24"/>
          <w:szCs w:val="24"/>
        </w:rPr>
        <w:t>单位负责人签字：</w:t>
      </w:r>
    </w:p>
    <w:p w14:paraId="6750B752">
      <w:pPr>
        <w:spacing w:line="440" w:lineRule="exact"/>
        <w:jc w:val="left"/>
        <w:rPr>
          <w:rFonts w:hint="eastAsia" w:ascii="黑体" w:hAnsi="黑体" w:eastAsia="黑体" w:cs="黑体"/>
          <w:color w:val="000000"/>
          <w:sz w:val="32"/>
          <w:szCs w:val="32"/>
          <w:lang w:val="en-US" w:eastAsia="zh-CN"/>
        </w:rPr>
      </w:pPr>
    </w:p>
    <w:p w14:paraId="6507B2EE">
      <w:pPr>
        <w:spacing w:line="440" w:lineRule="exact"/>
        <w:jc w:val="left"/>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附件5-1</w:t>
      </w:r>
    </w:p>
    <w:p w14:paraId="57E3EF55">
      <w:pPr>
        <w:spacing w:line="44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lang w:val="en-US" w:eastAsia="zh-CN"/>
        </w:rPr>
        <w:t>2023年度</w:t>
      </w:r>
      <w:r>
        <w:rPr>
          <w:rFonts w:hint="eastAsia" w:ascii="方正小标宋简体" w:eastAsia="方正小标宋简体"/>
          <w:sz w:val="44"/>
          <w:szCs w:val="24"/>
        </w:rPr>
        <w:t>项目支出绩效自评表</w:t>
      </w:r>
    </w:p>
    <w:p w14:paraId="7E3325B6">
      <w:pPr>
        <w:spacing w:line="440" w:lineRule="exact"/>
        <w:jc w:val="center"/>
        <w:outlineLvl w:val="1"/>
        <w:rPr>
          <w:rFonts w:hint="eastAsia" w:ascii="方正小标宋简体" w:eastAsia="方正小标宋简体"/>
          <w:sz w:val="44"/>
          <w:szCs w:val="24"/>
        </w:rPr>
      </w:pP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044"/>
        <w:gridCol w:w="1247"/>
      </w:tblGrid>
      <w:tr w14:paraId="40BA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96B120B">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项目支</w:t>
            </w:r>
          </w:p>
          <w:p w14:paraId="51557A9F">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54668414">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审计专项业务经费</w:t>
            </w:r>
            <w:r>
              <w:rPr>
                <w:rFonts w:hint="eastAsia" w:ascii="宋体" w:hAnsi="宋体" w:eastAsia="宋体" w:cs="宋体"/>
                <w:color w:val="000000"/>
                <w:kern w:val="0"/>
                <w:sz w:val="24"/>
                <w:szCs w:val="24"/>
              </w:rPr>
              <w:t>　</w:t>
            </w:r>
          </w:p>
        </w:tc>
      </w:tr>
      <w:tr w14:paraId="2407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B84E8DA">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06E875C6">
            <w:pPr>
              <w:widowControl/>
              <w:spacing w:line="3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双牌县</w:t>
            </w:r>
            <w:r>
              <w:rPr>
                <w:rFonts w:hint="eastAsia" w:ascii="宋体" w:hAnsi="宋体" w:eastAsia="宋体" w:cs="宋体"/>
                <w:color w:val="000000"/>
                <w:kern w:val="0"/>
                <w:sz w:val="24"/>
                <w:szCs w:val="24"/>
                <w:lang w:val="en-US" w:eastAsia="zh-CN"/>
              </w:rPr>
              <w:t>审计局</w:t>
            </w:r>
          </w:p>
        </w:tc>
        <w:tc>
          <w:tcPr>
            <w:tcW w:w="1134" w:type="dxa"/>
            <w:tcBorders>
              <w:top w:val="single" w:color="auto" w:sz="4" w:space="0"/>
              <w:left w:val="nil"/>
              <w:bottom w:val="single" w:color="auto" w:sz="4" w:space="0"/>
              <w:right w:val="single" w:color="auto" w:sz="4" w:space="0"/>
            </w:tcBorders>
            <w:noWrap w:val="0"/>
            <w:vAlign w:val="center"/>
          </w:tcPr>
          <w:p w14:paraId="691704A7">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7ED766FB">
            <w:pPr>
              <w:widowControl/>
              <w:spacing w:line="3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双牌县</w:t>
            </w:r>
            <w:r>
              <w:rPr>
                <w:rFonts w:hint="eastAsia" w:ascii="宋体" w:hAnsi="宋体" w:eastAsia="宋体" w:cs="宋体"/>
                <w:color w:val="000000"/>
                <w:kern w:val="0"/>
                <w:sz w:val="24"/>
                <w:szCs w:val="24"/>
                <w:lang w:val="en-US" w:eastAsia="zh-CN"/>
              </w:rPr>
              <w:t>审计局</w:t>
            </w:r>
          </w:p>
        </w:tc>
      </w:tr>
      <w:tr w14:paraId="0544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52C38D1A">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项目资金</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（万元）</w:t>
            </w:r>
          </w:p>
        </w:tc>
        <w:tc>
          <w:tcPr>
            <w:tcW w:w="2160" w:type="dxa"/>
            <w:gridSpan w:val="2"/>
            <w:tcBorders>
              <w:top w:val="single" w:color="auto" w:sz="4" w:space="0"/>
              <w:left w:val="nil"/>
              <w:bottom w:val="single" w:color="auto" w:sz="4" w:space="0"/>
              <w:right w:val="single" w:color="auto" w:sz="4" w:space="0"/>
            </w:tcBorders>
            <w:noWrap w:val="0"/>
            <w:vAlign w:val="center"/>
          </w:tcPr>
          <w:p w14:paraId="21D23FB0">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49" w:type="dxa"/>
            <w:tcBorders>
              <w:top w:val="single" w:color="auto" w:sz="4" w:space="0"/>
              <w:left w:val="nil"/>
              <w:bottom w:val="single" w:color="auto" w:sz="4" w:space="0"/>
              <w:right w:val="single" w:color="auto" w:sz="4" w:space="0"/>
            </w:tcBorders>
            <w:noWrap w:val="0"/>
            <w:vAlign w:val="center"/>
          </w:tcPr>
          <w:p w14:paraId="79B50585">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年初</w:t>
            </w:r>
          </w:p>
          <w:p w14:paraId="123691DB">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预算数</w:t>
            </w:r>
          </w:p>
        </w:tc>
        <w:tc>
          <w:tcPr>
            <w:tcW w:w="1209" w:type="dxa"/>
            <w:tcBorders>
              <w:top w:val="single" w:color="auto" w:sz="4" w:space="0"/>
              <w:left w:val="nil"/>
              <w:bottom w:val="single" w:color="auto" w:sz="4" w:space="0"/>
              <w:right w:val="single" w:color="auto" w:sz="4" w:space="0"/>
            </w:tcBorders>
            <w:noWrap w:val="0"/>
            <w:vAlign w:val="center"/>
          </w:tcPr>
          <w:p w14:paraId="0855BBE7">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全年</w:t>
            </w:r>
          </w:p>
          <w:p w14:paraId="4172089F">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预算数</w:t>
            </w:r>
          </w:p>
        </w:tc>
        <w:tc>
          <w:tcPr>
            <w:tcW w:w="1134" w:type="dxa"/>
            <w:tcBorders>
              <w:top w:val="single" w:color="auto" w:sz="4" w:space="0"/>
              <w:left w:val="nil"/>
              <w:bottom w:val="single" w:color="auto" w:sz="4" w:space="0"/>
              <w:right w:val="single" w:color="auto" w:sz="4" w:space="0"/>
            </w:tcBorders>
            <w:noWrap w:val="0"/>
            <w:vAlign w:val="center"/>
          </w:tcPr>
          <w:p w14:paraId="54FC5610">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全年</w:t>
            </w:r>
          </w:p>
          <w:p w14:paraId="09D327B0">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执行数</w:t>
            </w:r>
          </w:p>
        </w:tc>
        <w:tc>
          <w:tcPr>
            <w:tcW w:w="828" w:type="dxa"/>
            <w:tcBorders>
              <w:top w:val="single" w:color="auto" w:sz="4" w:space="0"/>
              <w:left w:val="nil"/>
              <w:bottom w:val="single" w:color="auto" w:sz="4" w:space="0"/>
              <w:right w:val="single" w:color="auto" w:sz="4" w:space="0"/>
            </w:tcBorders>
            <w:noWrap w:val="0"/>
            <w:vAlign w:val="center"/>
          </w:tcPr>
          <w:p w14:paraId="4294AD2A">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分值</w:t>
            </w:r>
          </w:p>
        </w:tc>
        <w:tc>
          <w:tcPr>
            <w:tcW w:w="1044" w:type="dxa"/>
            <w:tcBorders>
              <w:top w:val="single" w:color="auto" w:sz="4" w:space="0"/>
              <w:left w:val="nil"/>
              <w:bottom w:val="single" w:color="auto" w:sz="4" w:space="0"/>
              <w:right w:val="single" w:color="auto" w:sz="4" w:space="0"/>
            </w:tcBorders>
            <w:noWrap w:val="0"/>
            <w:vAlign w:val="center"/>
          </w:tcPr>
          <w:p w14:paraId="08A8CF76">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执行率</w:t>
            </w:r>
          </w:p>
        </w:tc>
        <w:tc>
          <w:tcPr>
            <w:tcW w:w="1247" w:type="dxa"/>
            <w:tcBorders>
              <w:top w:val="single" w:color="auto" w:sz="4" w:space="0"/>
              <w:left w:val="nil"/>
              <w:bottom w:val="single" w:color="auto" w:sz="4" w:space="0"/>
              <w:right w:val="single" w:color="auto" w:sz="4" w:space="0"/>
            </w:tcBorders>
            <w:noWrap w:val="0"/>
            <w:vAlign w:val="center"/>
          </w:tcPr>
          <w:p w14:paraId="4076FAE7">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得分</w:t>
            </w:r>
          </w:p>
        </w:tc>
      </w:tr>
      <w:tr w14:paraId="6D6A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FAB1AE6">
            <w:pPr>
              <w:widowControl/>
              <w:spacing w:line="300" w:lineRule="exact"/>
              <w:jc w:val="left"/>
              <w:rPr>
                <w:rFonts w:hint="eastAsia" w:ascii="宋体" w:hAnsi="宋体" w:eastAsia="宋体" w:cs="宋体"/>
                <w:color w:val="000000"/>
                <w:kern w:val="0"/>
                <w:sz w:val="24"/>
                <w:szCs w:val="24"/>
              </w:rPr>
            </w:pPr>
          </w:p>
        </w:tc>
        <w:tc>
          <w:tcPr>
            <w:tcW w:w="2160" w:type="dxa"/>
            <w:gridSpan w:val="2"/>
            <w:tcBorders>
              <w:top w:val="single" w:color="auto" w:sz="4" w:space="0"/>
              <w:left w:val="nil"/>
              <w:bottom w:val="single" w:color="auto" w:sz="4" w:space="0"/>
              <w:right w:val="single" w:color="auto" w:sz="4" w:space="0"/>
            </w:tcBorders>
            <w:noWrap w:val="0"/>
            <w:vAlign w:val="center"/>
          </w:tcPr>
          <w:p w14:paraId="21ED52B5">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年度资金总额 </w:t>
            </w:r>
          </w:p>
        </w:tc>
        <w:tc>
          <w:tcPr>
            <w:tcW w:w="1149" w:type="dxa"/>
            <w:tcBorders>
              <w:top w:val="single" w:color="auto" w:sz="4" w:space="0"/>
              <w:left w:val="nil"/>
              <w:bottom w:val="single" w:color="auto" w:sz="4" w:space="0"/>
              <w:right w:val="single" w:color="auto" w:sz="4" w:space="0"/>
            </w:tcBorders>
            <w:noWrap w:val="0"/>
            <w:vAlign w:val="center"/>
          </w:tcPr>
          <w:p w14:paraId="4CF145C7">
            <w:pPr>
              <w:widowControl/>
              <w:spacing w:line="30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72</w:t>
            </w:r>
          </w:p>
        </w:tc>
        <w:tc>
          <w:tcPr>
            <w:tcW w:w="1209" w:type="dxa"/>
            <w:tcBorders>
              <w:top w:val="single" w:color="auto" w:sz="4" w:space="0"/>
              <w:left w:val="nil"/>
              <w:bottom w:val="single" w:color="auto" w:sz="4" w:space="0"/>
              <w:right w:val="single" w:color="auto" w:sz="4" w:space="0"/>
            </w:tcBorders>
            <w:noWrap w:val="0"/>
            <w:vAlign w:val="center"/>
          </w:tcPr>
          <w:p w14:paraId="11D797AB">
            <w:pPr>
              <w:widowControl/>
              <w:spacing w:line="300" w:lineRule="exact"/>
              <w:jc w:val="center"/>
              <w:rPr>
                <w:rFonts w:hint="eastAsia" w:ascii="宋体" w:hAnsi="宋体" w:eastAsia="宋体" w:cs="宋体"/>
                <w:color w:val="000000"/>
                <w:kern w:val="0"/>
                <w:sz w:val="24"/>
                <w:szCs w:val="24"/>
                <w:lang w:val="en-US" w:eastAsia="zh-CN"/>
              </w:rPr>
            </w:pPr>
          </w:p>
        </w:tc>
        <w:tc>
          <w:tcPr>
            <w:tcW w:w="1134" w:type="dxa"/>
            <w:tcBorders>
              <w:top w:val="single" w:color="auto" w:sz="4" w:space="0"/>
              <w:left w:val="nil"/>
              <w:bottom w:val="single" w:color="auto" w:sz="4" w:space="0"/>
              <w:right w:val="single" w:color="auto" w:sz="4" w:space="0"/>
            </w:tcBorders>
            <w:noWrap w:val="0"/>
            <w:vAlign w:val="center"/>
          </w:tcPr>
          <w:p w14:paraId="1139B131">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65.85</w:t>
            </w:r>
          </w:p>
        </w:tc>
        <w:tc>
          <w:tcPr>
            <w:tcW w:w="828" w:type="dxa"/>
            <w:tcBorders>
              <w:top w:val="single" w:color="auto" w:sz="4" w:space="0"/>
              <w:left w:val="nil"/>
              <w:bottom w:val="single" w:color="auto" w:sz="4" w:space="0"/>
              <w:right w:val="single" w:color="auto" w:sz="4" w:space="0"/>
            </w:tcBorders>
            <w:noWrap w:val="0"/>
            <w:vAlign w:val="center"/>
          </w:tcPr>
          <w:p w14:paraId="010CE2C8">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c>
          <w:tcPr>
            <w:tcW w:w="1044" w:type="dxa"/>
            <w:tcBorders>
              <w:top w:val="single" w:color="auto" w:sz="4" w:space="0"/>
              <w:left w:val="nil"/>
              <w:bottom w:val="single" w:color="auto" w:sz="4" w:space="0"/>
              <w:right w:val="single" w:color="auto" w:sz="4" w:space="0"/>
            </w:tcBorders>
            <w:noWrap w:val="0"/>
            <w:vAlign w:val="center"/>
          </w:tcPr>
          <w:p w14:paraId="4348CF37">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91.46%</w:t>
            </w:r>
          </w:p>
        </w:tc>
        <w:tc>
          <w:tcPr>
            <w:tcW w:w="1247" w:type="dxa"/>
            <w:tcBorders>
              <w:top w:val="single" w:color="auto" w:sz="4" w:space="0"/>
              <w:left w:val="nil"/>
              <w:bottom w:val="single" w:color="auto" w:sz="4" w:space="0"/>
              <w:right w:val="single" w:color="auto" w:sz="4" w:space="0"/>
            </w:tcBorders>
            <w:noWrap w:val="0"/>
            <w:vAlign w:val="center"/>
          </w:tcPr>
          <w:p w14:paraId="45B74FF8">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w:t>
            </w:r>
          </w:p>
        </w:tc>
      </w:tr>
      <w:tr w14:paraId="06BE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148DB11">
            <w:pPr>
              <w:widowControl/>
              <w:spacing w:line="300" w:lineRule="exact"/>
              <w:jc w:val="left"/>
              <w:rPr>
                <w:rFonts w:hint="eastAsia" w:ascii="宋体" w:hAnsi="宋体" w:eastAsia="宋体" w:cs="宋体"/>
                <w:color w:val="000000"/>
                <w:kern w:val="0"/>
                <w:sz w:val="24"/>
                <w:szCs w:val="24"/>
              </w:rPr>
            </w:pPr>
          </w:p>
        </w:tc>
        <w:tc>
          <w:tcPr>
            <w:tcW w:w="2160" w:type="dxa"/>
            <w:gridSpan w:val="2"/>
            <w:tcBorders>
              <w:top w:val="single" w:color="auto" w:sz="4" w:space="0"/>
              <w:left w:val="nil"/>
              <w:bottom w:val="single" w:color="auto" w:sz="4" w:space="0"/>
              <w:right w:val="single" w:color="auto" w:sz="4" w:space="0"/>
            </w:tcBorders>
            <w:noWrap w:val="0"/>
            <w:vAlign w:val="center"/>
          </w:tcPr>
          <w:p w14:paraId="02492357">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其中：当年财政拨款 </w:t>
            </w:r>
          </w:p>
        </w:tc>
        <w:tc>
          <w:tcPr>
            <w:tcW w:w="1149" w:type="dxa"/>
            <w:tcBorders>
              <w:top w:val="single" w:color="auto" w:sz="4" w:space="0"/>
              <w:left w:val="nil"/>
              <w:bottom w:val="single" w:color="auto" w:sz="4" w:space="0"/>
              <w:right w:val="single" w:color="auto" w:sz="4" w:space="0"/>
            </w:tcBorders>
            <w:noWrap w:val="0"/>
            <w:vAlign w:val="center"/>
          </w:tcPr>
          <w:p w14:paraId="253A9CDD">
            <w:pPr>
              <w:widowControl/>
              <w:spacing w:line="300" w:lineRule="exact"/>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72</w:t>
            </w:r>
          </w:p>
        </w:tc>
        <w:tc>
          <w:tcPr>
            <w:tcW w:w="1209" w:type="dxa"/>
            <w:tcBorders>
              <w:top w:val="single" w:color="auto" w:sz="4" w:space="0"/>
              <w:left w:val="nil"/>
              <w:bottom w:val="single" w:color="auto" w:sz="4" w:space="0"/>
              <w:right w:val="single" w:color="auto" w:sz="4" w:space="0"/>
            </w:tcBorders>
            <w:noWrap w:val="0"/>
            <w:vAlign w:val="center"/>
          </w:tcPr>
          <w:p w14:paraId="163E83BB">
            <w:pPr>
              <w:widowControl/>
              <w:spacing w:line="300" w:lineRule="exact"/>
              <w:jc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nil"/>
              <w:bottom w:val="single" w:color="auto" w:sz="4" w:space="0"/>
              <w:right w:val="single" w:color="auto" w:sz="4" w:space="0"/>
            </w:tcBorders>
            <w:noWrap w:val="0"/>
            <w:vAlign w:val="center"/>
          </w:tcPr>
          <w:p w14:paraId="7F213D21">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65.85</w:t>
            </w:r>
          </w:p>
        </w:tc>
        <w:tc>
          <w:tcPr>
            <w:tcW w:w="828" w:type="dxa"/>
            <w:tcBorders>
              <w:top w:val="single" w:color="auto" w:sz="4" w:space="0"/>
              <w:left w:val="nil"/>
              <w:bottom w:val="single" w:color="auto" w:sz="4" w:space="0"/>
              <w:right w:val="single" w:color="auto" w:sz="4" w:space="0"/>
            </w:tcBorders>
            <w:noWrap w:val="0"/>
            <w:vAlign w:val="center"/>
          </w:tcPr>
          <w:p w14:paraId="401C8F20">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4" w:type="dxa"/>
            <w:tcBorders>
              <w:top w:val="single" w:color="auto" w:sz="4" w:space="0"/>
              <w:left w:val="nil"/>
              <w:bottom w:val="single" w:color="auto" w:sz="4" w:space="0"/>
              <w:right w:val="single" w:color="auto" w:sz="4" w:space="0"/>
            </w:tcBorders>
            <w:noWrap w:val="0"/>
            <w:vAlign w:val="center"/>
          </w:tcPr>
          <w:p w14:paraId="6D4561F8">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7" w:type="dxa"/>
            <w:tcBorders>
              <w:top w:val="single" w:color="auto" w:sz="4" w:space="0"/>
              <w:left w:val="nil"/>
              <w:bottom w:val="single" w:color="auto" w:sz="4" w:space="0"/>
              <w:right w:val="single" w:color="auto" w:sz="4" w:space="0"/>
            </w:tcBorders>
            <w:noWrap w:val="0"/>
            <w:vAlign w:val="center"/>
          </w:tcPr>
          <w:p w14:paraId="0B73354E">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1FD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661B78A">
            <w:pPr>
              <w:widowControl/>
              <w:spacing w:line="300" w:lineRule="exact"/>
              <w:jc w:val="left"/>
              <w:rPr>
                <w:rFonts w:hint="eastAsia" w:ascii="宋体" w:hAnsi="宋体" w:eastAsia="宋体" w:cs="宋体"/>
                <w:color w:val="000000"/>
                <w:kern w:val="0"/>
                <w:sz w:val="24"/>
                <w:szCs w:val="24"/>
              </w:rPr>
            </w:pPr>
          </w:p>
        </w:tc>
        <w:tc>
          <w:tcPr>
            <w:tcW w:w="2160" w:type="dxa"/>
            <w:gridSpan w:val="2"/>
            <w:tcBorders>
              <w:top w:val="single" w:color="auto" w:sz="4" w:space="0"/>
              <w:left w:val="nil"/>
              <w:bottom w:val="single" w:color="auto" w:sz="4" w:space="0"/>
              <w:right w:val="single" w:color="auto" w:sz="4" w:space="0"/>
            </w:tcBorders>
            <w:noWrap w:val="0"/>
            <w:vAlign w:val="center"/>
          </w:tcPr>
          <w:p w14:paraId="4CE113DF">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上年结转资金 </w:t>
            </w:r>
          </w:p>
        </w:tc>
        <w:tc>
          <w:tcPr>
            <w:tcW w:w="1149" w:type="dxa"/>
            <w:tcBorders>
              <w:top w:val="single" w:color="auto" w:sz="4" w:space="0"/>
              <w:left w:val="nil"/>
              <w:bottom w:val="single" w:color="auto" w:sz="4" w:space="0"/>
              <w:right w:val="single" w:color="auto" w:sz="4" w:space="0"/>
            </w:tcBorders>
            <w:noWrap w:val="0"/>
            <w:vAlign w:val="center"/>
          </w:tcPr>
          <w:p w14:paraId="74B10974">
            <w:pPr>
              <w:widowControl/>
              <w:spacing w:line="300" w:lineRule="exact"/>
              <w:jc w:val="center"/>
              <w:rPr>
                <w:rFonts w:hint="eastAsia" w:ascii="宋体" w:hAnsi="宋体" w:eastAsia="宋体" w:cs="宋体"/>
                <w:color w:val="000000"/>
                <w:kern w:val="0"/>
                <w:sz w:val="24"/>
                <w:szCs w:val="24"/>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14:paraId="3E221288">
            <w:pPr>
              <w:widowControl/>
              <w:spacing w:line="300" w:lineRule="exact"/>
              <w:jc w:val="center"/>
              <w:rPr>
                <w:rFonts w:hint="eastAsia" w:ascii="宋体" w:hAnsi="宋体" w:eastAsia="宋体" w:cs="宋体"/>
                <w:color w:val="000000"/>
                <w:kern w:val="0"/>
                <w:sz w:val="24"/>
                <w:szCs w:val="24"/>
                <w:lang w:val="en-US" w:eastAsia="zh-CN"/>
              </w:rPr>
            </w:pPr>
          </w:p>
        </w:tc>
        <w:tc>
          <w:tcPr>
            <w:tcW w:w="1134" w:type="dxa"/>
            <w:tcBorders>
              <w:top w:val="single" w:color="auto" w:sz="4" w:space="0"/>
              <w:left w:val="nil"/>
              <w:bottom w:val="single" w:color="auto" w:sz="4" w:space="0"/>
              <w:right w:val="single" w:color="auto" w:sz="4" w:space="0"/>
            </w:tcBorders>
            <w:noWrap w:val="0"/>
            <w:vAlign w:val="center"/>
          </w:tcPr>
          <w:p w14:paraId="05DA8795">
            <w:pPr>
              <w:widowControl/>
              <w:spacing w:line="300" w:lineRule="exact"/>
              <w:jc w:val="center"/>
              <w:rPr>
                <w:rFonts w:hint="eastAsia" w:ascii="宋体" w:hAnsi="宋体" w:eastAsia="宋体" w:cs="宋体"/>
                <w:color w:val="000000"/>
                <w:kern w:val="0"/>
                <w:sz w:val="24"/>
                <w:szCs w:val="24"/>
                <w:lang w:val="en-US" w:eastAsia="zh-CN"/>
              </w:rPr>
            </w:pPr>
          </w:p>
        </w:tc>
        <w:tc>
          <w:tcPr>
            <w:tcW w:w="828" w:type="dxa"/>
            <w:tcBorders>
              <w:top w:val="single" w:color="auto" w:sz="4" w:space="0"/>
              <w:left w:val="nil"/>
              <w:bottom w:val="single" w:color="auto" w:sz="4" w:space="0"/>
              <w:right w:val="single" w:color="auto" w:sz="4" w:space="0"/>
            </w:tcBorders>
            <w:noWrap w:val="0"/>
            <w:vAlign w:val="center"/>
          </w:tcPr>
          <w:p w14:paraId="27AE4035">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4" w:type="dxa"/>
            <w:tcBorders>
              <w:top w:val="single" w:color="auto" w:sz="4" w:space="0"/>
              <w:left w:val="nil"/>
              <w:bottom w:val="single" w:color="auto" w:sz="4" w:space="0"/>
              <w:right w:val="single" w:color="auto" w:sz="4" w:space="0"/>
            </w:tcBorders>
            <w:noWrap w:val="0"/>
            <w:vAlign w:val="center"/>
          </w:tcPr>
          <w:p w14:paraId="20BF595E">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7" w:type="dxa"/>
            <w:tcBorders>
              <w:top w:val="single" w:color="auto" w:sz="4" w:space="0"/>
              <w:left w:val="nil"/>
              <w:bottom w:val="single" w:color="auto" w:sz="4" w:space="0"/>
              <w:right w:val="single" w:color="auto" w:sz="4" w:space="0"/>
            </w:tcBorders>
            <w:noWrap w:val="0"/>
            <w:vAlign w:val="center"/>
          </w:tcPr>
          <w:p w14:paraId="0242CB9A">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58A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557CDFFD">
            <w:pPr>
              <w:widowControl/>
              <w:spacing w:line="300" w:lineRule="exact"/>
              <w:jc w:val="left"/>
              <w:rPr>
                <w:rFonts w:hint="eastAsia" w:ascii="宋体" w:hAnsi="宋体" w:eastAsia="宋体" w:cs="宋体"/>
                <w:color w:val="000000"/>
                <w:kern w:val="0"/>
                <w:sz w:val="24"/>
                <w:szCs w:val="24"/>
              </w:rPr>
            </w:pPr>
          </w:p>
        </w:tc>
        <w:tc>
          <w:tcPr>
            <w:tcW w:w="2160" w:type="dxa"/>
            <w:gridSpan w:val="2"/>
            <w:tcBorders>
              <w:top w:val="single" w:color="auto" w:sz="4" w:space="0"/>
              <w:left w:val="nil"/>
              <w:bottom w:val="single" w:color="auto" w:sz="4" w:space="0"/>
              <w:right w:val="single" w:color="auto" w:sz="4" w:space="0"/>
            </w:tcBorders>
            <w:noWrap w:val="0"/>
            <w:vAlign w:val="center"/>
          </w:tcPr>
          <w:p w14:paraId="272F8392">
            <w:pPr>
              <w:widowControl/>
              <w:spacing w:line="300" w:lineRule="exact"/>
              <w:ind w:firstLine="720" w:firstLineChars="3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其他资金</w:t>
            </w:r>
          </w:p>
        </w:tc>
        <w:tc>
          <w:tcPr>
            <w:tcW w:w="1149" w:type="dxa"/>
            <w:tcBorders>
              <w:top w:val="single" w:color="auto" w:sz="4" w:space="0"/>
              <w:left w:val="nil"/>
              <w:bottom w:val="single" w:color="auto" w:sz="4" w:space="0"/>
              <w:right w:val="single" w:color="auto" w:sz="4" w:space="0"/>
            </w:tcBorders>
            <w:noWrap w:val="0"/>
            <w:vAlign w:val="center"/>
          </w:tcPr>
          <w:p w14:paraId="2289DD26">
            <w:pPr>
              <w:widowControl/>
              <w:spacing w:line="300" w:lineRule="exact"/>
              <w:jc w:val="center"/>
              <w:rPr>
                <w:rFonts w:hint="eastAsia" w:ascii="宋体" w:hAnsi="宋体" w:eastAsia="宋体" w:cs="宋体"/>
                <w:color w:val="000000"/>
                <w:kern w:val="0"/>
                <w:sz w:val="24"/>
                <w:szCs w:val="24"/>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14:paraId="72E73350">
            <w:pPr>
              <w:widowControl/>
              <w:spacing w:line="300" w:lineRule="exact"/>
              <w:jc w:val="center"/>
              <w:rPr>
                <w:rFonts w:hint="eastAsia" w:ascii="宋体" w:hAnsi="宋体" w:eastAsia="宋体" w:cs="宋体"/>
                <w:color w:val="000000"/>
                <w:kern w:val="0"/>
                <w:sz w:val="24"/>
                <w:szCs w:val="24"/>
                <w:lang w:val="en-US" w:eastAsia="zh-CN"/>
              </w:rPr>
            </w:pPr>
          </w:p>
        </w:tc>
        <w:tc>
          <w:tcPr>
            <w:tcW w:w="1134" w:type="dxa"/>
            <w:tcBorders>
              <w:top w:val="single" w:color="auto" w:sz="4" w:space="0"/>
              <w:left w:val="nil"/>
              <w:bottom w:val="single" w:color="auto" w:sz="4" w:space="0"/>
              <w:right w:val="single" w:color="auto" w:sz="4" w:space="0"/>
            </w:tcBorders>
            <w:noWrap w:val="0"/>
            <w:vAlign w:val="center"/>
          </w:tcPr>
          <w:p w14:paraId="4823369D">
            <w:pPr>
              <w:widowControl/>
              <w:spacing w:line="300" w:lineRule="exact"/>
              <w:jc w:val="center"/>
              <w:rPr>
                <w:rFonts w:hint="eastAsia" w:ascii="宋体" w:hAnsi="宋体" w:eastAsia="宋体" w:cs="宋体"/>
                <w:color w:val="000000"/>
                <w:kern w:val="0"/>
                <w:sz w:val="24"/>
                <w:szCs w:val="24"/>
                <w:lang w:val="en-US" w:eastAsia="zh-CN"/>
              </w:rPr>
            </w:pPr>
          </w:p>
        </w:tc>
        <w:tc>
          <w:tcPr>
            <w:tcW w:w="828" w:type="dxa"/>
            <w:tcBorders>
              <w:top w:val="single" w:color="auto" w:sz="4" w:space="0"/>
              <w:left w:val="nil"/>
              <w:bottom w:val="single" w:color="auto" w:sz="4" w:space="0"/>
              <w:right w:val="single" w:color="auto" w:sz="4" w:space="0"/>
            </w:tcBorders>
            <w:noWrap w:val="0"/>
            <w:vAlign w:val="center"/>
          </w:tcPr>
          <w:p w14:paraId="239BA95F">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4" w:type="dxa"/>
            <w:tcBorders>
              <w:top w:val="single" w:color="auto" w:sz="4" w:space="0"/>
              <w:left w:val="nil"/>
              <w:bottom w:val="single" w:color="auto" w:sz="4" w:space="0"/>
              <w:right w:val="single" w:color="auto" w:sz="4" w:space="0"/>
            </w:tcBorders>
            <w:noWrap w:val="0"/>
            <w:vAlign w:val="center"/>
          </w:tcPr>
          <w:p w14:paraId="3D3862D1">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7" w:type="dxa"/>
            <w:tcBorders>
              <w:top w:val="single" w:color="auto" w:sz="4" w:space="0"/>
              <w:left w:val="nil"/>
              <w:bottom w:val="single" w:color="auto" w:sz="4" w:space="0"/>
              <w:right w:val="single" w:color="auto" w:sz="4" w:space="0"/>
            </w:tcBorders>
            <w:noWrap w:val="0"/>
            <w:vAlign w:val="center"/>
          </w:tcPr>
          <w:p w14:paraId="0D832CE7">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554F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7AA1B325">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年度总体目标</w:t>
            </w:r>
          </w:p>
        </w:tc>
        <w:tc>
          <w:tcPr>
            <w:tcW w:w="4518" w:type="dxa"/>
            <w:gridSpan w:val="4"/>
            <w:tcBorders>
              <w:top w:val="single" w:color="auto" w:sz="4" w:space="0"/>
              <w:left w:val="nil"/>
              <w:bottom w:val="single" w:color="auto" w:sz="4" w:space="0"/>
              <w:right w:val="single" w:color="auto" w:sz="4" w:space="0"/>
            </w:tcBorders>
            <w:noWrap w:val="0"/>
            <w:vAlign w:val="center"/>
          </w:tcPr>
          <w:p w14:paraId="0834176B">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4886A5EB">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实际完成情况 </w:t>
            </w:r>
          </w:p>
        </w:tc>
      </w:tr>
      <w:tr w14:paraId="61AD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421A2C5">
            <w:pPr>
              <w:widowControl/>
              <w:spacing w:line="300" w:lineRule="exact"/>
              <w:jc w:val="left"/>
              <w:rPr>
                <w:rFonts w:hint="eastAsia" w:ascii="宋体" w:hAnsi="宋体" w:eastAsia="宋体" w:cs="宋体"/>
                <w:color w:val="000000"/>
                <w:kern w:val="0"/>
                <w:sz w:val="24"/>
                <w:szCs w:val="24"/>
              </w:rPr>
            </w:pPr>
          </w:p>
        </w:tc>
        <w:tc>
          <w:tcPr>
            <w:tcW w:w="4518" w:type="dxa"/>
            <w:gridSpan w:val="4"/>
            <w:tcBorders>
              <w:top w:val="single" w:color="auto" w:sz="4" w:space="0"/>
              <w:left w:val="nil"/>
              <w:bottom w:val="single" w:color="auto" w:sz="4" w:space="0"/>
              <w:right w:val="single" w:color="auto" w:sz="4" w:space="0"/>
            </w:tcBorders>
            <w:noWrap w:val="0"/>
            <w:vAlign w:val="center"/>
          </w:tcPr>
          <w:p w14:paraId="6E01A33A">
            <w:pPr>
              <w:widowControl/>
              <w:spacing w:line="30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72</w:t>
            </w:r>
          </w:p>
        </w:tc>
        <w:tc>
          <w:tcPr>
            <w:tcW w:w="4253" w:type="dxa"/>
            <w:gridSpan w:val="4"/>
            <w:tcBorders>
              <w:top w:val="single" w:color="auto" w:sz="4" w:space="0"/>
              <w:left w:val="nil"/>
              <w:bottom w:val="single" w:color="auto" w:sz="4" w:space="0"/>
              <w:right w:val="single" w:color="auto" w:sz="4" w:space="0"/>
            </w:tcBorders>
            <w:noWrap w:val="0"/>
            <w:vAlign w:val="center"/>
          </w:tcPr>
          <w:p w14:paraId="01E741E2">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65.85</w:t>
            </w:r>
          </w:p>
        </w:tc>
      </w:tr>
      <w:tr w14:paraId="7B26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2E5EEA9C">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绩</w:t>
            </w:r>
          </w:p>
          <w:p w14:paraId="07A1B8CD">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效</w:t>
            </w:r>
          </w:p>
          <w:p w14:paraId="178E17EE">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指</w:t>
            </w:r>
          </w:p>
          <w:p w14:paraId="04B47D0B">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w:t>
            </w:r>
          </w:p>
        </w:tc>
        <w:tc>
          <w:tcPr>
            <w:tcW w:w="1080" w:type="dxa"/>
            <w:tcBorders>
              <w:top w:val="single" w:color="auto" w:sz="4" w:space="0"/>
              <w:left w:val="nil"/>
              <w:bottom w:val="single" w:color="auto" w:sz="4" w:space="0"/>
              <w:right w:val="single" w:color="auto" w:sz="4" w:space="0"/>
            </w:tcBorders>
            <w:noWrap w:val="0"/>
            <w:vAlign w:val="center"/>
          </w:tcPr>
          <w:p w14:paraId="77342E55">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一级指标</w:t>
            </w:r>
          </w:p>
        </w:tc>
        <w:tc>
          <w:tcPr>
            <w:tcW w:w="1080" w:type="dxa"/>
            <w:tcBorders>
              <w:top w:val="single" w:color="auto" w:sz="4" w:space="0"/>
              <w:left w:val="nil"/>
              <w:bottom w:val="single" w:color="auto" w:sz="4" w:space="0"/>
              <w:right w:val="single" w:color="auto" w:sz="4" w:space="0"/>
            </w:tcBorders>
            <w:noWrap w:val="0"/>
            <w:vAlign w:val="center"/>
          </w:tcPr>
          <w:p w14:paraId="07945051">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二级指标</w:t>
            </w:r>
          </w:p>
        </w:tc>
        <w:tc>
          <w:tcPr>
            <w:tcW w:w="1149" w:type="dxa"/>
            <w:tcBorders>
              <w:top w:val="single" w:color="auto" w:sz="4" w:space="0"/>
              <w:left w:val="nil"/>
              <w:bottom w:val="single" w:color="auto" w:sz="4" w:space="0"/>
              <w:right w:val="single" w:color="auto" w:sz="4" w:space="0"/>
            </w:tcBorders>
            <w:noWrap w:val="0"/>
            <w:vAlign w:val="center"/>
          </w:tcPr>
          <w:p w14:paraId="5B393785">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三级指标</w:t>
            </w:r>
          </w:p>
        </w:tc>
        <w:tc>
          <w:tcPr>
            <w:tcW w:w="1209" w:type="dxa"/>
            <w:tcBorders>
              <w:top w:val="single" w:color="auto" w:sz="4" w:space="0"/>
              <w:left w:val="nil"/>
              <w:bottom w:val="single" w:color="auto" w:sz="4" w:space="0"/>
              <w:right w:val="single" w:color="auto" w:sz="4" w:space="0"/>
            </w:tcBorders>
            <w:noWrap w:val="0"/>
            <w:vAlign w:val="center"/>
          </w:tcPr>
          <w:p w14:paraId="3646B489">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年度</w:t>
            </w:r>
          </w:p>
          <w:p w14:paraId="3109DB6D">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指标值</w:t>
            </w:r>
          </w:p>
        </w:tc>
        <w:tc>
          <w:tcPr>
            <w:tcW w:w="1134" w:type="dxa"/>
            <w:tcBorders>
              <w:top w:val="single" w:color="auto" w:sz="4" w:space="0"/>
              <w:left w:val="nil"/>
              <w:bottom w:val="single" w:color="auto" w:sz="4" w:space="0"/>
              <w:right w:val="single" w:color="auto" w:sz="4" w:space="0"/>
            </w:tcBorders>
            <w:noWrap w:val="0"/>
            <w:vAlign w:val="center"/>
          </w:tcPr>
          <w:p w14:paraId="51EBC489">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实际</w:t>
            </w:r>
          </w:p>
          <w:p w14:paraId="2DEE95EF">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完成值</w:t>
            </w:r>
          </w:p>
        </w:tc>
        <w:tc>
          <w:tcPr>
            <w:tcW w:w="828" w:type="dxa"/>
            <w:tcBorders>
              <w:top w:val="single" w:color="auto" w:sz="4" w:space="0"/>
              <w:left w:val="nil"/>
              <w:bottom w:val="single" w:color="auto" w:sz="4" w:space="0"/>
              <w:right w:val="single" w:color="auto" w:sz="4" w:space="0"/>
            </w:tcBorders>
            <w:noWrap w:val="0"/>
            <w:vAlign w:val="center"/>
          </w:tcPr>
          <w:p w14:paraId="67034BE3">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分值</w:t>
            </w:r>
          </w:p>
        </w:tc>
        <w:tc>
          <w:tcPr>
            <w:tcW w:w="1044" w:type="dxa"/>
            <w:tcBorders>
              <w:top w:val="single" w:color="auto" w:sz="4" w:space="0"/>
              <w:left w:val="nil"/>
              <w:bottom w:val="single" w:color="auto" w:sz="4" w:space="0"/>
              <w:right w:val="single" w:color="auto" w:sz="4" w:space="0"/>
            </w:tcBorders>
            <w:noWrap w:val="0"/>
            <w:vAlign w:val="center"/>
          </w:tcPr>
          <w:p w14:paraId="14BD3ED3">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得分</w:t>
            </w:r>
          </w:p>
        </w:tc>
        <w:tc>
          <w:tcPr>
            <w:tcW w:w="1247" w:type="dxa"/>
            <w:tcBorders>
              <w:top w:val="single" w:color="auto" w:sz="4" w:space="0"/>
              <w:left w:val="nil"/>
              <w:bottom w:val="single" w:color="auto" w:sz="4" w:space="0"/>
              <w:right w:val="single" w:color="auto" w:sz="4" w:space="0"/>
            </w:tcBorders>
            <w:noWrap w:val="0"/>
            <w:vAlign w:val="center"/>
          </w:tcPr>
          <w:p w14:paraId="626904C2">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偏差原因</w:t>
            </w:r>
          </w:p>
          <w:p w14:paraId="1BD1298E">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分析及</w:t>
            </w:r>
          </w:p>
          <w:p w14:paraId="055F89B8">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改进措施</w:t>
            </w:r>
          </w:p>
        </w:tc>
      </w:tr>
      <w:tr w14:paraId="1319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34E4A56">
            <w:pPr>
              <w:widowControl/>
              <w:spacing w:line="300" w:lineRule="exact"/>
              <w:jc w:val="left"/>
              <w:rPr>
                <w:rFonts w:hint="eastAsia" w:ascii="宋体" w:hAnsi="宋体" w:eastAsia="宋体" w:cs="宋体"/>
                <w:color w:val="000000"/>
                <w:kern w:val="0"/>
                <w:sz w:val="24"/>
                <w:szCs w:val="24"/>
              </w:rPr>
            </w:pPr>
          </w:p>
        </w:tc>
        <w:tc>
          <w:tcPr>
            <w:tcW w:w="1080" w:type="dxa"/>
            <w:vMerge w:val="restart"/>
            <w:tcBorders>
              <w:top w:val="nil"/>
              <w:left w:val="nil"/>
              <w:bottom w:val="single" w:color="auto" w:sz="4" w:space="0"/>
              <w:right w:val="single" w:color="auto" w:sz="4" w:space="0"/>
            </w:tcBorders>
            <w:noWrap w:val="0"/>
            <w:vAlign w:val="center"/>
          </w:tcPr>
          <w:p w14:paraId="2B68BB4C">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产出指标</w:t>
            </w:r>
          </w:p>
          <w:p w14:paraId="0C0A9453">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0分)</w:t>
            </w:r>
          </w:p>
        </w:tc>
        <w:tc>
          <w:tcPr>
            <w:tcW w:w="1080" w:type="dxa"/>
            <w:tcBorders>
              <w:top w:val="nil"/>
              <w:left w:val="nil"/>
              <w:bottom w:val="single" w:color="auto" w:sz="4" w:space="0"/>
              <w:right w:val="single" w:color="auto" w:sz="4" w:space="0"/>
            </w:tcBorders>
            <w:noWrap w:val="0"/>
            <w:vAlign w:val="center"/>
          </w:tcPr>
          <w:p w14:paraId="6C2EB073">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数量指标</w:t>
            </w:r>
          </w:p>
        </w:tc>
        <w:tc>
          <w:tcPr>
            <w:tcW w:w="1149" w:type="dxa"/>
            <w:tcBorders>
              <w:top w:val="single" w:color="auto" w:sz="4" w:space="0"/>
              <w:left w:val="nil"/>
              <w:bottom w:val="single" w:color="auto" w:sz="4" w:space="0"/>
              <w:right w:val="single" w:color="auto" w:sz="4" w:space="0"/>
            </w:tcBorders>
            <w:noWrap w:val="0"/>
            <w:vAlign w:val="center"/>
          </w:tcPr>
          <w:p w14:paraId="3163CA75">
            <w:pPr>
              <w:widowControl/>
              <w:jc w:val="left"/>
              <w:rPr>
                <w:rFonts w:hint="eastAsia" w:ascii="宋体" w:hAnsi="宋体" w:eastAsia="宋体" w:cs="宋体"/>
                <w:color w:val="000000"/>
                <w:kern w:val="0"/>
                <w:sz w:val="24"/>
                <w:szCs w:val="24"/>
                <w:lang w:val="en-US" w:eastAsia="zh-CN" w:bidi="ar-SA"/>
              </w:rPr>
            </w:pPr>
            <w:r>
              <w:rPr>
                <w:rFonts w:hint="eastAsia" w:ascii="宋体" w:hAnsi="宋体" w:eastAsia="宋体" w:cs="宋体"/>
                <w:kern w:val="0"/>
                <w:sz w:val="24"/>
                <w:szCs w:val="24"/>
                <w:lang w:eastAsia="zh-CN"/>
              </w:rPr>
              <w:t>完成支出总额</w:t>
            </w:r>
          </w:p>
        </w:tc>
        <w:tc>
          <w:tcPr>
            <w:tcW w:w="1209" w:type="dxa"/>
            <w:tcBorders>
              <w:top w:val="single" w:color="auto" w:sz="4" w:space="0"/>
              <w:left w:val="nil"/>
              <w:bottom w:val="single" w:color="auto" w:sz="4" w:space="0"/>
              <w:right w:val="single" w:color="auto" w:sz="4" w:space="0"/>
            </w:tcBorders>
            <w:noWrap w:val="0"/>
            <w:vAlign w:val="center"/>
          </w:tcPr>
          <w:p w14:paraId="7D2295D5">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72</w:t>
            </w:r>
          </w:p>
        </w:tc>
        <w:tc>
          <w:tcPr>
            <w:tcW w:w="1134" w:type="dxa"/>
            <w:tcBorders>
              <w:top w:val="single" w:color="auto" w:sz="4" w:space="0"/>
              <w:left w:val="nil"/>
              <w:bottom w:val="single" w:color="auto" w:sz="4" w:space="0"/>
              <w:right w:val="single" w:color="auto" w:sz="4" w:space="0"/>
            </w:tcBorders>
            <w:noWrap w:val="0"/>
            <w:vAlign w:val="center"/>
          </w:tcPr>
          <w:p w14:paraId="686B7847">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65.85</w:t>
            </w:r>
          </w:p>
        </w:tc>
        <w:tc>
          <w:tcPr>
            <w:tcW w:w="828" w:type="dxa"/>
            <w:tcBorders>
              <w:top w:val="single" w:color="auto" w:sz="4" w:space="0"/>
              <w:left w:val="nil"/>
              <w:bottom w:val="single" w:color="auto" w:sz="4" w:space="0"/>
              <w:right w:val="single" w:color="auto" w:sz="4" w:space="0"/>
            </w:tcBorders>
            <w:noWrap w:val="0"/>
            <w:vAlign w:val="center"/>
          </w:tcPr>
          <w:p w14:paraId="496DEE5B">
            <w:pPr>
              <w:widowControl/>
              <w:spacing w:line="30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10</w:t>
            </w:r>
          </w:p>
        </w:tc>
        <w:tc>
          <w:tcPr>
            <w:tcW w:w="1044" w:type="dxa"/>
            <w:tcBorders>
              <w:top w:val="single" w:color="auto" w:sz="4" w:space="0"/>
              <w:left w:val="nil"/>
              <w:bottom w:val="single" w:color="auto" w:sz="4" w:space="0"/>
              <w:right w:val="single" w:color="auto" w:sz="4" w:space="0"/>
            </w:tcBorders>
            <w:noWrap w:val="0"/>
            <w:vAlign w:val="center"/>
          </w:tcPr>
          <w:p w14:paraId="5B3BAA7B">
            <w:pPr>
              <w:widowControl/>
              <w:spacing w:line="30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9</w:t>
            </w:r>
          </w:p>
        </w:tc>
        <w:tc>
          <w:tcPr>
            <w:tcW w:w="1247" w:type="dxa"/>
            <w:tcBorders>
              <w:top w:val="single" w:color="auto" w:sz="4" w:space="0"/>
              <w:left w:val="nil"/>
              <w:bottom w:val="single" w:color="auto" w:sz="4" w:space="0"/>
              <w:right w:val="single" w:color="auto" w:sz="4" w:space="0"/>
            </w:tcBorders>
            <w:noWrap w:val="0"/>
            <w:vAlign w:val="center"/>
          </w:tcPr>
          <w:p w14:paraId="63B5E954">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9FF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3981809F">
            <w:pPr>
              <w:widowControl/>
              <w:spacing w:line="300" w:lineRule="exact"/>
              <w:jc w:val="left"/>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noWrap w:val="0"/>
            <w:vAlign w:val="center"/>
          </w:tcPr>
          <w:p w14:paraId="30F3A6B0">
            <w:pPr>
              <w:widowControl/>
              <w:spacing w:line="300" w:lineRule="exact"/>
              <w:jc w:val="left"/>
              <w:rPr>
                <w:rFonts w:hint="eastAsia" w:ascii="宋体" w:hAnsi="宋体" w:eastAsia="宋体" w:cs="宋体"/>
                <w:color w:val="000000"/>
                <w:kern w:val="0"/>
                <w:sz w:val="24"/>
                <w:szCs w:val="24"/>
              </w:rPr>
            </w:pPr>
          </w:p>
        </w:tc>
        <w:tc>
          <w:tcPr>
            <w:tcW w:w="1080" w:type="dxa"/>
            <w:tcBorders>
              <w:top w:val="nil"/>
              <w:left w:val="nil"/>
              <w:bottom w:val="single" w:color="auto" w:sz="4" w:space="0"/>
              <w:right w:val="single" w:color="auto" w:sz="4" w:space="0"/>
            </w:tcBorders>
            <w:noWrap w:val="0"/>
            <w:vAlign w:val="center"/>
          </w:tcPr>
          <w:p w14:paraId="1D33B69E">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质量指标</w:t>
            </w:r>
          </w:p>
        </w:tc>
        <w:tc>
          <w:tcPr>
            <w:tcW w:w="1149" w:type="dxa"/>
            <w:tcBorders>
              <w:top w:val="single" w:color="auto" w:sz="4" w:space="0"/>
              <w:left w:val="nil"/>
              <w:bottom w:val="single" w:color="auto" w:sz="4" w:space="0"/>
              <w:right w:val="single" w:color="auto" w:sz="4" w:space="0"/>
            </w:tcBorders>
            <w:noWrap w:val="0"/>
            <w:vAlign w:val="center"/>
          </w:tcPr>
          <w:p w14:paraId="5608E208">
            <w:pPr>
              <w:widowControl/>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资金使用</w:t>
            </w:r>
            <w:r>
              <w:rPr>
                <w:rFonts w:hint="eastAsia" w:ascii="宋体" w:hAnsi="宋体" w:eastAsia="宋体" w:cs="宋体"/>
                <w:color w:val="000000"/>
                <w:kern w:val="0"/>
                <w:sz w:val="24"/>
                <w:szCs w:val="24"/>
              </w:rPr>
              <w:t>合格率</w:t>
            </w:r>
          </w:p>
        </w:tc>
        <w:tc>
          <w:tcPr>
            <w:tcW w:w="1209" w:type="dxa"/>
            <w:tcBorders>
              <w:top w:val="single" w:color="auto" w:sz="4" w:space="0"/>
              <w:left w:val="nil"/>
              <w:bottom w:val="single" w:color="auto" w:sz="4" w:space="0"/>
              <w:right w:val="single" w:color="auto" w:sz="4" w:space="0"/>
            </w:tcBorders>
            <w:noWrap w:val="0"/>
            <w:vAlign w:val="center"/>
          </w:tcPr>
          <w:p w14:paraId="2C5942D4">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95%</w:t>
            </w:r>
          </w:p>
        </w:tc>
        <w:tc>
          <w:tcPr>
            <w:tcW w:w="1134" w:type="dxa"/>
            <w:tcBorders>
              <w:top w:val="single" w:color="auto" w:sz="4" w:space="0"/>
              <w:left w:val="nil"/>
              <w:bottom w:val="single" w:color="auto" w:sz="4" w:space="0"/>
              <w:right w:val="single" w:color="auto" w:sz="4" w:space="0"/>
            </w:tcBorders>
            <w:noWrap w:val="0"/>
            <w:vAlign w:val="center"/>
          </w:tcPr>
          <w:p w14:paraId="7483CECF">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95%</w:t>
            </w:r>
          </w:p>
        </w:tc>
        <w:tc>
          <w:tcPr>
            <w:tcW w:w="828" w:type="dxa"/>
            <w:tcBorders>
              <w:top w:val="single" w:color="auto" w:sz="4" w:space="0"/>
              <w:left w:val="nil"/>
              <w:bottom w:val="single" w:color="auto" w:sz="4" w:space="0"/>
              <w:right w:val="single" w:color="auto" w:sz="4" w:space="0"/>
            </w:tcBorders>
            <w:noWrap w:val="0"/>
            <w:vAlign w:val="center"/>
          </w:tcPr>
          <w:p w14:paraId="44E11918">
            <w:pPr>
              <w:widowControl/>
              <w:spacing w:line="30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10</w:t>
            </w:r>
          </w:p>
        </w:tc>
        <w:tc>
          <w:tcPr>
            <w:tcW w:w="1044" w:type="dxa"/>
            <w:tcBorders>
              <w:top w:val="single" w:color="auto" w:sz="4" w:space="0"/>
              <w:left w:val="nil"/>
              <w:bottom w:val="single" w:color="auto" w:sz="4" w:space="0"/>
              <w:right w:val="single" w:color="auto" w:sz="4" w:space="0"/>
            </w:tcBorders>
            <w:noWrap w:val="0"/>
            <w:vAlign w:val="center"/>
          </w:tcPr>
          <w:p w14:paraId="15467735">
            <w:pPr>
              <w:widowControl/>
              <w:spacing w:line="30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10</w:t>
            </w:r>
          </w:p>
        </w:tc>
        <w:tc>
          <w:tcPr>
            <w:tcW w:w="1247" w:type="dxa"/>
            <w:tcBorders>
              <w:top w:val="single" w:color="auto" w:sz="4" w:space="0"/>
              <w:left w:val="nil"/>
              <w:bottom w:val="single" w:color="auto" w:sz="4" w:space="0"/>
              <w:right w:val="single" w:color="auto" w:sz="4" w:space="0"/>
            </w:tcBorders>
            <w:noWrap w:val="0"/>
            <w:vAlign w:val="center"/>
          </w:tcPr>
          <w:p w14:paraId="543D64CA">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7DE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3584ADA5">
            <w:pPr>
              <w:widowControl/>
              <w:spacing w:line="300" w:lineRule="exact"/>
              <w:jc w:val="left"/>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noWrap w:val="0"/>
            <w:vAlign w:val="center"/>
          </w:tcPr>
          <w:p w14:paraId="42F70377">
            <w:pPr>
              <w:widowControl/>
              <w:spacing w:line="300" w:lineRule="exact"/>
              <w:jc w:val="left"/>
              <w:rPr>
                <w:rFonts w:hint="eastAsia" w:ascii="宋体" w:hAnsi="宋体" w:eastAsia="宋体" w:cs="宋体"/>
                <w:color w:val="000000"/>
                <w:kern w:val="0"/>
                <w:sz w:val="24"/>
                <w:szCs w:val="24"/>
              </w:rPr>
            </w:pPr>
          </w:p>
        </w:tc>
        <w:tc>
          <w:tcPr>
            <w:tcW w:w="1080" w:type="dxa"/>
            <w:tcBorders>
              <w:top w:val="nil"/>
              <w:left w:val="nil"/>
              <w:bottom w:val="single" w:color="auto" w:sz="4" w:space="0"/>
              <w:right w:val="single" w:color="auto" w:sz="4" w:space="0"/>
            </w:tcBorders>
            <w:noWrap w:val="0"/>
            <w:vAlign w:val="center"/>
          </w:tcPr>
          <w:p w14:paraId="5D54DC60">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时效指标</w:t>
            </w:r>
          </w:p>
        </w:tc>
        <w:tc>
          <w:tcPr>
            <w:tcW w:w="1149" w:type="dxa"/>
            <w:tcBorders>
              <w:top w:val="single" w:color="auto" w:sz="4" w:space="0"/>
              <w:left w:val="nil"/>
              <w:bottom w:val="single" w:color="auto" w:sz="4" w:space="0"/>
              <w:right w:val="single" w:color="auto" w:sz="4" w:space="0"/>
            </w:tcBorders>
            <w:noWrap w:val="0"/>
            <w:vAlign w:val="center"/>
          </w:tcPr>
          <w:p w14:paraId="34BEBC11">
            <w:pPr>
              <w:widowControl/>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完成支出及时率</w:t>
            </w:r>
          </w:p>
        </w:tc>
        <w:tc>
          <w:tcPr>
            <w:tcW w:w="1209" w:type="dxa"/>
            <w:tcBorders>
              <w:top w:val="single" w:color="auto" w:sz="4" w:space="0"/>
              <w:left w:val="nil"/>
              <w:bottom w:val="single" w:color="auto" w:sz="4" w:space="0"/>
              <w:right w:val="single" w:color="auto" w:sz="4" w:space="0"/>
            </w:tcBorders>
            <w:noWrap w:val="0"/>
            <w:vAlign w:val="center"/>
          </w:tcPr>
          <w:p w14:paraId="344D1AD5">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95%</w:t>
            </w:r>
          </w:p>
        </w:tc>
        <w:tc>
          <w:tcPr>
            <w:tcW w:w="1134" w:type="dxa"/>
            <w:tcBorders>
              <w:top w:val="single" w:color="auto" w:sz="4" w:space="0"/>
              <w:left w:val="nil"/>
              <w:bottom w:val="single" w:color="auto" w:sz="4" w:space="0"/>
              <w:right w:val="single" w:color="auto" w:sz="4" w:space="0"/>
            </w:tcBorders>
            <w:noWrap w:val="0"/>
            <w:vAlign w:val="center"/>
          </w:tcPr>
          <w:p w14:paraId="53067901">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91.46%</w:t>
            </w:r>
          </w:p>
        </w:tc>
        <w:tc>
          <w:tcPr>
            <w:tcW w:w="828" w:type="dxa"/>
            <w:tcBorders>
              <w:top w:val="single" w:color="auto" w:sz="4" w:space="0"/>
              <w:left w:val="nil"/>
              <w:bottom w:val="single" w:color="auto" w:sz="4" w:space="0"/>
              <w:right w:val="single" w:color="auto" w:sz="4" w:space="0"/>
            </w:tcBorders>
            <w:noWrap w:val="0"/>
            <w:vAlign w:val="center"/>
          </w:tcPr>
          <w:p w14:paraId="5F428E2E">
            <w:pPr>
              <w:widowControl/>
              <w:spacing w:line="30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10</w:t>
            </w:r>
          </w:p>
        </w:tc>
        <w:tc>
          <w:tcPr>
            <w:tcW w:w="1044" w:type="dxa"/>
            <w:tcBorders>
              <w:top w:val="single" w:color="auto" w:sz="4" w:space="0"/>
              <w:left w:val="nil"/>
              <w:bottom w:val="single" w:color="auto" w:sz="4" w:space="0"/>
              <w:right w:val="single" w:color="auto" w:sz="4" w:space="0"/>
            </w:tcBorders>
            <w:noWrap w:val="0"/>
            <w:vAlign w:val="center"/>
          </w:tcPr>
          <w:p w14:paraId="66F10018">
            <w:pPr>
              <w:widowControl/>
              <w:spacing w:line="30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9</w:t>
            </w:r>
          </w:p>
        </w:tc>
        <w:tc>
          <w:tcPr>
            <w:tcW w:w="1247" w:type="dxa"/>
            <w:tcBorders>
              <w:top w:val="single" w:color="auto" w:sz="4" w:space="0"/>
              <w:left w:val="nil"/>
              <w:bottom w:val="single" w:color="auto" w:sz="4" w:space="0"/>
              <w:right w:val="single" w:color="auto" w:sz="4" w:space="0"/>
            </w:tcBorders>
            <w:noWrap w:val="0"/>
            <w:vAlign w:val="center"/>
          </w:tcPr>
          <w:p w14:paraId="1D0556E9">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E53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DEE3B2C">
            <w:pPr>
              <w:widowControl/>
              <w:spacing w:line="300" w:lineRule="exact"/>
              <w:jc w:val="left"/>
              <w:rPr>
                <w:rFonts w:hint="eastAsia" w:ascii="宋体" w:hAnsi="宋体" w:eastAsia="宋体" w:cs="宋体"/>
                <w:color w:val="000000"/>
                <w:kern w:val="0"/>
                <w:sz w:val="24"/>
                <w:szCs w:val="24"/>
              </w:rPr>
            </w:pPr>
          </w:p>
        </w:tc>
        <w:tc>
          <w:tcPr>
            <w:tcW w:w="1080" w:type="dxa"/>
            <w:tcBorders>
              <w:top w:val="nil"/>
              <w:left w:val="nil"/>
              <w:bottom w:val="single" w:color="auto" w:sz="4" w:space="0"/>
              <w:right w:val="single" w:color="auto" w:sz="4" w:space="0"/>
            </w:tcBorders>
            <w:noWrap w:val="0"/>
            <w:vAlign w:val="center"/>
          </w:tcPr>
          <w:p w14:paraId="46704897">
            <w:pPr>
              <w:widowControl/>
              <w:spacing w:line="30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成本指标（20分）</w:t>
            </w:r>
          </w:p>
        </w:tc>
        <w:tc>
          <w:tcPr>
            <w:tcW w:w="1080" w:type="dxa"/>
            <w:tcBorders>
              <w:top w:val="nil"/>
              <w:left w:val="nil"/>
              <w:bottom w:val="single" w:color="auto" w:sz="4" w:space="0"/>
              <w:right w:val="single" w:color="auto" w:sz="4" w:space="0"/>
            </w:tcBorders>
            <w:noWrap w:val="0"/>
            <w:vAlign w:val="center"/>
          </w:tcPr>
          <w:p w14:paraId="3AE5AC1E">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经济成本指标</w:t>
            </w:r>
          </w:p>
        </w:tc>
        <w:tc>
          <w:tcPr>
            <w:tcW w:w="1149" w:type="dxa"/>
            <w:tcBorders>
              <w:top w:val="single" w:color="auto" w:sz="4" w:space="0"/>
              <w:left w:val="nil"/>
              <w:bottom w:val="single" w:color="auto" w:sz="4" w:space="0"/>
              <w:right w:val="single" w:color="auto" w:sz="4" w:space="0"/>
            </w:tcBorders>
            <w:noWrap w:val="0"/>
            <w:vAlign w:val="center"/>
          </w:tcPr>
          <w:p w14:paraId="4FBDA35E">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审计工作经费</w:t>
            </w:r>
          </w:p>
        </w:tc>
        <w:tc>
          <w:tcPr>
            <w:tcW w:w="1209" w:type="dxa"/>
            <w:tcBorders>
              <w:top w:val="single" w:color="auto" w:sz="4" w:space="0"/>
              <w:left w:val="nil"/>
              <w:bottom w:val="single" w:color="auto" w:sz="4" w:space="0"/>
              <w:right w:val="single" w:color="auto" w:sz="4" w:space="0"/>
            </w:tcBorders>
            <w:noWrap w:val="0"/>
            <w:vAlign w:val="center"/>
          </w:tcPr>
          <w:p w14:paraId="68DDD449">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72</w:t>
            </w:r>
          </w:p>
        </w:tc>
        <w:tc>
          <w:tcPr>
            <w:tcW w:w="1134" w:type="dxa"/>
            <w:tcBorders>
              <w:top w:val="single" w:color="auto" w:sz="4" w:space="0"/>
              <w:left w:val="nil"/>
              <w:bottom w:val="single" w:color="auto" w:sz="4" w:space="0"/>
              <w:right w:val="single" w:color="auto" w:sz="4" w:space="0"/>
            </w:tcBorders>
            <w:noWrap w:val="0"/>
            <w:vAlign w:val="center"/>
          </w:tcPr>
          <w:p w14:paraId="4FBA32CF">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65.85</w:t>
            </w:r>
          </w:p>
        </w:tc>
        <w:tc>
          <w:tcPr>
            <w:tcW w:w="828" w:type="dxa"/>
            <w:tcBorders>
              <w:top w:val="single" w:color="auto" w:sz="4" w:space="0"/>
              <w:left w:val="nil"/>
              <w:bottom w:val="single" w:color="auto" w:sz="4" w:space="0"/>
              <w:right w:val="single" w:color="auto" w:sz="4" w:space="0"/>
            </w:tcBorders>
            <w:noWrap w:val="0"/>
            <w:vAlign w:val="center"/>
          </w:tcPr>
          <w:p w14:paraId="26E68B68">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w:t>
            </w:r>
          </w:p>
        </w:tc>
        <w:tc>
          <w:tcPr>
            <w:tcW w:w="1044" w:type="dxa"/>
            <w:tcBorders>
              <w:top w:val="single" w:color="auto" w:sz="4" w:space="0"/>
              <w:left w:val="nil"/>
              <w:bottom w:val="single" w:color="auto" w:sz="4" w:space="0"/>
              <w:right w:val="single" w:color="auto" w:sz="4" w:space="0"/>
            </w:tcBorders>
            <w:noWrap w:val="0"/>
            <w:vAlign w:val="center"/>
          </w:tcPr>
          <w:p w14:paraId="46DA39B0">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w:t>
            </w:r>
          </w:p>
        </w:tc>
        <w:tc>
          <w:tcPr>
            <w:tcW w:w="1247" w:type="dxa"/>
            <w:tcBorders>
              <w:top w:val="single" w:color="auto" w:sz="4" w:space="0"/>
              <w:left w:val="nil"/>
              <w:bottom w:val="single" w:color="auto" w:sz="4" w:space="0"/>
              <w:right w:val="single" w:color="auto" w:sz="4" w:space="0"/>
            </w:tcBorders>
            <w:noWrap w:val="0"/>
            <w:vAlign w:val="center"/>
          </w:tcPr>
          <w:p w14:paraId="6F769C31">
            <w:pPr>
              <w:widowControl/>
              <w:spacing w:line="300" w:lineRule="exact"/>
              <w:jc w:val="left"/>
              <w:rPr>
                <w:rFonts w:hint="eastAsia" w:ascii="宋体" w:hAnsi="宋体" w:eastAsia="宋体" w:cs="宋体"/>
                <w:color w:val="000000"/>
                <w:kern w:val="0"/>
                <w:sz w:val="24"/>
                <w:szCs w:val="24"/>
              </w:rPr>
            </w:pPr>
          </w:p>
        </w:tc>
      </w:tr>
      <w:tr w14:paraId="0500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F14C63D">
            <w:pPr>
              <w:widowControl/>
              <w:spacing w:line="300" w:lineRule="exact"/>
              <w:jc w:val="left"/>
              <w:rPr>
                <w:rFonts w:hint="eastAsia" w:ascii="宋体" w:hAnsi="宋体" w:eastAsia="宋体" w:cs="宋体"/>
                <w:color w:val="000000"/>
                <w:kern w:val="0"/>
                <w:sz w:val="24"/>
                <w:szCs w:val="24"/>
              </w:rPr>
            </w:pPr>
          </w:p>
        </w:tc>
        <w:tc>
          <w:tcPr>
            <w:tcW w:w="1080" w:type="dxa"/>
            <w:vMerge w:val="restart"/>
            <w:tcBorders>
              <w:top w:val="nil"/>
              <w:left w:val="nil"/>
              <w:bottom w:val="single" w:color="auto" w:sz="4" w:space="0"/>
              <w:right w:val="single" w:color="auto" w:sz="4" w:space="0"/>
            </w:tcBorders>
            <w:noWrap w:val="0"/>
            <w:vAlign w:val="center"/>
          </w:tcPr>
          <w:p w14:paraId="0A9A7436">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效益指标</w:t>
            </w:r>
          </w:p>
          <w:p w14:paraId="196FBFB6">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0分）</w:t>
            </w:r>
          </w:p>
        </w:tc>
        <w:tc>
          <w:tcPr>
            <w:tcW w:w="1080" w:type="dxa"/>
            <w:tcBorders>
              <w:top w:val="nil"/>
              <w:left w:val="nil"/>
              <w:bottom w:val="single" w:color="auto" w:sz="4" w:space="0"/>
              <w:right w:val="single" w:color="auto" w:sz="4" w:space="0"/>
            </w:tcBorders>
            <w:noWrap w:val="0"/>
            <w:vAlign w:val="center"/>
          </w:tcPr>
          <w:p w14:paraId="170CE34B">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经济效</w:t>
            </w:r>
          </w:p>
          <w:p w14:paraId="2ED79299">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益指标</w:t>
            </w:r>
          </w:p>
        </w:tc>
        <w:tc>
          <w:tcPr>
            <w:tcW w:w="1149" w:type="dxa"/>
            <w:tcBorders>
              <w:top w:val="single" w:color="auto" w:sz="4" w:space="0"/>
              <w:left w:val="nil"/>
              <w:bottom w:val="single" w:color="auto" w:sz="4" w:space="0"/>
              <w:right w:val="single" w:color="auto" w:sz="4" w:space="0"/>
            </w:tcBorders>
            <w:noWrap w:val="0"/>
            <w:vAlign w:val="center"/>
          </w:tcPr>
          <w:p w14:paraId="7DEF1253">
            <w:pPr>
              <w:widowControl/>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color w:val="000000"/>
                <w:kern w:val="0"/>
                <w:sz w:val="24"/>
                <w:szCs w:val="24"/>
                <w:lang w:eastAsia="zh-CN"/>
              </w:rPr>
              <w:t>促进</w:t>
            </w:r>
            <w:r>
              <w:rPr>
                <w:rFonts w:hint="eastAsia" w:ascii="宋体" w:hAnsi="宋体" w:eastAsia="宋体" w:cs="宋体"/>
                <w:color w:val="000000"/>
                <w:kern w:val="0"/>
                <w:sz w:val="24"/>
                <w:szCs w:val="24"/>
              </w:rPr>
              <w:t>经济发展</w:t>
            </w:r>
          </w:p>
        </w:tc>
        <w:tc>
          <w:tcPr>
            <w:tcW w:w="1209" w:type="dxa"/>
            <w:tcBorders>
              <w:top w:val="single" w:color="auto" w:sz="4" w:space="0"/>
              <w:left w:val="nil"/>
              <w:bottom w:val="single" w:color="auto" w:sz="4" w:space="0"/>
              <w:right w:val="single" w:color="auto" w:sz="4" w:space="0"/>
            </w:tcBorders>
            <w:noWrap w:val="0"/>
            <w:vAlign w:val="center"/>
          </w:tcPr>
          <w:p w14:paraId="3814A26F">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良好</w:t>
            </w:r>
          </w:p>
        </w:tc>
        <w:tc>
          <w:tcPr>
            <w:tcW w:w="1134" w:type="dxa"/>
            <w:tcBorders>
              <w:top w:val="single" w:color="auto" w:sz="4" w:space="0"/>
              <w:left w:val="nil"/>
              <w:bottom w:val="single" w:color="auto" w:sz="4" w:space="0"/>
              <w:right w:val="single" w:color="auto" w:sz="4" w:space="0"/>
            </w:tcBorders>
            <w:noWrap w:val="0"/>
            <w:vAlign w:val="center"/>
          </w:tcPr>
          <w:p w14:paraId="46459832">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良好</w:t>
            </w:r>
          </w:p>
        </w:tc>
        <w:tc>
          <w:tcPr>
            <w:tcW w:w="828" w:type="dxa"/>
            <w:tcBorders>
              <w:top w:val="single" w:color="auto" w:sz="4" w:space="0"/>
              <w:left w:val="nil"/>
              <w:bottom w:val="single" w:color="auto" w:sz="4" w:space="0"/>
              <w:right w:val="single" w:color="auto" w:sz="4" w:space="0"/>
            </w:tcBorders>
            <w:noWrap w:val="0"/>
            <w:vAlign w:val="center"/>
          </w:tcPr>
          <w:p w14:paraId="43C0DC08">
            <w:pPr>
              <w:widowControl/>
              <w:spacing w:line="30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10</w:t>
            </w:r>
          </w:p>
        </w:tc>
        <w:tc>
          <w:tcPr>
            <w:tcW w:w="1044" w:type="dxa"/>
            <w:tcBorders>
              <w:top w:val="single" w:color="auto" w:sz="4" w:space="0"/>
              <w:left w:val="nil"/>
              <w:bottom w:val="single" w:color="auto" w:sz="4" w:space="0"/>
              <w:right w:val="single" w:color="auto" w:sz="4" w:space="0"/>
            </w:tcBorders>
            <w:noWrap w:val="0"/>
            <w:vAlign w:val="center"/>
          </w:tcPr>
          <w:p w14:paraId="773785FB">
            <w:pPr>
              <w:widowControl/>
              <w:spacing w:line="30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10</w:t>
            </w:r>
          </w:p>
        </w:tc>
        <w:tc>
          <w:tcPr>
            <w:tcW w:w="1247" w:type="dxa"/>
            <w:tcBorders>
              <w:top w:val="single" w:color="auto" w:sz="4" w:space="0"/>
              <w:left w:val="nil"/>
              <w:bottom w:val="single" w:color="auto" w:sz="4" w:space="0"/>
              <w:right w:val="single" w:color="auto" w:sz="4" w:space="0"/>
            </w:tcBorders>
            <w:noWrap w:val="0"/>
            <w:vAlign w:val="center"/>
          </w:tcPr>
          <w:p w14:paraId="23AFE98E">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4A1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348C434C">
            <w:pPr>
              <w:widowControl/>
              <w:spacing w:line="300" w:lineRule="exact"/>
              <w:jc w:val="left"/>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noWrap w:val="0"/>
            <w:vAlign w:val="center"/>
          </w:tcPr>
          <w:p w14:paraId="0BB74255">
            <w:pPr>
              <w:widowControl/>
              <w:spacing w:line="300" w:lineRule="exact"/>
              <w:jc w:val="left"/>
              <w:rPr>
                <w:rFonts w:hint="eastAsia" w:ascii="宋体" w:hAnsi="宋体" w:eastAsia="宋体" w:cs="宋体"/>
                <w:color w:val="000000"/>
                <w:kern w:val="0"/>
                <w:sz w:val="24"/>
                <w:szCs w:val="24"/>
              </w:rPr>
            </w:pPr>
          </w:p>
        </w:tc>
        <w:tc>
          <w:tcPr>
            <w:tcW w:w="1080" w:type="dxa"/>
            <w:tcBorders>
              <w:top w:val="nil"/>
              <w:left w:val="nil"/>
              <w:bottom w:val="single" w:color="auto" w:sz="4" w:space="0"/>
              <w:right w:val="single" w:color="auto" w:sz="4" w:space="0"/>
            </w:tcBorders>
            <w:noWrap w:val="0"/>
            <w:vAlign w:val="center"/>
          </w:tcPr>
          <w:p w14:paraId="62DC1464">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社会效</w:t>
            </w:r>
          </w:p>
          <w:p w14:paraId="04797179">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益指标</w:t>
            </w:r>
          </w:p>
        </w:tc>
        <w:tc>
          <w:tcPr>
            <w:tcW w:w="1149" w:type="dxa"/>
            <w:tcBorders>
              <w:top w:val="single" w:color="auto" w:sz="4" w:space="0"/>
              <w:left w:val="nil"/>
              <w:bottom w:val="single" w:color="auto" w:sz="4" w:space="0"/>
              <w:right w:val="single" w:color="auto" w:sz="4" w:space="0"/>
            </w:tcBorders>
            <w:noWrap w:val="0"/>
            <w:vAlign w:val="center"/>
          </w:tcPr>
          <w:p w14:paraId="7150FB5B">
            <w:pPr>
              <w:widowControl/>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促进</w:t>
            </w:r>
            <w:r>
              <w:rPr>
                <w:rFonts w:hint="eastAsia" w:ascii="宋体" w:hAnsi="宋体" w:eastAsia="宋体" w:cs="宋体"/>
                <w:color w:val="000000"/>
                <w:kern w:val="0"/>
                <w:sz w:val="24"/>
                <w:szCs w:val="24"/>
              </w:rPr>
              <w:t>社会发展</w:t>
            </w:r>
          </w:p>
        </w:tc>
        <w:tc>
          <w:tcPr>
            <w:tcW w:w="1209" w:type="dxa"/>
            <w:tcBorders>
              <w:top w:val="single" w:color="auto" w:sz="4" w:space="0"/>
              <w:left w:val="nil"/>
              <w:bottom w:val="single" w:color="auto" w:sz="4" w:space="0"/>
              <w:right w:val="single" w:color="auto" w:sz="4" w:space="0"/>
            </w:tcBorders>
            <w:noWrap w:val="0"/>
            <w:vAlign w:val="center"/>
          </w:tcPr>
          <w:p w14:paraId="64E87AF2">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良好</w:t>
            </w:r>
          </w:p>
        </w:tc>
        <w:tc>
          <w:tcPr>
            <w:tcW w:w="1134" w:type="dxa"/>
            <w:tcBorders>
              <w:top w:val="single" w:color="auto" w:sz="4" w:space="0"/>
              <w:left w:val="nil"/>
              <w:bottom w:val="single" w:color="auto" w:sz="4" w:space="0"/>
              <w:right w:val="single" w:color="auto" w:sz="4" w:space="0"/>
            </w:tcBorders>
            <w:noWrap w:val="0"/>
            <w:vAlign w:val="center"/>
          </w:tcPr>
          <w:p w14:paraId="4D9DB037">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良好</w:t>
            </w:r>
          </w:p>
        </w:tc>
        <w:tc>
          <w:tcPr>
            <w:tcW w:w="828" w:type="dxa"/>
            <w:tcBorders>
              <w:top w:val="single" w:color="auto" w:sz="4" w:space="0"/>
              <w:left w:val="nil"/>
              <w:bottom w:val="single" w:color="auto" w:sz="4" w:space="0"/>
              <w:right w:val="single" w:color="auto" w:sz="4" w:space="0"/>
            </w:tcBorders>
            <w:noWrap w:val="0"/>
            <w:vAlign w:val="center"/>
          </w:tcPr>
          <w:p w14:paraId="2F4B08AA">
            <w:pPr>
              <w:widowControl/>
              <w:spacing w:line="30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10</w:t>
            </w:r>
          </w:p>
        </w:tc>
        <w:tc>
          <w:tcPr>
            <w:tcW w:w="1044" w:type="dxa"/>
            <w:tcBorders>
              <w:top w:val="single" w:color="auto" w:sz="4" w:space="0"/>
              <w:left w:val="nil"/>
              <w:bottom w:val="single" w:color="auto" w:sz="4" w:space="0"/>
              <w:right w:val="single" w:color="auto" w:sz="4" w:space="0"/>
            </w:tcBorders>
            <w:noWrap w:val="0"/>
            <w:vAlign w:val="center"/>
          </w:tcPr>
          <w:p w14:paraId="05202638">
            <w:pPr>
              <w:widowControl/>
              <w:spacing w:line="30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10</w:t>
            </w:r>
          </w:p>
        </w:tc>
        <w:tc>
          <w:tcPr>
            <w:tcW w:w="1247" w:type="dxa"/>
            <w:tcBorders>
              <w:top w:val="single" w:color="auto" w:sz="4" w:space="0"/>
              <w:left w:val="nil"/>
              <w:bottom w:val="single" w:color="auto" w:sz="4" w:space="0"/>
              <w:right w:val="single" w:color="auto" w:sz="4" w:space="0"/>
            </w:tcBorders>
            <w:noWrap w:val="0"/>
            <w:vAlign w:val="center"/>
          </w:tcPr>
          <w:p w14:paraId="72D254B7">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8E0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5A6148AB">
            <w:pPr>
              <w:widowControl/>
              <w:spacing w:line="300" w:lineRule="exact"/>
              <w:jc w:val="left"/>
              <w:rPr>
                <w:rFonts w:hint="eastAsia" w:ascii="宋体" w:hAnsi="宋体" w:eastAsia="宋体" w:cs="宋体"/>
                <w:color w:val="000000"/>
                <w:kern w:val="0"/>
                <w:sz w:val="24"/>
                <w:szCs w:val="24"/>
              </w:rPr>
            </w:pPr>
          </w:p>
        </w:tc>
        <w:tc>
          <w:tcPr>
            <w:tcW w:w="1080" w:type="dxa"/>
            <w:tcBorders>
              <w:top w:val="nil"/>
              <w:left w:val="nil"/>
              <w:bottom w:val="single" w:color="auto" w:sz="4" w:space="0"/>
              <w:right w:val="single" w:color="auto" w:sz="4" w:space="0"/>
            </w:tcBorders>
            <w:noWrap w:val="0"/>
            <w:vAlign w:val="center"/>
          </w:tcPr>
          <w:p w14:paraId="4A4392D7">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满意度</w:t>
            </w:r>
          </w:p>
          <w:p w14:paraId="7C8496E6">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指标</w:t>
            </w:r>
          </w:p>
          <w:p w14:paraId="676D097E">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分）</w:t>
            </w:r>
          </w:p>
        </w:tc>
        <w:tc>
          <w:tcPr>
            <w:tcW w:w="1080" w:type="dxa"/>
            <w:tcBorders>
              <w:top w:val="nil"/>
              <w:left w:val="nil"/>
              <w:bottom w:val="single" w:color="auto" w:sz="4" w:space="0"/>
              <w:right w:val="single" w:color="auto" w:sz="4" w:space="0"/>
            </w:tcBorders>
            <w:noWrap w:val="0"/>
            <w:vAlign w:val="center"/>
          </w:tcPr>
          <w:p w14:paraId="2F259156">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服务对象满意度指标</w:t>
            </w:r>
          </w:p>
        </w:tc>
        <w:tc>
          <w:tcPr>
            <w:tcW w:w="1149" w:type="dxa"/>
            <w:tcBorders>
              <w:top w:val="single" w:color="auto" w:sz="4" w:space="0"/>
              <w:left w:val="nil"/>
              <w:bottom w:val="single" w:color="auto" w:sz="4" w:space="0"/>
              <w:right w:val="single" w:color="auto" w:sz="4" w:space="0"/>
            </w:tcBorders>
            <w:noWrap w:val="0"/>
            <w:vAlign w:val="center"/>
          </w:tcPr>
          <w:p w14:paraId="61864053">
            <w:pPr>
              <w:widowControl/>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color w:val="000000"/>
                <w:kern w:val="0"/>
                <w:sz w:val="24"/>
                <w:szCs w:val="24"/>
              </w:rPr>
              <w:t>服务对象满意度</w:t>
            </w:r>
            <w:r>
              <w:rPr>
                <w:rFonts w:hint="eastAsia" w:ascii="宋体" w:hAnsi="宋体" w:eastAsia="宋体" w:cs="宋体"/>
                <w:b/>
                <w:bCs/>
                <w:color w:val="000000"/>
                <w:kern w:val="0"/>
                <w:sz w:val="24"/>
                <w:szCs w:val="24"/>
              </w:rPr>
              <w:t>　</w:t>
            </w:r>
          </w:p>
        </w:tc>
        <w:tc>
          <w:tcPr>
            <w:tcW w:w="1209" w:type="dxa"/>
            <w:tcBorders>
              <w:top w:val="single" w:color="auto" w:sz="4" w:space="0"/>
              <w:left w:val="nil"/>
              <w:bottom w:val="single" w:color="auto" w:sz="4" w:space="0"/>
              <w:right w:val="single" w:color="auto" w:sz="4" w:space="0"/>
            </w:tcBorders>
            <w:noWrap w:val="0"/>
            <w:vAlign w:val="center"/>
          </w:tcPr>
          <w:p w14:paraId="22830B5B">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96%</w:t>
            </w:r>
          </w:p>
        </w:tc>
        <w:tc>
          <w:tcPr>
            <w:tcW w:w="1134" w:type="dxa"/>
            <w:tcBorders>
              <w:top w:val="single" w:color="auto" w:sz="4" w:space="0"/>
              <w:left w:val="nil"/>
              <w:bottom w:val="single" w:color="auto" w:sz="4" w:space="0"/>
              <w:right w:val="single" w:color="auto" w:sz="4" w:space="0"/>
            </w:tcBorders>
            <w:noWrap w:val="0"/>
            <w:vAlign w:val="center"/>
          </w:tcPr>
          <w:p w14:paraId="5FFB5233">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96%</w:t>
            </w:r>
          </w:p>
        </w:tc>
        <w:tc>
          <w:tcPr>
            <w:tcW w:w="828" w:type="dxa"/>
            <w:tcBorders>
              <w:top w:val="single" w:color="auto" w:sz="4" w:space="0"/>
              <w:left w:val="nil"/>
              <w:bottom w:val="single" w:color="auto" w:sz="4" w:space="0"/>
              <w:right w:val="single" w:color="auto" w:sz="4" w:space="0"/>
            </w:tcBorders>
            <w:noWrap w:val="0"/>
            <w:vAlign w:val="center"/>
          </w:tcPr>
          <w:p w14:paraId="5C699B8F">
            <w:pPr>
              <w:widowControl/>
              <w:spacing w:line="30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20</w:t>
            </w:r>
          </w:p>
        </w:tc>
        <w:tc>
          <w:tcPr>
            <w:tcW w:w="1044" w:type="dxa"/>
            <w:tcBorders>
              <w:top w:val="single" w:color="auto" w:sz="4" w:space="0"/>
              <w:left w:val="nil"/>
              <w:bottom w:val="single" w:color="auto" w:sz="4" w:space="0"/>
              <w:right w:val="single" w:color="auto" w:sz="4" w:space="0"/>
            </w:tcBorders>
            <w:noWrap w:val="0"/>
            <w:vAlign w:val="center"/>
          </w:tcPr>
          <w:p w14:paraId="2E9D5CA9">
            <w:pPr>
              <w:widowControl/>
              <w:spacing w:line="30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20</w:t>
            </w:r>
          </w:p>
        </w:tc>
        <w:tc>
          <w:tcPr>
            <w:tcW w:w="1247" w:type="dxa"/>
            <w:tcBorders>
              <w:top w:val="single" w:color="auto" w:sz="4" w:space="0"/>
              <w:left w:val="nil"/>
              <w:bottom w:val="single" w:color="auto" w:sz="4" w:space="0"/>
              <w:right w:val="single" w:color="auto" w:sz="4" w:space="0"/>
            </w:tcBorders>
            <w:noWrap w:val="0"/>
            <w:vAlign w:val="center"/>
          </w:tcPr>
          <w:p w14:paraId="5B4DF162">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D31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66C9D6B1">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总分</w:t>
            </w:r>
          </w:p>
        </w:tc>
        <w:tc>
          <w:tcPr>
            <w:tcW w:w="828" w:type="dxa"/>
            <w:tcBorders>
              <w:top w:val="single" w:color="auto" w:sz="4" w:space="0"/>
              <w:left w:val="nil"/>
              <w:bottom w:val="single" w:color="auto" w:sz="4" w:space="0"/>
              <w:right w:val="single" w:color="auto" w:sz="4" w:space="0"/>
            </w:tcBorders>
            <w:noWrap w:val="0"/>
            <w:vAlign w:val="center"/>
          </w:tcPr>
          <w:p w14:paraId="0BC47BF5">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1044" w:type="dxa"/>
            <w:tcBorders>
              <w:top w:val="single" w:color="auto" w:sz="4" w:space="0"/>
              <w:left w:val="nil"/>
              <w:bottom w:val="single" w:color="auto" w:sz="4" w:space="0"/>
              <w:right w:val="single" w:color="auto" w:sz="4" w:space="0"/>
            </w:tcBorders>
            <w:noWrap w:val="0"/>
            <w:vAlign w:val="center"/>
          </w:tcPr>
          <w:p w14:paraId="187F177C">
            <w:pPr>
              <w:widowControl/>
              <w:spacing w:line="30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94</w:t>
            </w:r>
          </w:p>
        </w:tc>
        <w:tc>
          <w:tcPr>
            <w:tcW w:w="1247" w:type="dxa"/>
            <w:tcBorders>
              <w:top w:val="single" w:color="auto" w:sz="4" w:space="0"/>
              <w:left w:val="nil"/>
              <w:bottom w:val="single" w:color="auto" w:sz="4" w:space="0"/>
              <w:right w:val="single" w:color="auto" w:sz="4" w:space="0"/>
            </w:tcBorders>
            <w:noWrap w:val="0"/>
            <w:vAlign w:val="center"/>
          </w:tcPr>
          <w:p w14:paraId="5249A908">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14:paraId="319A7C6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填表人：</w:t>
      </w:r>
      <w:r>
        <w:rPr>
          <w:rFonts w:hint="eastAsia" w:ascii="宋体" w:hAnsi="宋体" w:eastAsia="宋体" w:cs="宋体"/>
          <w:kern w:val="0"/>
          <w:sz w:val="24"/>
          <w:szCs w:val="24"/>
          <w:lang w:val="en-US" w:eastAsia="zh-CN"/>
        </w:rPr>
        <w:t>黄琳</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联系电话：</w:t>
      </w:r>
      <w:r>
        <w:rPr>
          <w:rFonts w:hint="eastAsia" w:ascii="宋体" w:hAnsi="宋体" w:eastAsia="宋体" w:cs="宋体"/>
          <w:kern w:val="0"/>
          <w:sz w:val="24"/>
          <w:szCs w:val="24"/>
          <w:lang w:val="en-US" w:eastAsia="zh-CN"/>
        </w:rPr>
        <w:t>0746-7722030</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填报日期：</w:t>
      </w:r>
      <w:r>
        <w:rPr>
          <w:rFonts w:hint="eastAsia" w:ascii="宋体" w:hAnsi="宋体" w:eastAsia="宋体" w:cs="宋体"/>
          <w:kern w:val="0"/>
          <w:sz w:val="24"/>
          <w:szCs w:val="24"/>
          <w:lang w:val="en-US" w:eastAsia="zh-CN"/>
        </w:rPr>
        <w:t>2024.4.12</w:t>
      </w:r>
      <w:r>
        <w:rPr>
          <w:rFonts w:hint="eastAsia" w:ascii="宋体" w:hAnsi="宋体" w:eastAsia="宋体" w:cs="宋体"/>
          <w:kern w:val="0"/>
          <w:sz w:val="24"/>
          <w:szCs w:val="24"/>
        </w:rPr>
        <w:t xml:space="preserve">  </w:t>
      </w:r>
    </w:p>
    <w:p w14:paraId="722DED17">
      <w:pPr>
        <w:widowControl/>
        <w:jc w:val="left"/>
        <w:rPr>
          <w:rFonts w:hint="eastAsia" w:ascii="宋体" w:hAnsi="宋体" w:eastAsia="宋体" w:cs="宋体"/>
          <w:kern w:val="0"/>
          <w:sz w:val="24"/>
          <w:szCs w:val="24"/>
        </w:rPr>
      </w:pPr>
    </w:p>
    <w:p w14:paraId="18F3B674">
      <w:pPr>
        <w:widowControl/>
        <w:jc w:val="left"/>
        <w:rPr>
          <w:rFonts w:hint="eastAsia" w:eastAsia="仿宋_GB2312"/>
          <w:sz w:val="22"/>
          <w:szCs w:val="24"/>
        </w:rPr>
      </w:pPr>
      <w:r>
        <w:rPr>
          <w:rFonts w:hint="eastAsia" w:ascii="宋体" w:hAnsi="宋体" w:eastAsia="宋体" w:cs="宋体"/>
          <w:kern w:val="0"/>
          <w:sz w:val="24"/>
          <w:szCs w:val="24"/>
        </w:rPr>
        <w:t>单位负责人签字：</w:t>
      </w:r>
    </w:p>
    <w:p w14:paraId="5CE98B51">
      <w:pPr>
        <w:spacing w:line="440" w:lineRule="exact"/>
        <w:jc w:val="left"/>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附件5-2</w:t>
      </w:r>
    </w:p>
    <w:p w14:paraId="5D43FD30">
      <w:pPr>
        <w:spacing w:line="44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lang w:val="en-US" w:eastAsia="zh-CN"/>
        </w:rPr>
        <w:t>2023年度</w:t>
      </w:r>
      <w:r>
        <w:rPr>
          <w:rFonts w:hint="eastAsia" w:ascii="方正小标宋简体" w:eastAsia="方正小标宋简体"/>
          <w:sz w:val="44"/>
          <w:szCs w:val="24"/>
        </w:rPr>
        <w:t>项目支出绩效自评表</w:t>
      </w:r>
    </w:p>
    <w:p w14:paraId="2B682377">
      <w:pPr>
        <w:spacing w:line="440" w:lineRule="exact"/>
        <w:jc w:val="center"/>
        <w:outlineLvl w:val="1"/>
        <w:rPr>
          <w:rFonts w:hint="eastAsia" w:ascii="方正小标宋简体" w:eastAsia="方正小标宋简体"/>
          <w:sz w:val="44"/>
          <w:szCs w:val="24"/>
        </w:rPr>
      </w:pP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044"/>
        <w:gridCol w:w="1247"/>
      </w:tblGrid>
      <w:tr w14:paraId="1396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DD82A3A">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项目支</w:t>
            </w:r>
          </w:p>
          <w:p w14:paraId="647C1B11">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1BADC910">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审计工作经费</w:t>
            </w:r>
          </w:p>
        </w:tc>
      </w:tr>
      <w:tr w14:paraId="5B96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10B512E6">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1CEF6485">
            <w:pPr>
              <w:widowControl/>
              <w:spacing w:line="3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双牌县</w:t>
            </w:r>
            <w:r>
              <w:rPr>
                <w:rFonts w:hint="eastAsia" w:ascii="宋体" w:hAnsi="宋体" w:eastAsia="宋体" w:cs="宋体"/>
                <w:color w:val="000000"/>
                <w:kern w:val="0"/>
                <w:sz w:val="24"/>
                <w:szCs w:val="24"/>
                <w:lang w:val="en-US" w:eastAsia="zh-CN"/>
              </w:rPr>
              <w:t>审计局</w:t>
            </w:r>
          </w:p>
        </w:tc>
        <w:tc>
          <w:tcPr>
            <w:tcW w:w="1134" w:type="dxa"/>
            <w:tcBorders>
              <w:top w:val="single" w:color="auto" w:sz="4" w:space="0"/>
              <w:left w:val="nil"/>
              <w:bottom w:val="single" w:color="auto" w:sz="4" w:space="0"/>
              <w:right w:val="single" w:color="auto" w:sz="4" w:space="0"/>
            </w:tcBorders>
            <w:noWrap w:val="0"/>
            <w:vAlign w:val="center"/>
          </w:tcPr>
          <w:p w14:paraId="36A4A38A">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3777552A">
            <w:pPr>
              <w:widowControl/>
              <w:spacing w:line="3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双牌县</w:t>
            </w:r>
            <w:r>
              <w:rPr>
                <w:rFonts w:hint="eastAsia" w:ascii="宋体" w:hAnsi="宋体" w:eastAsia="宋体" w:cs="宋体"/>
                <w:color w:val="000000"/>
                <w:kern w:val="0"/>
                <w:sz w:val="24"/>
                <w:szCs w:val="24"/>
                <w:lang w:val="en-US" w:eastAsia="zh-CN"/>
              </w:rPr>
              <w:t>审计局</w:t>
            </w:r>
          </w:p>
        </w:tc>
      </w:tr>
      <w:tr w14:paraId="6BD2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0655C01D">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项目资金</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（万元）</w:t>
            </w:r>
          </w:p>
        </w:tc>
        <w:tc>
          <w:tcPr>
            <w:tcW w:w="2160" w:type="dxa"/>
            <w:gridSpan w:val="2"/>
            <w:tcBorders>
              <w:top w:val="single" w:color="auto" w:sz="4" w:space="0"/>
              <w:left w:val="nil"/>
              <w:bottom w:val="single" w:color="auto" w:sz="4" w:space="0"/>
              <w:right w:val="single" w:color="auto" w:sz="4" w:space="0"/>
            </w:tcBorders>
            <w:noWrap w:val="0"/>
            <w:vAlign w:val="center"/>
          </w:tcPr>
          <w:p w14:paraId="04CDC21D">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49" w:type="dxa"/>
            <w:tcBorders>
              <w:top w:val="single" w:color="auto" w:sz="4" w:space="0"/>
              <w:left w:val="nil"/>
              <w:bottom w:val="single" w:color="auto" w:sz="4" w:space="0"/>
              <w:right w:val="single" w:color="auto" w:sz="4" w:space="0"/>
            </w:tcBorders>
            <w:noWrap w:val="0"/>
            <w:vAlign w:val="center"/>
          </w:tcPr>
          <w:p w14:paraId="50340E93">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年初</w:t>
            </w:r>
          </w:p>
          <w:p w14:paraId="60C590AA">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预算数</w:t>
            </w:r>
          </w:p>
        </w:tc>
        <w:tc>
          <w:tcPr>
            <w:tcW w:w="1209" w:type="dxa"/>
            <w:tcBorders>
              <w:top w:val="single" w:color="auto" w:sz="4" w:space="0"/>
              <w:left w:val="nil"/>
              <w:bottom w:val="single" w:color="auto" w:sz="4" w:space="0"/>
              <w:right w:val="single" w:color="auto" w:sz="4" w:space="0"/>
            </w:tcBorders>
            <w:noWrap w:val="0"/>
            <w:vAlign w:val="center"/>
          </w:tcPr>
          <w:p w14:paraId="4AD4E758">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全年</w:t>
            </w:r>
          </w:p>
          <w:p w14:paraId="2F8C62FD">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预算数</w:t>
            </w:r>
          </w:p>
        </w:tc>
        <w:tc>
          <w:tcPr>
            <w:tcW w:w="1134" w:type="dxa"/>
            <w:tcBorders>
              <w:top w:val="single" w:color="auto" w:sz="4" w:space="0"/>
              <w:left w:val="nil"/>
              <w:bottom w:val="single" w:color="auto" w:sz="4" w:space="0"/>
              <w:right w:val="single" w:color="auto" w:sz="4" w:space="0"/>
            </w:tcBorders>
            <w:noWrap w:val="0"/>
            <w:vAlign w:val="center"/>
          </w:tcPr>
          <w:p w14:paraId="1A2AE5DB">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全年</w:t>
            </w:r>
          </w:p>
          <w:p w14:paraId="6049C7B0">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执行数</w:t>
            </w:r>
          </w:p>
        </w:tc>
        <w:tc>
          <w:tcPr>
            <w:tcW w:w="828" w:type="dxa"/>
            <w:tcBorders>
              <w:top w:val="single" w:color="auto" w:sz="4" w:space="0"/>
              <w:left w:val="nil"/>
              <w:bottom w:val="single" w:color="auto" w:sz="4" w:space="0"/>
              <w:right w:val="single" w:color="auto" w:sz="4" w:space="0"/>
            </w:tcBorders>
            <w:noWrap w:val="0"/>
            <w:vAlign w:val="center"/>
          </w:tcPr>
          <w:p w14:paraId="5CDEBC4C">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分值</w:t>
            </w:r>
          </w:p>
        </w:tc>
        <w:tc>
          <w:tcPr>
            <w:tcW w:w="1044" w:type="dxa"/>
            <w:tcBorders>
              <w:top w:val="single" w:color="auto" w:sz="4" w:space="0"/>
              <w:left w:val="nil"/>
              <w:bottom w:val="single" w:color="auto" w:sz="4" w:space="0"/>
              <w:right w:val="single" w:color="auto" w:sz="4" w:space="0"/>
            </w:tcBorders>
            <w:noWrap w:val="0"/>
            <w:vAlign w:val="center"/>
          </w:tcPr>
          <w:p w14:paraId="64AF3BAB">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执行率</w:t>
            </w:r>
          </w:p>
        </w:tc>
        <w:tc>
          <w:tcPr>
            <w:tcW w:w="1247" w:type="dxa"/>
            <w:tcBorders>
              <w:top w:val="single" w:color="auto" w:sz="4" w:space="0"/>
              <w:left w:val="nil"/>
              <w:bottom w:val="single" w:color="auto" w:sz="4" w:space="0"/>
              <w:right w:val="single" w:color="auto" w:sz="4" w:space="0"/>
            </w:tcBorders>
            <w:noWrap w:val="0"/>
            <w:vAlign w:val="center"/>
          </w:tcPr>
          <w:p w14:paraId="3B537F1E">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得分</w:t>
            </w:r>
          </w:p>
        </w:tc>
      </w:tr>
      <w:tr w14:paraId="051A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0CA68C1">
            <w:pPr>
              <w:widowControl/>
              <w:spacing w:line="300" w:lineRule="exact"/>
              <w:jc w:val="left"/>
              <w:rPr>
                <w:rFonts w:hint="eastAsia" w:ascii="宋体" w:hAnsi="宋体" w:eastAsia="宋体" w:cs="宋体"/>
                <w:color w:val="000000"/>
                <w:kern w:val="0"/>
                <w:sz w:val="24"/>
                <w:szCs w:val="24"/>
              </w:rPr>
            </w:pPr>
          </w:p>
        </w:tc>
        <w:tc>
          <w:tcPr>
            <w:tcW w:w="2160" w:type="dxa"/>
            <w:gridSpan w:val="2"/>
            <w:tcBorders>
              <w:top w:val="single" w:color="auto" w:sz="4" w:space="0"/>
              <w:left w:val="nil"/>
              <w:bottom w:val="single" w:color="auto" w:sz="4" w:space="0"/>
              <w:right w:val="single" w:color="auto" w:sz="4" w:space="0"/>
            </w:tcBorders>
            <w:noWrap w:val="0"/>
            <w:vAlign w:val="center"/>
          </w:tcPr>
          <w:p w14:paraId="40898FB5">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年度资金总额 </w:t>
            </w:r>
          </w:p>
        </w:tc>
        <w:tc>
          <w:tcPr>
            <w:tcW w:w="1149" w:type="dxa"/>
            <w:tcBorders>
              <w:top w:val="single" w:color="auto" w:sz="4" w:space="0"/>
              <w:left w:val="nil"/>
              <w:bottom w:val="single" w:color="auto" w:sz="4" w:space="0"/>
              <w:right w:val="single" w:color="auto" w:sz="4" w:space="0"/>
            </w:tcBorders>
            <w:noWrap w:val="0"/>
            <w:vAlign w:val="center"/>
          </w:tcPr>
          <w:p w14:paraId="2CBE1731">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c>
          <w:tcPr>
            <w:tcW w:w="1209" w:type="dxa"/>
            <w:tcBorders>
              <w:top w:val="single" w:color="auto" w:sz="4" w:space="0"/>
              <w:left w:val="nil"/>
              <w:bottom w:val="single" w:color="auto" w:sz="4" w:space="0"/>
              <w:right w:val="single" w:color="auto" w:sz="4" w:space="0"/>
            </w:tcBorders>
            <w:noWrap w:val="0"/>
            <w:vAlign w:val="center"/>
          </w:tcPr>
          <w:p w14:paraId="7DE8CA99">
            <w:pPr>
              <w:widowControl/>
              <w:spacing w:line="300" w:lineRule="exact"/>
              <w:jc w:val="center"/>
              <w:rPr>
                <w:rFonts w:hint="eastAsia" w:ascii="宋体" w:hAnsi="宋体" w:eastAsia="宋体" w:cs="宋体"/>
                <w:color w:val="000000"/>
                <w:kern w:val="0"/>
                <w:sz w:val="24"/>
                <w:szCs w:val="24"/>
                <w:lang w:val="en-US" w:eastAsia="zh-CN"/>
              </w:rPr>
            </w:pPr>
          </w:p>
        </w:tc>
        <w:tc>
          <w:tcPr>
            <w:tcW w:w="1134" w:type="dxa"/>
            <w:tcBorders>
              <w:top w:val="single" w:color="auto" w:sz="4" w:space="0"/>
              <w:left w:val="nil"/>
              <w:bottom w:val="single" w:color="auto" w:sz="4" w:space="0"/>
              <w:right w:val="single" w:color="auto" w:sz="4" w:space="0"/>
            </w:tcBorders>
            <w:noWrap w:val="0"/>
            <w:vAlign w:val="center"/>
          </w:tcPr>
          <w:p w14:paraId="0F184BC3">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p>
        </w:tc>
        <w:tc>
          <w:tcPr>
            <w:tcW w:w="828" w:type="dxa"/>
            <w:tcBorders>
              <w:top w:val="single" w:color="auto" w:sz="4" w:space="0"/>
              <w:left w:val="nil"/>
              <w:bottom w:val="single" w:color="auto" w:sz="4" w:space="0"/>
              <w:right w:val="single" w:color="auto" w:sz="4" w:space="0"/>
            </w:tcBorders>
            <w:noWrap w:val="0"/>
            <w:vAlign w:val="center"/>
          </w:tcPr>
          <w:p w14:paraId="21E1BF88">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c>
          <w:tcPr>
            <w:tcW w:w="1044" w:type="dxa"/>
            <w:tcBorders>
              <w:top w:val="single" w:color="auto" w:sz="4" w:space="0"/>
              <w:left w:val="nil"/>
              <w:bottom w:val="single" w:color="auto" w:sz="4" w:space="0"/>
              <w:right w:val="single" w:color="auto" w:sz="4" w:space="0"/>
            </w:tcBorders>
            <w:noWrap w:val="0"/>
            <w:vAlign w:val="center"/>
          </w:tcPr>
          <w:p w14:paraId="202048B6">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70%</w:t>
            </w:r>
          </w:p>
        </w:tc>
        <w:tc>
          <w:tcPr>
            <w:tcW w:w="1247" w:type="dxa"/>
            <w:tcBorders>
              <w:top w:val="single" w:color="auto" w:sz="4" w:space="0"/>
              <w:left w:val="nil"/>
              <w:bottom w:val="single" w:color="auto" w:sz="4" w:space="0"/>
              <w:right w:val="single" w:color="auto" w:sz="4" w:space="0"/>
            </w:tcBorders>
            <w:noWrap w:val="0"/>
            <w:vAlign w:val="center"/>
          </w:tcPr>
          <w:p w14:paraId="2629F427">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p>
        </w:tc>
      </w:tr>
      <w:tr w14:paraId="61C7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5B1AF17F">
            <w:pPr>
              <w:widowControl/>
              <w:spacing w:line="300" w:lineRule="exact"/>
              <w:jc w:val="left"/>
              <w:rPr>
                <w:rFonts w:hint="eastAsia" w:ascii="宋体" w:hAnsi="宋体" w:eastAsia="宋体" w:cs="宋体"/>
                <w:color w:val="000000"/>
                <w:kern w:val="0"/>
                <w:sz w:val="24"/>
                <w:szCs w:val="24"/>
              </w:rPr>
            </w:pPr>
          </w:p>
        </w:tc>
        <w:tc>
          <w:tcPr>
            <w:tcW w:w="2160" w:type="dxa"/>
            <w:gridSpan w:val="2"/>
            <w:tcBorders>
              <w:top w:val="single" w:color="auto" w:sz="4" w:space="0"/>
              <w:left w:val="nil"/>
              <w:bottom w:val="single" w:color="auto" w:sz="4" w:space="0"/>
              <w:right w:val="single" w:color="auto" w:sz="4" w:space="0"/>
            </w:tcBorders>
            <w:noWrap w:val="0"/>
            <w:vAlign w:val="center"/>
          </w:tcPr>
          <w:p w14:paraId="6D2BD6C4">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其中：当年财政拨款 </w:t>
            </w:r>
          </w:p>
        </w:tc>
        <w:tc>
          <w:tcPr>
            <w:tcW w:w="1149" w:type="dxa"/>
            <w:tcBorders>
              <w:top w:val="single" w:color="auto" w:sz="4" w:space="0"/>
              <w:left w:val="nil"/>
              <w:bottom w:val="single" w:color="auto" w:sz="4" w:space="0"/>
              <w:right w:val="single" w:color="auto" w:sz="4" w:space="0"/>
            </w:tcBorders>
            <w:noWrap w:val="0"/>
            <w:vAlign w:val="center"/>
          </w:tcPr>
          <w:p w14:paraId="0D69BAA8">
            <w:pPr>
              <w:widowControl/>
              <w:spacing w:line="30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w:t>
            </w:r>
          </w:p>
        </w:tc>
        <w:tc>
          <w:tcPr>
            <w:tcW w:w="1209" w:type="dxa"/>
            <w:tcBorders>
              <w:top w:val="single" w:color="auto" w:sz="4" w:space="0"/>
              <w:left w:val="nil"/>
              <w:bottom w:val="single" w:color="auto" w:sz="4" w:space="0"/>
              <w:right w:val="single" w:color="auto" w:sz="4" w:space="0"/>
            </w:tcBorders>
            <w:noWrap w:val="0"/>
            <w:vAlign w:val="center"/>
          </w:tcPr>
          <w:p w14:paraId="3F8487C0">
            <w:pPr>
              <w:widowControl/>
              <w:spacing w:line="300" w:lineRule="exact"/>
              <w:jc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nil"/>
              <w:bottom w:val="single" w:color="auto" w:sz="4" w:space="0"/>
              <w:right w:val="single" w:color="auto" w:sz="4" w:space="0"/>
            </w:tcBorders>
            <w:noWrap w:val="0"/>
            <w:vAlign w:val="center"/>
          </w:tcPr>
          <w:p w14:paraId="795F0593">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p>
        </w:tc>
        <w:tc>
          <w:tcPr>
            <w:tcW w:w="828" w:type="dxa"/>
            <w:tcBorders>
              <w:top w:val="single" w:color="auto" w:sz="4" w:space="0"/>
              <w:left w:val="nil"/>
              <w:bottom w:val="single" w:color="auto" w:sz="4" w:space="0"/>
              <w:right w:val="single" w:color="auto" w:sz="4" w:space="0"/>
            </w:tcBorders>
            <w:noWrap w:val="0"/>
            <w:vAlign w:val="center"/>
          </w:tcPr>
          <w:p w14:paraId="1BECA144">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4" w:type="dxa"/>
            <w:tcBorders>
              <w:top w:val="single" w:color="auto" w:sz="4" w:space="0"/>
              <w:left w:val="nil"/>
              <w:bottom w:val="single" w:color="auto" w:sz="4" w:space="0"/>
              <w:right w:val="single" w:color="auto" w:sz="4" w:space="0"/>
            </w:tcBorders>
            <w:noWrap w:val="0"/>
            <w:vAlign w:val="center"/>
          </w:tcPr>
          <w:p w14:paraId="52F346B1">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7" w:type="dxa"/>
            <w:tcBorders>
              <w:top w:val="single" w:color="auto" w:sz="4" w:space="0"/>
              <w:left w:val="nil"/>
              <w:bottom w:val="single" w:color="auto" w:sz="4" w:space="0"/>
              <w:right w:val="single" w:color="auto" w:sz="4" w:space="0"/>
            </w:tcBorders>
            <w:noWrap w:val="0"/>
            <w:vAlign w:val="center"/>
          </w:tcPr>
          <w:p w14:paraId="1420AF02">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379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0419F1F7">
            <w:pPr>
              <w:widowControl/>
              <w:spacing w:line="300" w:lineRule="exact"/>
              <w:jc w:val="left"/>
              <w:rPr>
                <w:rFonts w:hint="eastAsia" w:ascii="宋体" w:hAnsi="宋体" w:eastAsia="宋体" w:cs="宋体"/>
                <w:color w:val="000000"/>
                <w:kern w:val="0"/>
                <w:sz w:val="24"/>
                <w:szCs w:val="24"/>
              </w:rPr>
            </w:pPr>
          </w:p>
        </w:tc>
        <w:tc>
          <w:tcPr>
            <w:tcW w:w="2160" w:type="dxa"/>
            <w:gridSpan w:val="2"/>
            <w:tcBorders>
              <w:top w:val="single" w:color="auto" w:sz="4" w:space="0"/>
              <w:left w:val="nil"/>
              <w:bottom w:val="single" w:color="auto" w:sz="4" w:space="0"/>
              <w:right w:val="single" w:color="auto" w:sz="4" w:space="0"/>
            </w:tcBorders>
            <w:noWrap w:val="0"/>
            <w:vAlign w:val="center"/>
          </w:tcPr>
          <w:p w14:paraId="65D9657D">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上年结转资金 </w:t>
            </w:r>
          </w:p>
        </w:tc>
        <w:tc>
          <w:tcPr>
            <w:tcW w:w="1149" w:type="dxa"/>
            <w:tcBorders>
              <w:top w:val="single" w:color="auto" w:sz="4" w:space="0"/>
              <w:left w:val="nil"/>
              <w:bottom w:val="single" w:color="auto" w:sz="4" w:space="0"/>
              <w:right w:val="single" w:color="auto" w:sz="4" w:space="0"/>
            </w:tcBorders>
            <w:noWrap w:val="0"/>
            <w:vAlign w:val="center"/>
          </w:tcPr>
          <w:p w14:paraId="0245BC9D">
            <w:pPr>
              <w:widowControl/>
              <w:spacing w:line="300" w:lineRule="exact"/>
              <w:jc w:val="center"/>
              <w:rPr>
                <w:rFonts w:hint="eastAsia" w:ascii="宋体" w:hAnsi="宋体" w:eastAsia="宋体" w:cs="宋体"/>
                <w:color w:val="000000"/>
                <w:kern w:val="0"/>
                <w:sz w:val="24"/>
                <w:szCs w:val="24"/>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14:paraId="35DDB088">
            <w:pPr>
              <w:widowControl/>
              <w:spacing w:line="300" w:lineRule="exact"/>
              <w:jc w:val="center"/>
              <w:rPr>
                <w:rFonts w:hint="eastAsia" w:ascii="宋体" w:hAnsi="宋体" w:eastAsia="宋体" w:cs="宋体"/>
                <w:color w:val="000000"/>
                <w:kern w:val="0"/>
                <w:sz w:val="24"/>
                <w:szCs w:val="24"/>
                <w:lang w:val="en-US" w:eastAsia="zh-CN"/>
              </w:rPr>
            </w:pPr>
          </w:p>
        </w:tc>
        <w:tc>
          <w:tcPr>
            <w:tcW w:w="1134" w:type="dxa"/>
            <w:tcBorders>
              <w:top w:val="single" w:color="auto" w:sz="4" w:space="0"/>
              <w:left w:val="nil"/>
              <w:bottom w:val="single" w:color="auto" w:sz="4" w:space="0"/>
              <w:right w:val="single" w:color="auto" w:sz="4" w:space="0"/>
            </w:tcBorders>
            <w:noWrap w:val="0"/>
            <w:vAlign w:val="center"/>
          </w:tcPr>
          <w:p w14:paraId="5A237D61">
            <w:pPr>
              <w:widowControl/>
              <w:spacing w:line="300" w:lineRule="exact"/>
              <w:jc w:val="center"/>
              <w:rPr>
                <w:rFonts w:hint="eastAsia" w:ascii="宋体" w:hAnsi="宋体" w:eastAsia="宋体" w:cs="宋体"/>
                <w:color w:val="000000"/>
                <w:kern w:val="0"/>
                <w:sz w:val="24"/>
                <w:szCs w:val="24"/>
                <w:lang w:val="en-US" w:eastAsia="zh-CN"/>
              </w:rPr>
            </w:pPr>
          </w:p>
        </w:tc>
        <w:tc>
          <w:tcPr>
            <w:tcW w:w="828" w:type="dxa"/>
            <w:tcBorders>
              <w:top w:val="single" w:color="auto" w:sz="4" w:space="0"/>
              <w:left w:val="nil"/>
              <w:bottom w:val="single" w:color="auto" w:sz="4" w:space="0"/>
              <w:right w:val="single" w:color="auto" w:sz="4" w:space="0"/>
            </w:tcBorders>
            <w:noWrap w:val="0"/>
            <w:vAlign w:val="center"/>
          </w:tcPr>
          <w:p w14:paraId="1EF4D2C2">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4" w:type="dxa"/>
            <w:tcBorders>
              <w:top w:val="single" w:color="auto" w:sz="4" w:space="0"/>
              <w:left w:val="nil"/>
              <w:bottom w:val="single" w:color="auto" w:sz="4" w:space="0"/>
              <w:right w:val="single" w:color="auto" w:sz="4" w:space="0"/>
            </w:tcBorders>
            <w:noWrap w:val="0"/>
            <w:vAlign w:val="center"/>
          </w:tcPr>
          <w:p w14:paraId="63DCBB09">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7" w:type="dxa"/>
            <w:tcBorders>
              <w:top w:val="single" w:color="auto" w:sz="4" w:space="0"/>
              <w:left w:val="nil"/>
              <w:bottom w:val="single" w:color="auto" w:sz="4" w:space="0"/>
              <w:right w:val="single" w:color="auto" w:sz="4" w:space="0"/>
            </w:tcBorders>
            <w:noWrap w:val="0"/>
            <w:vAlign w:val="center"/>
          </w:tcPr>
          <w:p w14:paraId="4E7BD8D9">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2AD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4CC28D2">
            <w:pPr>
              <w:widowControl/>
              <w:spacing w:line="300" w:lineRule="exact"/>
              <w:jc w:val="left"/>
              <w:rPr>
                <w:rFonts w:hint="eastAsia" w:ascii="宋体" w:hAnsi="宋体" w:eastAsia="宋体" w:cs="宋体"/>
                <w:color w:val="000000"/>
                <w:kern w:val="0"/>
                <w:sz w:val="24"/>
                <w:szCs w:val="24"/>
              </w:rPr>
            </w:pPr>
          </w:p>
        </w:tc>
        <w:tc>
          <w:tcPr>
            <w:tcW w:w="2160" w:type="dxa"/>
            <w:gridSpan w:val="2"/>
            <w:tcBorders>
              <w:top w:val="single" w:color="auto" w:sz="4" w:space="0"/>
              <w:left w:val="nil"/>
              <w:bottom w:val="single" w:color="auto" w:sz="4" w:space="0"/>
              <w:right w:val="single" w:color="auto" w:sz="4" w:space="0"/>
            </w:tcBorders>
            <w:noWrap w:val="0"/>
            <w:vAlign w:val="center"/>
          </w:tcPr>
          <w:p w14:paraId="5CCCEFEA">
            <w:pPr>
              <w:widowControl/>
              <w:spacing w:line="300" w:lineRule="exact"/>
              <w:ind w:firstLine="720" w:firstLineChars="3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其他资金</w:t>
            </w:r>
          </w:p>
        </w:tc>
        <w:tc>
          <w:tcPr>
            <w:tcW w:w="1149" w:type="dxa"/>
            <w:tcBorders>
              <w:top w:val="single" w:color="auto" w:sz="4" w:space="0"/>
              <w:left w:val="nil"/>
              <w:bottom w:val="single" w:color="auto" w:sz="4" w:space="0"/>
              <w:right w:val="single" w:color="auto" w:sz="4" w:space="0"/>
            </w:tcBorders>
            <w:noWrap w:val="0"/>
            <w:vAlign w:val="center"/>
          </w:tcPr>
          <w:p w14:paraId="32E7FA81">
            <w:pPr>
              <w:widowControl/>
              <w:spacing w:line="300" w:lineRule="exact"/>
              <w:jc w:val="center"/>
              <w:rPr>
                <w:rFonts w:hint="eastAsia" w:ascii="宋体" w:hAnsi="宋体" w:eastAsia="宋体" w:cs="宋体"/>
                <w:color w:val="000000"/>
                <w:kern w:val="0"/>
                <w:sz w:val="24"/>
                <w:szCs w:val="24"/>
                <w:lang w:val="en-US" w:eastAsia="zh-CN"/>
              </w:rPr>
            </w:pPr>
          </w:p>
        </w:tc>
        <w:tc>
          <w:tcPr>
            <w:tcW w:w="1209" w:type="dxa"/>
            <w:tcBorders>
              <w:top w:val="single" w:color="auto" w:sz="4" w:space="0"/>
              <w:left w:val="nil"/>
              <w:bottom w:val="single" w:color="auto" w:sz="4" w:space="0"/>
              <w:right w:val="single" w:color="auto" w:sz="4" w:space="0"/>
            </w:tcBorders>
            <w:noWrap w:val="0"/>
            <w:vAlign w:val="center"/>
          </w:tcPr>
          <w:p w14:paraId="4827B5B4">
            <w:pPr>
              <w:widowControl/>
              <w:spacing w:line="300" w:lineRule="exact"/>
              <w:jc w:val="center"/>
              <w:rPr>
                <w:rFonts w:hint="eastAsia" w:ascii="宋体" w:hAnsi="宋体" w:eastAsia="宋体" w:cs="宋体"/>
                <w:color w:val="000000"/>
                <w:kern w:val="0"/>
                <w:sz w:val="24"/>
                <w:szCs w:val="24"/>
                <w:lang w:val="en-US" w:eastAsia="zh-CN"/>
              </w:rPr>
            </w:pPr>
          </w:p>
        </w:tc>
        <w:tc>
          <w:tcPr>
            <w:tcW w:w="1134" w:type="dxa"/>
            <w:tcBorders>
              <w:top w:val="single" w:color="auto" w:sz="4" w:space="0"/>
              <w:left w:val="nil"/>
              <w:bottom w:val="single" w:color="auto" w:sz="4" w:space="0"/>
              <w:right w:val="single" w:color="auto" w:sz="4" w:space="0"/>
            </w:tcBorders>
            <w:noWrap w:val="0"/>
            <w:vAlign w:val="center"/>
          </w:tcPr>
          <w:p w14:paraId="73513DF7">
            <w:pPr>
              <w:widowControl/>
              <w:spacing w:line="300" w:lineRule="exact"/>
              <w:jc w:val="center"/>
              <w:rPr>
                <w:rFonts w:hint="eastAsia" w:ascii="宋体" w:hAnsi="宋体" w:eastAsia="宋体" w:cs="宋体"/>
                <w:color w:val="000000"/>
                <w:kern w:val="0"/>
                <w:sz w:val="24"/>
                <w:szCs w:val="24"/>
                <w:lang w:val="en-US" w:eastAsia="zh-CN"/>
              </w:rPr>
            </w:pPr>
          </w:p>
        </w:tc>
        <w:tc>
          <w:tcPr>
            <w:tcW w:w="828" w:type="dxa"/>
            <w:tcBorders>
              <w:top w:val="single" w:color="auto" w:sz="4" w:space="0"/>
              <w:left w:val="nil"/>
              <w:bottom w:val="single" w:color="auto" w:sz="4" w:space="0"/>
              <w:right w:val="single" w:color="auto" w:sz="4" w:space="0"/>
            </w:tcBorders>
            <w:noWrap w:val="0"/>
            <w:vAlign w:val="center"/>
          </w:tcPr>
          <w:p w14:paraId="280AFF0A">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4" w:type="dxa"/>
            <w:tcBorders>
              <w:top w:val="single" w:color="auto" w:sz="4" w:space="0"/>
              <w:left w:val="nil"/>
              <w:bottom w:val="single" w:color="auto" w:sz="4" w:space="0"/>
              <w:right w:val="single" w:color="auto" w:sz="4" w:space="0"/>
            </w:tcBorders>
            <w:noWrap w:val="0"/>
            <w:vAlign w:val="center"/>
          </w:tcPr>
          <w:p w14:paraId="24A03FC0">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7" w:type="dxa"/>
            <w:tcBorders>
              <w:top w:val="single" w:color="auto" w:sz="4" w:space="0"/>
              <w:left w:val="nil"/>
              <w:bottom w:val="single" w:color="auto" w:sz="4" w:space="0"/>
              <w:right w:val="single" w:color="auto" w:sz="4" w:space="0"/>
            </w:tcBorders>
            <w:noWrap w:val="0"/>
            <w:vAlign w:val="center"/>
          </w:tcPr>
          <w:p w14:paraId="7CF2876A">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23A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5700CB8E">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年度总体目标</w:t>
            </w:r>
          </w:p>
        </w:tc>
        <w:tc>
          <w:tcPr>
            <w:tcW w:w="4518" w:type="dxa"/>
            <w:gridSpan w:val="4"/>
            <w:tcBorders>
              <w:top w:val="single" w:color="auto" w:sz="4" w:space="0"/>
              <w:left w:val="nil"/>
              <w:bottom w:val="single" w:color="auto" w:sz="4" w:space="0"/>
              <w:right w:val="single" w:color="auto" w:sz="4" w:space="0"/>
            </w:tcBorders>
            <w:noWrap w:val="0"/>
            <w:vAlign w:val="center"/>
          </w:tcPr>
          <w:p w14:paraId="4535ECDA">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2B94D9C3">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实际完成情况 </w:t>
            </w:r>
          </w:p>
        </w:tc>
      </w:tr>
      <w:tr w14:paraId="53C1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567C11BD">
            <w:pPr>
              <w:widowControl/>
              <w:spacing w:line="300" w:lineRule="exact"/>
              <w:jc w:val="left"/>
              <w:rPr>
                <w:rFonts w:hint="eastAsia" w:ascii="宋体" w:hAnsi="宋体" w:eastAsia="宋体" w:cs="宋体"/>
                <w:color w:val="000000"/>
                <w:kern w:val="0"/>
                <w:sz w:val="24"/>
                <w:szCs w:val="24"/>
              </w:rPr>
            </w:pPr>
          </w:p>
        </w:tc>
        <w:tc>
          <w:tcPr>
            <w:tcW w:w="4518" w:type="dxa"/>
            <w:gridSpan w:val="4"/>
            <w:tcBorders>
              <w:top w:val="single" w:color="auto" w:sz="4" w:space="0"/>
              <w:left w:val="nil"/>
              <w:bottom w:val="single" w:color="auto" w:sz="4" w:space="0"/>
              <w:right w:val="single" w:color="auto" w:sz="4" w:space="0"/>
            </w:tcBorders>
            <w:noWrap w:val="0"/>
            <w:vAlign w:val="center"/>
          </w:tcPr>
          <w:p w14:paraId="31DDA36B">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c>
          <w:tcPr>
            <w:tcW w:w="4253" w:type="dxa"/>
            <w:gridSpan w:val="4"/>
            <w:tcBorders>
              <w:top w:val="single" w:color="auto" w:sz="4" w:space="0"/>
              <w:left w:val="nil"/>
              <w:bottom w:val="single" w:color="auto" w:sz="4" w:space="0"/>
              <w:right w:val="single" w:color="auto" w:sz="4" w:space="0"/>
            </w:tcBorders>
            <w:noWrap w:val="0"/>
            <w:vAlign w:val="center"/>
          </w:tcPr>
          <w:p w14:paraId="726DB74B">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9.99</w:t>
            </w:r>
          </w:p>
        </w:tc>
      </w:tr>
      <w:tr w14:paraId="278B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0F2EDABB">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绩</w:t>
            </w:r>
          </w:p>
          <w:p w14:paraId="7D5772FB">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效</w:t>
            </w:r>
          </w:p>
          <w:p w14:paraId="7205A1D8">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指</w:t>
            </w:r>
          </w:p>
          <w:p w14:paraId="6247DFC9">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w:t>
            </w:r>
          </w:p>
        </w:tc>
        <w:tc>
          <w:tcPr>
            <w:tcW w:w="1080" w:type="dxa"/>
            <w:tcBorders>
              <w:top w:val="single" w:color="auto" w:sz="4" w:space="0"/>
              <w:left w:val="nil"/>
              <w:bottom w:val="single" w:color="auto" w:sz="4" w:space="0"/>
              <w:right w:val="single" w:color="auto" w:sz="4" w:space="0"/>
            </w:tcBorders>
            <w:noWrap w:val="0"/>
            <w:vAlign w:val="center"/>
          </w:tcPr>
          <w:p w14:paraId="4B91377A">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一级指标</w:t>
            </w:r>
          </w:p>
        </w:tc>
        <w:tc>
          <w:tcPr>
            <w:tcW w:w="1080" w:type="dxa"/>
            <w:tcBorders>
              <w:top w:val="single" w:color="auto" w:sz="4" w:space="0"/>
              <w:left w:val="nil"/>
              <w:bottom w:val="single" w:color="auto" w:sz="4" w:space="0"/>
              <w:right w:val="single" w:color="auto" w:sz="4" w:space="0"/>
            </w:tcBorders>
            <w:noWrap w:val="0"/>
            <w:vAlign w:val="center"/>
          </w:tcPr>
          <w:p w14:paraId="49014FE0">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二级指标</w:t>
            </w:r>
          </w:p>
        </w:tc>
        <w:tc>
          <w:tcPr>
            <w:tcW w:w="1149" w:type="dxa"/>
            <w:tcBorders>
              <w:top w:val="single" w:color="auto" w:sz="4" w:space="0"/>
              <w:left w:val="nil"/>
              <w:bottom w:val="single" w:color="auto" w:sz="4" w:space="0"/>
              <w:right w:val="single" w:color="auto" w:sz="4" w:space="0"/>
            </w:tcBorders>
            <w:noWrap w:val="0"/>
            <w:vAlign w:val="center"/>
          </w:tcPr>
          <w:p w14:paraId="1EDA5D1B">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三级指标</w:t>
            </w:r>
          </w:p>
        </w:tc>
        <w:tc>
          <w:tcPr>
            <w:tcW w:w="1209" w:type="dxa"/>
            <w:tcBorders>
              <w:top w:val="single" w:color="auto" w:sz="4" w:space="0"/>
              <w:left w:val="nil"/>
              <w:bottom w:val="single" w:color="auto" w:sz="4" w:space="0"/>
              <w:right w:val="single" w:color="auto" w:sz="4" w:space="0"/>
            </w:tcBorders>
            <w:noWrap w:val="0"/>
            <w:vAlign w:val="center"/>
          </w:tcPr>
          <w:p w14:paraId="386352D3">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年度</w:t>
            </w:r>
          </w:p>
          <w:p w14:paraId="28FCB543">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指标值</w:t>
            </w:r>
          </w:p>
        </w:tc>
        <w:tc>
          <w:tcPr>
            <w:tcW w:w="1134" w:type="dxa"/>
            <w:tcBorders>
              <w:top w:val="single" w:color="auto" w:sz="4" w:space="0"/>
              <w:left w:val="nil"/>
              <w:bottom w:val="single" w:color="auto" w:sz="4" w:space="0"/>
              <w:right w:val="single" w:color="auto" w:sz="4" w:space="0"/>
            </w:tcBorders>
            <w:noWrap w:val="0"/>
            <w:vAlign w:val="center"/>
          </w:tcPr>
          <w:p w14:paraId="748FA72B">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实际</w:t>
            </w:r>
          </w:p>
          <w:p w14:paraId="15F7F7F8">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完成值</w:t>
            </w:r>
          </w:p>
        </w:tc>
        <w:tc>
          <w:tcPr>
            <w:tcW w:w="828" w:type="dxa"/>
            <w:tcBorders>
              <w:top w:val="single" w:color="auto" w:sz="4" w:space="0"/>
              <w:left w:val="nil"/>
              <w:bottom w:val="single" w:color="auto" w:sz="4" w:space="0"/>
              <w:right w:val="single" w:color="auto" w:sz="4" w:space="0"/>
            </w:tcBorders>
            <w:noWrap w:val="0"/>
            <w:vAlign w:val="center"/>
          </w:tcPr>
          <w:p w14:paraId="4CC41C0D">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分值</w:t>
            </w:r>
          </w:p>
        </w:tc>
        <w:tc>
          <w:tcPr>
            <w:tcW w:w="1044" w:type="dxa"/>
            <w:tcBorders>
              <w:top w:val="single" w:color="auto" w:sz="4" w:space="0"/>
              <w:left w:val="nil"/>
              <w:bottom w:val="single" w:color="auto" w:sz="4" w:space="0"/>
              <w:right w:val="single" w:color="auto" w:sz="4" w:space="0"/>
            </w:tcBorders>
            <w:noWrap w:val="0"/>
            <w:vAlign w:val="center"/>
          </w:tcPr>
          <w:p w14:paraId="59FC9015">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得分</w:t>
            </w:r>
          </w:p>
        </w:tc>
        <w:tc>
          <w:tcPr>
            <w:tcW w:w="1247" w:type="dxa"/>
            <w:tcBorders>
              <w:top w:val="single" w:color="auto" w:sz="4" w:space="0"/>
              <w:left w:val="nil"/>
              <w:bottom w:val="single" w:color="auto" w:sz="4" w:space="0"/>
              <w:right w:val="single" w:color="auto" w:sz="4" w:space="0"/>
            </w:tcBorders>
            <w:noWrap w:val="0"/>
            <w:vAlign w:val="center"/>
          </w:tcPr>
          <w:p w14:paraId="35C0DF2D">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偏差原因</w:t>
            </w:r>
          </w:p>
          <w:p w14:paraId="6F0D4D88">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分析及</w:t>
            </w:r>
          </w:p>
          <w:p w14:paraId="12EF15E7">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改进措施</w:t>
            </w:r>
          </w:p>
        </w:tc>
      </w:tr>
      <w:tr w14:paraId="041A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34F9C6E">
            <w:pPr>
              <w:widowControl/>
              <w:spacing w:line="300" w:lineRule="exact"/>
              <w:jc w:val="left"/>
              <w:rPr>
                <w:rFonts w:hint="eastAsia" w:ascii="宋体" w:hAnsi="宋体" w:eastAsia="宋体" w:cs="宋体"/>
                <w:color w:val="000000"/>
                <w:kern w:val="0"/>
                <w:sz w:val="24"/>
                <w:szCs w:val="24"/>
              </w:rPr>
            </w:pPr>
          </w:p>
        </w:tc>
        <w:tc>
          <w:tcPr>
            <w:tcW w:w="1080" w:type="dxa"/>
            <w:vMerge w:val="restart"/>
            <w:tcBorders>
              <w:top w:val="nil"/>
              <w:left w:val="nil"/>
              <w:bottom w:val="single" w:color="auto" w:sz="4" w:space="0"/>
              <w:right w:val="single" w:color="auto" w:sz="4" w:space="0"/>
            </w:tcBorders>
            <w:noWrap w:val="0"/>
            <w:vAlign w:val="center"/>
          </w:tcPr>
          <w:p w14:paraId="579A016B">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产出指标</w:t>
            </w:r>
          </w:p>
          <w:p w14:paraId="32046994">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0分)</w:t>
            </w:r>
          </w:p>
        </w:tc>
        <w:tc>
          <w:tcPr>
            <w:tcW w:w="1080" w:type="dxa"/>
            <w:tcBorders>
              <w:top w:val="nil"/>
              <w:left w:val="nil"/>
              <w:bottom w:val="single" w:color="auto" w:sz="4" w:space="0"/>
              <w:right w:val="single" w:color="auto" w:sz="4" w:space="0"/>
            </w:tcBorders>
            <w:noWrap w:val="0"/>
            <w:vAlign w:val="center"/>
          </w:tcPr>
          <w:p w14:paraId="26879EC1">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数量指标</w:t>
            </w:r>
          </w:p>
        </w:tc>
        <w:tc>
          <w:tcPr>
            <w:tcW w:w="1149" w:type="dxa"/>
            <w:tcBorders>
              <w:top w:val="single" w:color="auto" w:sz="4" w:space="0"/>
              <w:left w:val="nil"/>
              <w:bottom w:val="single" w:color="auto" w:sz="4" w:space="0"/>
              <w:right w:val="single" w:color="auto" w:sz="4" w:space="0"/>
            </w:tcBorders>
            <w:noWrap w:val="0"/>
            <w:vAlign w:val="center"/>
          </w:tcPr>
          <w:p w14:paraId="51C87B61">
            <w:pPr>
              <w:widowControl/>
              <w:jc w:val="left"/>
              <w:rPr>
                <w:rFonts w:hint="eastAsia" w:ascii="宋体" w:hAnsi="宋体" w:eastAsia="宋体" w:cs="宋体"/>
                <w:color w:val="000000"/>
                <w:kern w:val="0"/>
                <w:sz w:val="24"/>
                <w:szCs w:val="24"/>
                <w:lang w:val="en-US" w:eastAsia="zh-CN" w:bidi="ar-SA"/>
              </w:rPr>
            </w:pPr>
            <w:r>
              <w:rPr>
                <w:rFonts w:hint="eastAsia" w:ascii="宋体" w:hAnsi="宋体" w:eastAsia="宋体" w:cs="宋体"/>
                <w:kern w:val="0"/>
                <w:sz w:val="24"/>
                <w:szCs w:val="24"/>
                <w:lang w:eastAsia="zh-CN"/>
              </w:rPr>
              <w:t>完成支出总额</w:t>
            </w:r>
          </w:p>
        </w:tc>
        <w:tc>
          <w:tcPr>
            <w:tcW w:w="1209" w:type="dxa"/>
            <w:tcBorders>
              <w:top w:val="single" w:color="auto" w:sz="4" w:space="0"/>
              <w:left w:val="nil"/>
              <w:bottom w:val="single" w:color="auto" w:sz="4" w:space="0"/>
              <w:right w:val="single" w:color="auto" w:sz="4" w:space="0"/>
            </w:tcBorders>
            <w:noWrap w:val="0"/>
            <w:vAlign w:val="center"/>
          </w:tcPr>
          <w:p w14:paraId="5B0F32D7">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w:t>
            </w:r>
          </w:p>
        </w:tc>
        <w:tc>
          <w:tcPr>
            <w:tcW w:w="1134" w:type="dxa"/>
            <w:tcBorders>
              <w:top w:val="single" w:color="auto" w:sz="4" w:space="0"/>
              <w:left w:val="nil"/>
              <w:bottom w:val="single" w:color="auto" w:sz="4" w:space="0"/>
              <w:right w:val="single" w:color="auto" w:sz="4" w:space="0"/>
            </w:tcBorders>
            <w:noWrap w:val="0"/>
            <w:vAlign w:val="center"/>
          </w:tcPr>
          <w:p w14:paraId="74572D72">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w:t>
            </w:r>
          </w:p>
        </w:tc>
        <w:tc>
          <w:tcPr>
            <w:tcW w:w="828" w:type="dxa"/>
            <w:tcBorders>
              <w:top w:val="single" w:color="auto" w:sz="4" w:space="0"/>
              <w:left w:val="nil"/>
              <w:bottom w:val="single" w:color="auto" w:sz="4" w:space="0"/>
              <w:right w:val="single" w:color="auto" w:sz="4" w:space="0"/>
            </w:tcBorders>
            <w:noWrap w:val="0"/>
            <w:vAlign w:val="center"/>
          </w:tcPr>
          <w:p w14:paraId="5745A7CA">
            <w:pPr>
              <w:widowControl/>
              <w:spacing w:line="30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10</w:t>
            </w:r>
          </w:p>
        </w:tc>
        <w:tc>
          <w:tcPr>
            <w:tcW w:w="1044" w:type="dxa"/>
            <w:tcBorders>
              <w:top w:val="single" w:color="auto" w:sz="4" w:space="0"/>
              <w:left w:val="nil"/>
              <w:bottom w:val="single" w:color="auto" w:sz="4" w:space="0"/>
              <w:right w:val="single" w:color="auto" w:sz="4" w:space="0"/>
            </w:tcBorders>
            <w:noWrap w:val="0"/>
            <w:vAlign w:val="center"/>
          </w:tcPr>
          <w:p w14:paraId="5F576448">
            <w:pPr>
              <w:widowControl/>
              <w:spacing w:line="30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7</w:t>
            </w:r>
          </w:p>
        </w:tc>
        <w:tc>
          <w:tcPr>
            <w:tcW w:w="1247" w:type="dxa"/>
            <w:tcBorders>
              <w:top w:val="single" w:color="auto" w:sz="4" w:space="0"/>
              <w:left w:val="nil"/>
              <w:bottom w:val="single" w:color="auto" w:sz="4" w:space="0"/>
              <w:right w:val="single" w:color="auto" w:sz="4" w:space="0"/>
            </w:tcBorders>
            <w:noWrap w:val="0"/>
            <w:vAlign w:val="center"/>
          </w:tcPr>
          <w:p w14:paraId="19437882">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151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F39E921">
            <w:pPr>
              <w:widowControl/>
              <w:spacing w:line="300" w:lineRule="exact"/>
              <w:jc w:val="left"/>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noWrap w:val="0"/>
            <w:vAlign w:val="center"/>
          </w:tcPr>
          <w:p w14:paraId="40B72552">
            <w:pPr>
              <w:widowControl/>
              <w:spacing w:line="300" w:lineRule="exact"/>
              <w:jc w:val="left"/>
              <w:rPr>
                <w:rFonts w:hint="eastAsia" w:ascii="宋体" w:hAnsi="宋体" w:eastAsia="宋体" w:cs="宋体"/>
                <w:color w:val="000000"/>
                <w:kern w:val="0"/>
                <w:sz w:val="24"/>
                <w:szCs w:val="24"/>
              </w:rPr>
            </w:pPr>
          </w:p>
        </w:tc>
        <w:tc>
          <w:tcPr>
            <w:tcW w:w="1080" w:type="dxa"/>
            <w:tcBorders>
              <w:top w:val="nil"/>
              <w:left w:val="nil"/>
              <w:bottom w:val="single" w:color="auto" w:sz="4" w:space="0"/>
              <w:right w:val="single" w:color="auto" w:sz="4" w:space="0"/>
            </w:tcBorders>
            <w:noWrap w:val="0"/>
            <w:vAlign w:val="center"/>
          </w:tcPr>
          <w:p w14:paraId="7A62B3C1">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质量指标</w:t>
            </w:r>
          </w:p>
        </w:tc>
        <w:tc>
          <w:tcPr>
            <w:tcW w:w="1149" w:type="dxa"/>
            <w:tcBorders>
              <w:top w:val="single" w:color="auto" w:sz="4" w:space="0"/>
              <w:left w:val="nil"/>
              <w:bottom w:val="single" w:color="auto" w:sz="4" w:space="0"/>
              <w:right w:val="single" w:color="auto" w:sz="4" w:space="0"/>
            </w:tcBorders>
            <w:noWrap w:val="0"/>
            <w:vAlign w:val="center"/>
          </w:tcPr>
          <w:p w14:paraId="124C7B30">
            <w:pPr>
              <w:widowControl/>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资金使用</w:t>
            </w:r>
            <w:r>
              <w:rPr>
                <w:rFonts w:hint="eastAsia" w:ascii="宋体" w:hAnsi="宋体" w:eastAsia="宋体" w:cs="宋体"/>
                <w:color w:val="000000"/>
                <w:kern w:val="0"/>
                <w:sz w:val="24"/>
                <w:szCs w:val="24"/>
              </w:rPr>
              <w:t>合格率</w:t>
            </w:r>
          </w:p>
        </w:tc>
        <w:tc>
          <w:tcPr>
            <w:tcW w:w="1209" w:type="dxa"/>
            <w:tcBorders>
              <w:top w:val="single" w:color="auto" w:sz="4" w:space="0"/>
              <w:left w:val="nil"/>
              <w:bottom w:val="single" w:color="auto" w:sz="4" w:space="0"/>
              <w:right w:val="single" w:color="auto" w:sz="4" w:space="0"/>
            </w:tcBorders>
            <w:noWrap w:val="0"/>
            <w:vAlign w:val="center"/>
          </w:tcPr>
          <w:p w14:paraId="5AE6A3C7">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95%</w:t>
            </w:r>
          </w:p>
        </w:tc>
        <w:tc>
          <w:tcPr>
            <w:tcW w:w="1134" w:type="dxa"/>
            <w:tcBorders>
              <w:top w:val="single" w:color="auto" w:sz="4" w:space="0"/>
              <w:left w:val="nil"/>
              <w:bottom w:val="single" w:color="auto" w:sz="4" w:space="0"/>
              <w:right w:val="single" w:color="auto" w:sz="4" w:space="0"/>
            </w:tcBorders>
            <w:noWrap w:val="0"/>
            <w:vAlign w:val="center"/>
          </w:tcPr>
          <w:p w14:paraId="59EDEE1E">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95%</w:t>
            </w:r>
          </w:p>
        </w:tc>
        <w:tc>
          <w:tcPr>
            <w:tcW w:w="828" w:type="dxa"/>
            <w:tcBorders>
              <w:top w:val="single" w:color="auto" w:sz="4" w:space="0"/>
              <w:left w:val="nil"/>
              <w:bottom w:val="single" w:color="auto" w:sz="4" w:space="0"/>
              <w:right w:val="single" w:color="auto" w:sz="4" w:space="0"/>
            </w:tcBorders>
            <w:noWrap w:val="0"/>
            <w:vAlign w:val="center"/>
          </w:tcPr>
          <w:p w14:paraId="7642E538">
            <w:pPr>
              <w:widowControl/>
              <w:spacing w:line="30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10</w:t>
            </w:r>
          </w:p>
        </w:tc>
        <w:tc>
          <w:tcPr>
            <w:tcW w:w="1044" w:type="dxa"/>
            <w:tcBorders>
              <w:top w:val="single" w:color="auto" w:sz="4" w:space="0"/>
              <w:left w:val="nil"/>
              <w:bottom w:val="single" w:color="auto" w:sz="4" w:space="0"/>
              <w:right w:val="single" w:color="auto" w:sz="4" w:space="0"/>
            </w:tcBorders>
            <w:noWrap w:val="0"/>
            <w:vAlign w:val="center"/>
          </w:tcPr>
          <w:p w14:paraId="76C7849D">
            <w:pPr>
              <w:widowControl/>
              <w:spacing w:line="30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10</w:t>
            </w:r>
          </w:p>
        </w:tc>
        <w:tc>
          <w:tcPr>
            <w:tcW w:w="1247" w:type="dxa"/>
            <w:tcBorders>
              <w:top w:val="single" w:color="auto" w:sz="4" w:space="0"/>
              <w:left w:val="nil"/>
              <w:bottom w:val="single" w:color="auto" w:sz="4" w:space="0"/>
              <w:right w:val="single" w:color="auto" w:sz="4" w:space="0"/>
            </w:tcBorders>
            <w:noWrap w:val="0"/>
            <w:vAlign w:val="center"/>
          </w:tcPr>
          <w:p w14:paraId="2F4AC4E6">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196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120A052">
            <w:pPr>
              <w:widowControl/>
              <w:spacing w:line="300" w:lineRule="exact"/>
              <w:jc w:val="left"/>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noWrap w:val="0"/>
            <w:vAlign w:val="center"/>
          </w:tcPr>
          <w:p w14:paraId="1DD19F39">
            <w:pPr>
              <w:widowControl/>
              <w:spacing w:line="300" w:lineRule="exact"/>
              <w:jc w:val="left"/>
              <w:rPr>
                <w:rFonts w:hint="eastAsia" w:ascii="宋体" w:hAnsi="宋体" w:eastAsia="宋体" w:cs="宋体"/>
                <w:color w:val="000000"/>
                <w:kern w:val="0"/>
                <w:sz w:val="24"/>
                <w:szCs w:val="24"/>
              </w:rPr>
            </w:pPr>
          </w:p>
        </w:tc>
        <w:tc>
          <w:tcPr>
            <w:tcW w:w="1080" w:type="dxa"/>
            <w:tcBorders>
              <w:top w:val="nil"/>
              <w:left w:val="nil"/>
              <w:bottom w:val="single" w:color="auto" w:sz="4" w:space="0"/>
              <w:right w:val="single" w:color="auto" w:sz="4" w:space="0"/>
            </w:tcBorders>
            <w:noWrap w:val="0"/>
            <w:vAlign w:val="center"/>
          </w:tcPr>
          <w:p w14:paraId="52AA48AE">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时效指标</w:t>
            </w:r>
          </w:p>
        </w:tc>
        <w:tc>
          <w:tcPr>
            <w:tcW w:w="1149" w:type="dxa"/>
            <w:tcBorders>
              <w:top w:val="single" w:color="auto" w:sz="4" w:space="0"/>
              <w:left w:val="nil"/>
              <w:bottom w:val="single" w:color="auto" w:sz="4" w:space="0"/>
              <w:right w:val="single" w:color="auto" w:sz="4" w:space="0"/>
            </w:tcBorders>
            <w:noWrap w:val="0"/>
            <w:vAlign w:val="center"/>
          </w:tcPr>
          <w:p w14:paraId="5092308C">
            <w:pPr>
              <w:widowControl/>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完成支出及时率</w:t>
            </w:r>
          </w:p>
        </w:tc>
        <w:tc>
          <w:tcPr>
            <w:tcW w:w="1209" w:type="dxa"/>
            <w:tcBorders>
              <w:top w:val="single" w:color="auto" w:sz="4" w:space="0"/>
              <w:left w:val="nil"/>
              <w:bottom w:val="single" w:color="auto" w:sz="4" w:space="0"/>
              <w:right w:val="single" w:color="auto" w:sz="4" w:space="0"/>
            </w:tcBorders>
            <w:noWrap w:val="0"/>
            <w:vAlign w:val="center"/>
          </w:tcPr>
          <w:p w14:paraId="2FC89DA6">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95%</w:t>
            </w:r>
          </w:p>
        </w:tc>
        <w:tc>
          <w:tcPr>
            <w:tcW w:w="1134" w:type="dxa"/>
            <w:tcBorders>
              <w:top w:val="single" w:color="auto" w:sz="4" w:space="0"/>
              <w:left w:val="nil"/>
              <w:bottom w:val="single" w:color="auto" w:sz="4" w:space="0"/>
              <w:right w:val="single" w:color="auto" w:sz="4" w:space="0"/>
            </w:tcBorders>
            <w:noWrap w:val="0"/>
            <w:vAlign w:val="center"/>
          </w:tcPr>
          <w:p w14:paraId="5A313D09">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70%</w:t>
            </w:r>
          </w:p>
        </w:tc>
        <w:tc>
          <w:tcPr>
            <w:tcW w:w="828" w:type="dxa"/>
            <w:tcBorders>
              <w:top w:val="single" w:color="auto" w:sz="4" w:space="0"/>
              <w:left w:val="nil"/>
              <w:bottom w:val="single" w:color="auto" w:sz="4" w:space="0"/>
              <w:right w:val="single" w:color="auto" w:sz="4" w:space="0"/>
            </w:tcBorders>
            <w:noWrap w:val="0"/>
            <w:vAlign w:val="center"/>
          </w:tcPr>
          <w:p w14:paraId="30A3E2FB">
            <w:pPr>
              <w:widowControl/>
              <w:spacing w:line="30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10</w:t>
            </w:r>
          </w:p>
        </w:tc>
        <w:tc>
          <w:tcPr>
            <w:tcW w:w="1044" w:type="dxa"/>
            <w:tcBorders>
              <w:top w:val="single" w:color="auto" w:sz="4" w:space="0"/>
              <w:left w:val="nil"/>
              <w:bottom w:val="single" w:color="auto" w:sz="4" w:space="0"/>
              <w:right w:val="single" w:color="auto" w:sz="4" w:space="0"/>
            </w:tcBorders>
            <w:noWrap w:val="0"/>
            <w:vAlign w:val="center"/>
          </w:tcPr>
          <w:p w14:paraId="69150AB4">
            <w:pPr>
              <w:widowControl/>
              <w:spacing w:line="30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7</w:t>
            </w:r>
          </w:p>
        </w:tc>
        <w:tc>
          <w:tcPr>
            <w:tcW w:w="1247" w:type="dxa"/>
            <w:tcBorders>
              <w:top w:val="single" w:color="auto" w:sz="4" w:space="0"/>
              <w:left w:val="nil"/>
              <w:bottom w:val="single" w:color="auto" w:sz="4" w:space="0"/>
              <w:right w:val="single" w:color="auto" w:sz="4" w:space="0"/>
            </w:tcBorders>
            <w:noWrap w:val="0"/>
            <w:vAlign w:val="center"/>
          </w:tcPr>
          <w:p w14:paraId="652AC9E7">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292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3FC37845">
            <w:pPr>
              <w:widowControl/>
              <w:spacing w:line="300" w:lineRule="exact"/>
              <w:jc w:val="left"/>
              <w:rPr>
                <w:rFonts w:hint="eastAsia" w:ascii="宋体" w:hAnsi="宋体" w:eastAsia="宋体" w:cs="宋体"/>
                <w:color w:val="000000"/>
                <w:kern w:val="0"/>
                <w:sz w:val="24"/>
                <w:szCs w:val="24"/>
              </w:rPr>
            </w:pPr>
          </w:p>
        </w:tc>
        <w:tc>
          <w:tcPr>
            <w:tcW w:w="1080" w:type="dxa"/>
            <w:tcBorders>
              <w:top w:val="nil"/>
              <w:left w:val="nil"/>
              <w:bottom w:val="single" w:color="auto" w:sz="4" w:space="0"/>
              <w:right w:val="single" w:color="auto" w:sz="4" w:space="0"/>
            </w:tcBorders>
            <w:noWrap w:val="0"/>
            <w:vAlign w:val="center"/>
          </w:tcPr>
          <w:p w14:paraId="0538A6C0">
            <w:pPr>
              <w:widowControl/>
              <w:spacing w:line="30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成本指标（20分）</w:t>
            </w:r>
          </w:p>
        </w:tc>
        <w:tc>
          <w:tcPr>
            <w:tcW w:w="1080" w:type="dxa"/>
            <w:tcBorders>
              <w:top w:val="nil"/>
              <w:left w:val="nil"/>
              <w:bottom w:val="single" w:color="auto" w:sz="4" w:space="0"/>
              <w:right w:val="single" w:color="auto" w:sz="4" w:space="0"/>
            </w:tcBorders>
            <w:noWrap w:val="0"/>
            <w:vAlign w:val="center"/>
          </w:tcPr>
          <w:p w14:paraId="7EC6D38C">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经济成本指标</w:t>
            </w:r>
          </w:p>
        </w:tc>
        <w:tc>
          <w:tcPr>
            <w:tcW w:w="1149" w:type="dxa"/>
            <w:tcBorders>
              <w:top w:val="single" w:color="auto" w:sz="4" w:space="0"/>
              <w:left w:val="nil"/>
              <w:bottom w:val="single" w:color="auto" w:sz="4" w:space="0"/>
              <w:right w:val="single" w:color="auto" w:sz="4" w:space="0"/>
            </w:tcBorders>
            <w:noWrap w:val="0"/>
            <w:vAlign w:val="center"/>
          </w:tcPr>
          <w:p w14:paraId="117D8571">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审计工作经费</w:t>
            </w:r>
          </w:p>
        </w:tc>
        <w:tc>
          <w:tcPr>
            <w:tcW w:w="1209" w:type="dxa"/>
            <w:tcBorders>
              <w:top w:val="single" w:color="auto" w:sz="4" w:space="0"/>
              <w:left w:val="nil"/>
              <w:bottom w:val="single" w:color="auto" w:sz="4" w:space="0"/>
              <w:right w:val="single" w:color="auto" w:sz="4" w:space="0"/>
            </w:tcBorders>
            <w:noWrap w:val="0"/>
            <w:vAlign w:val="center"/>
          </w:tcPr>
          <w:p w14:paraId="03F32F2C">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c>
          <w:tcPr>
            <w:tcW w:w="1134" w:type="dxa"/>
            <w:tcBorders>
              <w:top w:val="single" w:color="auto" w:sz="4" w:space="0"/>
              <w:left w:val="nil"/>
              <w:bottom w:val="single" w:color="auto" w:sz="4" w:space="0"/>
              <w:right w:val="single" w:color="auto" w:sz="4" w:space="0"/>
            </w:tcBorders>
            <w:noWrap w:val="0"/>
            <w:vAlign w:val="center"/>
          </w:tcPr>
          <w:p w14:paraId="688EA73D">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p>
        </w:tc>
        <w:tc>
          <w:tcPr>
            <w:tcW w:w="828" w:type="dxa"/>
            <w:tcBorders>
              <w:top w:val="single" w:color="auto" w:sz="4" w:space="0"/>
              <w:left w:val="nil"/>
              <w:bottom w:val="single" w:color="auto" w:sz="4" w:space="0"/>
              <w:right w:val="single" w:color="auto" w:sz="4" w:space="0"/>
            </w:tcBorders>
            <w:noWrap w:val="0"/>
            <w:vAlign w:val="center"/>
          </w:tcPr>
          <w:p w14:paraId="05705556">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w:t>
            </w:r>
          </w:p>
        </w:tc>
        <w:tc>
          <w:tcPr>
            <w:tcW w:w="1044" w:type="dxa"/>
            <w:tcBorders>
              <w:top w:val="single" w:color="auto" w:sz="4" w:space="0"/>
              <w:left w:val="nil"/>
              <w:bottom w:val="single" w:color="auto" w:sz="4" w:space="0"/>
              <w:right w:val="single" w:color="auto" w:sz="4" w:space="0"/>
            </w:tcBorders>
            <w:noWrap w:val="0"/>
            <w:vAlign w:val="center"/>
          </w:tcPr>
          <w:p w14:paraId="2E734C8A">
            <w:pPr>
              <w:widowControl/>
              <w:spacing w:line="30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c>
          <w:tcPr>
            <w:tcW w:w="1247" w:type="dxa"/>
            <w:tcBorders>
              <w:top w:val="single" w:color="auto" w:sz="4" w:space="0"/>
              <w:left w:val="nil"/>
              <w:bottom w:val="single" w:color="auto" w:sz="4" w:space="0"/>
              <w:right w:val="single" w:color="auto" w:sz="4" w:space="0"/>
            </w:tcBorders>
            <w:noWrap w:val="0"/>
            <w:vAlign w:val="center"/>
          </w:tcPr>
          <w:p w14:paraId="502736ED">
            <w:pPr>
              <w:widowControl/>
              <w:spacing w:line="300" w:lineRule="exact"/>
              <w:jc w:val="left"/>
              <w:rPr>
                <w:rFonts w:hint="eastAsia" w:ascii="宋体" w:hAnsi="宋体" w:eastAsia="宋体" w:cs="宋体"/>
                <w:color w:val="000000"/>
                <w:kern w:val="0"/>
                <w:sz w:val="24"/>
                <w:szCs w:val="24"/>
              </w:rPr>
            </w:pPr>
          </w:p>
        </w:tc>
      </w:tr>
      <w:tr w14:paraId="2233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CAA0A07">
            <w:pPr>
              <w:widowControl/>
              <w:spacing w:line="300" w:lineRule="exact"/>
              <w:jc w:val="left"/>
              <w:rPr>
                <w:rFonts w:hint="eastAsia" w:ascii="宋体" w:hAnsi="宋体" w:eastAsia="宋体" w:cs="宋体"/>
                <w:color w:val="000000"/>
                <w:kern w:val="0"/>
                <w:sz w:val="24"/>
                <w:szCs w:val="24"/>
              </w:rPr>
            </w:pPr>
          </w:p>
        </w:tc>
        <w:tc>
          <w:tcPr>
            <w:tcW w:w="1080" w:type="dxa"/>
            <w:vMerge w:val="restart"/>
            <w:tcBorders>
              <w:top w:val="nil"/>
              <w:left w:val="nil"/>
              <w:bottom w:val="single" w:color="auto" w:sz="4" w:space="0"/>
              <w:right w:val="single" w:color="auto" w:sz="4" w:space="0"/>
            </w:tcBorders>
            <w:noWrap w:val="0"/>
            <w:vAlign w:val="center"/>
          </w:tcPr>
          <w:p w14:paraId="64256849">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效益指标</w:t>
            </w:r>
          </w:p>
          <w:p w14:paraId="19E2E5A9">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0分）</w:t>
            </w:r>
          </w:p>
        </w:tc>
        <w:tc>
          <w:tcPr>
            <w:tcW w:w="1080" w:type="dxa"/>
            <w:tcBorders>
              <w:top w:val="nil"/>
              <w:left w:val="nil"/>
              <w:bottom w:val="single" w:color="auto" w:sz="4" w:space="0"/>
              <w:right w:val="single" w:color="auto" w:sz="4" w:space="0"/>
            </w:tcBorders>
            <w:noWrap w:val="0"/>
            <w:vAlign w:val="center"/>
          </w:tcPr>
          <w:p w14:paraId="135A5845">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经济效</w:t>
            </w:r>
          </w:p>
          <w:p w14:paraId="41C16DFE">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益指标</w:t>
            </w:r>
          </w:p>
        </w:tc>
        <w:tc>
          <w:tcPr>
            <w:tcW w:w="1149" w:type="dxa"/>
            <w:tcBorders>
              <w:top w:val="single" w:color="auto" w:sz="4" w:space="0"/>
              <w:left w:val="nil"/>
              <w:bottom w:val="single" w:color="auto" w:sz="4" w:space="0"/>
              <w:right w:val="single" w:color="auto" w:sz="4" w:space="0"/>
            </w:tcBorders>
            <w:noWrap w:val="0"/>
            <w:vAlign w:val="center"/>
          </w:tcPr>
          <w:p w14:paraId="656849F9">
            <w:pPr>
              <w:widowControl/>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color w:val="000000"/>
                <w:kern w:val="0"/>
                <w:sz w:val="24"/>
                <w:szCs w:val="24"/>
                <w:lang w:eastAsia="zh-CN"/>
              </w:rPr>
              <w:t>促进</w:t>
            </w:r>
            <w:r>
              <w:rPr>
                <w:rFonts w:hint="eastAsia" w:ascii="宋体" w:hAnsi="宋体" w:eastAsia="宋体" w:cs="宋体"/>
                <w:color w:val="000000"/>
                <w:kern w:val="0"/>
                <w:sz w:val="24"/>
                <w:szCs w:val="24"/>
              </w:rPr>
              <w:t>经济发展</w:t>
            </w:r>
          </w:p>
        </w:tc>
        <w:tc>
          <w:tcPr>
            <w:tcW w:w="1209" w:type="dxa"/>
            <w:tcBorders>
              <w:top w:val="single" w:color="auto" w:sz="4" w:space="0"/>
              <w:left w:val="nil"/>
              <w:bottom w:val="single" w:color="auto" w:sz="4" w:space="0"/>
              <w:right w:val="single" w:color="auto" w:sz="4" w:space="0"/>
            </w:tcBorders>
            <w:noWrap w:val="0"/>
            <w:vAlign w:val="center"/>
          </w:tcPr>
          <w:p w14:paraId="07E69B11">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良好</w:t>
            </w:r>
          </w:p>
        </w:tc>
        <w:tc>
          <w:tcPr>
            <w:tcW w:w="1134" w:type="dxa"/>
            <w:tcBorders>
              <w:top w:val="single" w:color="auto" w:sz="4" w:space="0"/>
              <w:left w:val="nil"/>
              <w:bottom w:val="single" w:color="auto" w:sz="4" w:space="0"/>
              <w:right w:val="single" w:color="auto" w:sz="4" w:space="0"/>
            </w:tcBorders>
            <w:noWrap w:val="0"/>
            <w:vAlign w:val="center"/>
          </w:tcPr>
          <w:p w14:paraId="26B66F01">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良好</w:t>
            </w:r>
          </w:p>
        </w:tc>
        <w:tc>
          <w:tcPr>
            <w:tcW w:w="828" w:type="dxa"/>
            <w:tcBorders>
              <w:top w:val="single" w:color="auto" w:sz="4" w:space="0"/>
              <w:left w:val="nil"/>
              <w:bottom w:val="single" w:color="auto" w:sz="4" w:space="0"/>
              <w:right w:val="single" w:color="auto" w:sz="4" w:space="0"/>
            </w:tcBorders>
            <w:noWrap w:val="0"/>
            <w:vAlign w:val="center"/>
          </w:tcPr>
          <w:p w14:paraId="22B7741D">
            <w:pPr>
              <w:widowControl/>
              <w:spacing w:line="30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10</w:t>
            </w:r>
          </w:p>
        </w:tc>
        <w:tc>
          <w:tcPr>
            <w:tcW w:w="1044" w:type="dxa"/>
            <w:tcBorders>
              <w:top w:val="single" w:color="auto" w:sz="4" w:space="0"/>
              <w:left w:val="nil"/>
              <w:bottom w:val="single" w:color="auto" w:sz="4" w:space="0"/>
              <w:right w:val="single" w:color="auto" w:sz="4" w:space="0"/>
            </w:tcBorders>
            <w:noWrap w:val="0"/>
            <w:vAlign w:val="center"/>
          </w:tcPr>
          <w:p w14:paraId="403F98E1">
            <w:pPr>
              <w:widowControl/>
              <w:spacing w:line="30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10</w:t>
            </w:r>
          </w:p>
        </w:tc>
        <w:tc>
          <w:tcPr>
            <w:tcW w:w="1247" w:type="dxa"/>
            <w:tcBorders>
              <w:top w:val="single" w:color="auto" w:sz="4" w:space="0"/>
              <w:left w:val="nil"/>
              <w:bottom w:val="single" w:color="auto" w:sz="4" w:space="0"/>
              <w:right w:val="single" w:color="auto" w:sz="4" w:space="0"/>
            </w:tcBorders>
            <w:noWrap w:val="0"/>
            <w:vAlign w:val="center"/>
          </w:tcPr>
          <w:p w14:paraId="67FD9974">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509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FEF3ABC">
            <w:pPr>
              <w:widowControl/>
              <w:spacing w:line="300" w:lineRule="exact"/>
              <w:jc w:val="left"/>
              <w:rPr>
                <w:rFonts w:hint="eastAsia" w:ascii="宋体" w:hAnsi="宋体" w:eastAsia="宋体" w:cs="宋体"/>
                <w:color w:val="000000"/>
                <w:kern w:val="0"/>
                <w:sz w:val="24"/>
                <w:szCs w:val="24"/>
              </w:rPr>
            </w:pPr>
          </w:p>
        </w:tc>
        <w:tc>
          <w:tcPr>
            <w:tcW w:w="0" w:type="auto"/>
            <w:vMerge w:val="continue"/>
            <w:tcBorders>
              <w:top w:val="nil"/>
              <w:left w:val="nil"/>
              <w:bottom w:val="single" w:color="auto" w:sz="4" w:space="0"/>
              <w:right w:val="single" w:color="auto" w:sz="4" w:space="0"/>
            </w:tcBorders>
            <w:noWrap w:val="0"/>
            <w:vAlign w:val="center"/>
          </w:tcPr>
          <w:p w14:paraId="1B37CB1C">
            <w:pPr>
              <w:widowControl/>
              <w:spacing w:line="300" w:lineRule="exact"/>
              <w:jc w:val="left"/>
              <w:rPr>
                <w:rFonts w:hint="eastAsia" w:ascii="宋体" w:hAnsi="宋体" w:eastAsia="宋体" w:cs="宋体"/>
                <w:color w:val="000000"/>
                <w:kern w:val="0"/>
                <w:sz w:val="24"/>
                <w:szCs w:val="24"/>
              </w:rPr>
            </w:pPr>
          </w:p>
        </w:tc>
        <w:tc>
          <w:tcPr>
            <w:tcW w:w="1080" w:type="dxa"/>
            <w:tcBorders>
              <w:top w:val="nil"/>
              <w:left w:val="nil"/>
              <w:bottom w:val="single" w:color="auto" w:sz="4" w:space="0"/>
              <w:right w:val="single" w:color="auto" w:sz="4" w:space="0"/>
            </w:tcBorders>
            <w:noWrap w:val="0"/>
            <w:vAlign w:val="center"/>
          </w:tcPr>
          <w:p w14:paraId="413A0DC9">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社会效</w:t>
            </w:r>
          </w:p>
          <w:p w14:paraId="536129CA">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益指标</w:t>
            </w:r>
          </w:p>
        </w:tc>
        <w:tc>
          <w:tcPr>
            <w:tcW w:w="1149" w:type="dxa"/>
            <w:tcBorders>
              <w:top w:val="single" w:color="auto" w:sz="4" w:space="0"/>
              <w:left w:val="nil"/>
              <w:bottom w:val="single" w:color="auto" w:sz="4" w:space="0"/>
              <w:right w:val="single" w:color="auto" w:sz="4" w:space="0"/>
            </w:tcBorders>
            <w:noWrap w:val="0"/>
            <w:vAlign w:val="center"/>
          </w:tcPr>
          <w:p w14:paraId="6BC640BE">
            <w:pPr>
              <w:widowControl/>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促进</w:t>
            </w:r>
            <w:r>
              <w:rPr>
                <w:rFonts w:hint="eastAsia" w:ascii="宋体" w:hAnsi="宋体" w:eastAsia="宋体" w:cs="宋体"/>
                <w:color w:val="000000"/>
                <w:kern w:val="0"/>
                <w:sz w:val="24"/>
                <w:szCs w:val="24"/>
              </w:rPr>
              <w:t>社会发展</w:t>
            </w:r>
          </w:p>
        </w:tc>
        <w:tc>
          <w:tcPr>
            <w:tcW w:w="1209" w:type="dxa"/>
            <w:tcBorders>
              <w:top w:val="single" w:color="auto" w:sz="4" w:space="0"/>
              <w:left w:val="nil"/>
              <w:bottom w:val="single" w:color="auto" w:sz="4" w:space="0"/>
              <w:right w:val="single" w:color="auto" w:sz="4" w:space="0"/>
            </w:tcBorders>
            <w:noWrap w:val="0"/>
            <w:vAlign w:val="center"/>
          </w:tcPr>
          <w:p w14:paraId="3FE9CE23">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良好</w:t>
            </w:r>
          </w:p>
        </w:tc>
        <w:tc>
          <w:tcPr>
            <w:tcW w:w="1134" w:type="dxa"/>
            <w:tcBorders>
              <w:top w:val="single" w:color="auto" w:sz="4" w:space="0"/>
              <w:left w:val="nil"/>
              <w:bottom w:val="single" w:color="auto" w:sz="4" w:space="0"/>
              <w:right w:val="single" w:color="auto" w:sz="4" w:space="0"/>
            </w:tcBorders>
            <w:noWrap w:val="0"/>
            <w:vAlign w:val="center"/>
          </w:tcPr>
          <w:p w14:paraId="34FAAC91">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良好</w:t>
            </w:r>
          </w:p>
        </w:tc>
        <w:tc>
          <w:tcPr>
            <w:tcW w:w="828" w:type="dxa"/>
            <w:tcBorders>
              <w:top w:val="single" w:color="auto" w:sz="4" w:space="0"/>
              <w:left w:val="nil"/>
              <w:bottom w:val="single" w:color="auto" w:sz="4" w:space="0"/>
              <w:right w:val="single" w:color="auto" w:sz="4" w:space="0"/>
            </w:tcBorders>
            <w:noWrap w:val="0"/>
            <w:vAlign w:val="center"/>
          </w:tcPr>
          <w:p w14:paraId="605ADB07">
            <w:pPr>
              <w:widowControl/>
              <w:spacing w:line="30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10</w:t>
            </w:r>
          </w:p>
        </w:tc>
        <w:tc>
          <w:tcPr>
            <w:tcW w:w="1044" w:type="dxa"/>
            <w:tcBorders>
              <w:top w:val="single" w:color="auto" w:sz="4" w:space="0"/>
              <w:left w:val="nil"/>
              <w:bottom w:val="single" w:color="auto" w:sz="4" w:space="0"/>
              <w:right w:val="single" w:color="auto" w:sz="4" w:space="0"/>
            </w:tcBorders>
            <w:noWrap w:val="0"/>
            <w:vAlign w:val="center"/>
          </w:tcPr>
          <w:p w14:paraId="09645ACF">
            <w:pPr>
              <w:widowControl/>
              <w:spacing w:line="30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10</w:t>
            </w:r>
          </w:p>
        </w:tc>
        <w:tc>
          <w:tcPr>
            <w:tcW w:w="1247" w:type="dxa"/>
            <w:tcBorders>
              <w:top w:val="single" w:color="auto" w:sz="4" w:space="0"/>
              <w:left w:val="nil"/>
              <w:bottom w:val="single" w:color="auto" w:sz="4" w:space="0"/>
              <w:right w:val="single" w:color="auto" w:sz="4" w:space="0"/>
            </w:tcBorders>
            <w:noWrap w:val="0"/>
            <w:vAlign w:val="center"/>
          </w:tcPr>
          <w:p w14:paraId="6D6EE250">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4F1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0F2565CB">
            <w:pPr>
              <w:widowControl/>
              <w:spacing w:line="300" w:lineRule="exact"/>
              <w:jc w:val="left"/>
              <w:rPr>
                <w:rFonts w:hint="eastAsia" w:ascii="宋体" w:hAnsi="宋体" w:eastAsia="宋体" w:cs="宋体"/>
                <w:color w:val="000000"/>
                <w:kern w:val="0"/>
                <w:sz w:val="24"/>
                <w:szCs w:val="24"/>
              </w:rPr>
            </w:pPr>
          </w:p>
        </w:tc>
        <w:tc>
          <w:tcPr>
            <w:tcW w:w="1080" w:type="dxa"/>
            <w:tcBorders>
              <w:top w:val="nil"/>
              <w:left w:val="nil"/>
              <w:bottom w:val="single" w:color="auto" w:sz="4" w:space="0"/>
              <w:right w:val="single" w:color="auto" w:sz="4" w:space="0"/>
            </w:tcBorders>
            <w:noWrap w:val="0"/>
            <w:vAlign w:val="center"/>
          </w:tcPr>
          <w:p w14:paraId="19E407ED">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满意度</w:t>
            </w:r>
          </w:p>
          <w:p w14:paraId="7F4BAC1B">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指标</w:t>
            </w:r>
          </w:p>
          <w:p w14:paraId="537CA458">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分）</w:t>
            </w:r>
          </w:p>
        </w:tc>
        <w:tc>
          <w:tcPr>
            <w:tcW w:w="1080" w:type="dxa"/>
            <w:tcBorders>
              <w:top w:val="nil"/>
              <w:left w:val="nil"/>
              <w:bottom w:val="single" w:color="auto" w:sz="4" w:space="0"/>
              <w:right w:val="single" w:color="auto" w:sz="4" w:space="0"/>
            </w:tcBorders>
            <w:noWrap w:val="0"/>
            <w:vAlign w:val="center"/>
          </w:tcPr>
          <w:p w14:paraId="196991B8">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服务对象满意度指标</w:t>
            </w:r>
          </w:p>
        </w:tc>
        <w:tc>
          <w:tcPr>
            <w:tcW w:w="1149" w:type="dxa"/>
            <w:tcBorders>
              <w:top w:val="single" w:color="auto" w:sz="4" w:space="0"/>
              <w:left w:val="nil"/>
              <w:bottom w:val="single" w:color="auto" w:sz="4" w:space="0"/>
              <w:right w:val="single" w:color="auto" w:sz="4" w:space="0"/>
            </w:tcBorders>
            <w:noWrap w:val="0"/>
            <w:vAlign w:val="center"/>
          </w:tcPr>
          <w:p w14:paraId="4D4FCF33">
            <w:pPr>
              <w:widowControl/>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color w:val="000000"/>
                <w:kern w:val="0"/>
                <w:sz w:val="24"/>
                <w:szCs w:val="24"/>
              </w:rPr>
              <w:t>服务对象满意度</w:t>
            </w:r>
            <w:r>
              <w:rPr>
                <w:rFonts w:hint="eastAsia" w:ascii="宋体" w:hAnsi="宋体" w:eastAsia="宋体" w:cs="宋体"/>
                <w:b/>
                <w:bCs/>
                <w:color w:val="000000"/>
                <w:kern w:val="0"/>
                <w:sz w:val="24"/>
                <w:szCs w:val="24"/>
              </w:rPr>
              <w:t>　</w:t>
            </w:r>
          </w:p>
        </w:tc>
        <w:tc>
          <w:tcPr>
            <w:tcW w:w="1209" w:type="dxa"/>
            <w:tcBorders>
              <w:top w:val="single" w:color="auto" w:sz="4" w:space="0"/>
              <w:left w:val="nil"/>
              <w:bottom w:val="single" w:color="auto" w:sz="4" w:space="0"/>
              <w:right w:val="single" w:color="auto" w:sz="4" w:space="0"/>
            </w:tcBorders>
            <w:noWrap w:val="0"/>
            <w:vAlign w:val="center"/>
          </w:tcPr>
          <w:p w14:paraId="2682730B">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96%</w:t>
            </w:r>
          </w:p>
        </w:tc>
        <w:tc>
          <w:tcPr>
            <w:tcW w:w="1134" w:type="dxa"/>
            <w:tcBorders>
              <w:top w:val="single" w:color="auto" w:sz="4" w:space="0"/>
              <w:left w:val="nil"/>
              <w:bottom w:val="single" w:color="auto" w:sz="4" w:space="0"/>
              <w:right w:val="single" w:color="auto" w:sz="4" w:space="0"/>
            </w:tcBorders>
            <w:noWrap w:val="0"/>
            <w:vAlign w:val="center"/>
          </w:tcPr>
          <w:p w14:paraId="244FB976">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96%</w:t>
            </w:r>
          </w:p>
        </w:tc>
        <w:tc>
          <w:tcPr>
            <w:tcW w:w="828" w:type="dxa"/>
            <w:tcBorders>
              <w:top w:val="single" w:color="auto" w:sz="4" w:space="0"/>
              <w:left w:val="nil"/>
              <w:bottom w:val="single" w:color="auto" w:sz="4" w:space="0"/>
              <w:right w:val="single" w:color="auto" w:sz="4" w:space="0"/>
            </w:tcBorders>
            <w:noWrap w:val="0"/>
            <w:vAlign w:val="center"/>
          </w:tcPr>
          <w:p w14:paraId="101FE0C3">
            <w:pPr>
              <w:widowControl/>
              <w:spacing w:line="30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20</w:t>
            </w:r>
          </w:p>
        </w:tc>
        <w:tc>
          <w:tcPr>
            <w:tcW w:w="1044" w:type="dxa"/>
            <w:tcBorders>
              <w:top w:val="single" w:color="auto" w:sz="4" w:space="0"/>
              <w:left w:val="nil"/>
              <w:bottom w:val="single" w:color="auto" w:sz="4" w:space="0"/>
              <w:right w:val="single" w:color="auto" w:sz="4" w:space="0"/>
            </w:tcBorders>
            <w:noWrap w:val="0"/>
            <w:vAlign w:val="center"/>
          </w:tcPr>
          <w:p w14:paraId="3BD3B8F2">
            <w:pPr>
              <w:widowControl/>
              <w:spacing w:line="30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20</w:t>
            </w:r>
          </w:p>
        </w:tc>
        <w:tc>
          <w:tcPr>
            <w:tcW w:w="1247" w:type="dxa"/>
            <w:tcBorders>
              <w:top w:val="single" w:color="auto" w:sz="4" w:space="0"/>
              <w:left w:val="nil"/>
              <w:bottom w:val="single" w:color="auto" w:sz="4" w:space="0"/>
              <w:right w:val="single" w:color="auto" w:sz="4" w:space="0"/>
            </w:tcBorders>
            <w:noWrap w:val="0"/>
            <w:vAlign w:val="center"/>
          </w:tcPr>
          <w:p w14:paraId="0EAE0501">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CDE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3187BE3F">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总分</w:t>
            </w:r>
          </w:p>
        </w:tc>
        <w:tc>
          <w:tcPr>
            <w:tcW w:w="828" w:type="dxa"/>
            <w:tcBorders>
              <w:top w:val="single" w:color="auto" w:sz="4" w:space="0"/>
              <w:left w:val="nil"/>
              <w:bottom w:val="single" w:color="auto" w:sz="4" w:space="0"/>
              <w:right w:val="single" w:color="auto" w:sz="4" w:space="0"/>
            </w:tcBorders>
            <w:noWrap w:val="0"/>
            <w:vAlign w:val="center"/>
          </w:tcPr>
          <w:p w14:paraId="3892F82D">
            <w:pPr>
              <w:widowControl/>
              <w:spacing w:line="3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1044" w:type="dxa"/>
            <w:tcBorders>
              <w:top w:val="single" w:color="auto" w:sz="4" w:space="0"/>
              <w:left w:val="nil"/>
              <w:bottom w:val="single" w:color="auto" w:sz="4" w:space="0"/>
              <w:right w:val="single" w:color="auto" w:sz="4" w:space="0"/>
            </w:tcBorders>
            <w:noWrap w:val="0"/>
            <w:vAlign w:val="center"/>
          </w:tcPr>
          <w:p w14:paraId="5215994B">
            <w:pPr>
              <w:widowControl/>
              <w:spacing w:line="30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88</w:t>
            </w:r>
          </w:p>
        </w:tc>
        <w:tc>
          <w:tcPr>
            <w:tcW w:w="1247" w:type="dxa"/>
            <w:tcBorders>
              <w:top w:val="single" w:color="auto" w:sz="4" w:space="0"/>
              <w:left w:val="nil"/>
              <w:bottom w:val="single" w:color="auto" w:sz="4" w:space="0"/>
              <w:right w:val="single" w:color="auto" w:sz="4" w:space="0"/>
            </w:tcBorders>
            <w:noWrap w:val="0"/>
            <w:vAlign w:val="center"/>
          </w:tcPr>
          <w:p w14:paraId="46063994">
            <w:pPr>
              <w:widowControl/>
              <w:spacing w:line="3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14:paraId="11EC63B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填表人：</w:t>
      </w:r>
      <w:r>
        <w:rPr>
          <w:rFonts w:hint="eastAsia" w:ascii="宋体" w:hAnsi="宋体" w:eastAsia="宋体" w:cs="宋体"/>
          <w:kern w:val="0"/>
          <w:sz w:val="24"/>
          <w:szCs w:val="24"/>
          <w:lang w:val="en-US" w:eastAsia="zh-CN"/>
        </w:rPr>
        <w:t>黄琳</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联系电话：</w:t>
      </w:r>
      <w:r>
        <w:rPr>
          <w:rFonts w:hint="eastAsia" w:ascii="宋体" w:hAnsi="宋体" w:eastAsia="宋体" w:cs="宋体"/>
          <w:kern w:val="0"/>
          <w:sz w:val="24"/>
          <w:szCs w:val="24"/>
          <w:lang w:val="en-US" w:eastAsia="zh-CN"/>
        </w:rPr>
        <w:t>0746-7722030</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填报日期：</w:t>
      </w:r>
      <w:r>
        <w:rPr>
          <w:rFonts w:hint="eastAsia" w:ascii="宋体" w:hAnsi="宋体" w:eastAsia="宋体" w:cs="宋体"/>
          <w:kern w:val="0"/>
          <w:sz w:val="24"/>
          <w:szCs w:val="24"/>
          <w:lang w:val="en-US" w:eastAsia="zh-CN"/>
        </w:rPr>
        <w:t>2024.4.12</w:t>
      </w:r>
      <w:r>
        <w:rPr>
          <w:rFonts w:hint="eastAsia" w:ascii="宋体" w:hAnsi="宋体" w:eastAsia="宋体" w:cs="宋体"/>
          <w:kern w:val="0"/>
          <w:sz w:val="24"/>
          <w:szCs w:val="24"/>
        </w:rPr>
        <w:t xml:space="preserve">  </w:t>
      </w:r>
    </w:p>
    <w:p w14:paraId="4D157BD1">
      <w:pPr>
        <w:widowControl/>
        <w:jc w:val="left"/>
        <w:rPr>
          <w:rFonts w:hint="eastAsia" w:ascii="宋体" w:hAnsi="宋体" w:eastAsia="宋体" w:cs="宋体"/>
          <w:kern w:val="0"/>
          <w:sz w:val="24"/>
          <w:szCs w:val="24"/>
        </w:rPr>
      </w:pPr>
    </w:p>
    <w:p w14:paraId="17821B0C">
      <w:pPr>
        <w:widowControl/>
        <w:jc w:val="left"/>
        <w:rPr>
          <w:rFonts w:hint="eastAsia" w:eastAsia="仿宋_GB2312"/>
          <w:sz w:val="22"/>
          <w:szCs w:val="24"/>
        </w:rPr>
      </w:pPr>
      <w:r>
        <w:rPr>
          <w:rFonts w:hint="eastAsia" w:ascii="宋体" w:hAnsi="宋体" w:eastAsia="宋体" w:cs="宋体"/>
          <w:kern w:val="0"/>
          <w:sz w:val="24"/>
          <w:szCs w:val="24"/>
        </w:rPr>
        <w:t>单位负责人签字：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ZThiZGVjNGIzYTRmODQ5YzRkMTFkMDRmMjI4ZDcifQ=="/>
  </w:docVars>
  <w:rsids>
    <w:rsidRoot w:val="00172A27"/>
    <w:rsid w:val="020C4532"/>
    <w:rsid w:val="058C5D48"/>
    <w:rsid w:val="0759513E"/>
    <w:rsid w:val="08751D73"/>
    <w:rsid w:val="09D122E9"/>
    <w:rsid w:val="0B294C37"/>
    <w:rsid w:val="0BEB2624"/>
    <w:rsid w:val="0D335069"/>
    <w:rsid w:val="13FB22A7"/>
    <w:rsid w:val="16FA3EBB"/>
    <w:rsid w:val="186662F2"/>
    <w:rsid w:val="1BBC7723"/>
    <w:rsid w:val="1C327FA9"/>
    <w:rsid w:val="203F76B3"/>
    <w:rsid w:val="290A4A94"/>
    <w:rsid w:val="294706C4"/>
    <w:rsid w:val="2B320393"/>
    <w:rsid w:val="2E174BD6"/>
    <w:rsid w:val="2F2431CF"/>
    <w:rsid w:val="3510148F"/>
    <w:rsid w:val="36993EA3"/>
    <w:rsid w:val="3D90017F"/>
    <w:rsid w:val="3E22515D"/>
    <w:rsid w:val="3E472129"/>
    <w:rsid w:val="424B1F31"/>
    <w:rsid w:val="4436276D"/>
    <w:rsid w:val="46CF6512"/>
    <w:rsid w:val="48084421"/>
    <w:rsid w:val="49551C16"/>
    <w:rsid w:val="50F25C6E"/>
    <w:rsid w:val="529A0D8A"/>
    <w:rsid w:val="5949510A"/>
    <w:rsid w:val="595B537C"/>
    <w:rsid w:val="597E2370"/>
    <w:rsid w:val="5F105C3D"/>
    <w:rsid w:val="5F4D6E91"/>
    <w:rsid w:val="60BE5A58"/>
    <w:rsid w:val="633608DE"/>
    <w:rsid w:val="63D964A6"/>
    <w:rsid w:val="65D8478F"/>
    <w:rsid w:val="662A0427"/>
    <w:rsid w:val="6746382A"/>
    <w:rsid w:val="6A7B2E7F"/>
    <w:rsid w:val="6AAD5E11"/>
    <w:rsid w:val="6B32316E"/>
    <w:rsid w:val="738F5F04"/>
    <w:rsid w:val="788D434B"/>
    <w:rsid w:val="7A7A10F9"/>
    <w:rsid w:val="7D0374BB"/>
    <w:rsid w:val="7FAA7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unhideWhenUsed/>
    <w:qFormat/>
    <w:uiPriority w:val="0"/>
    <w:pPr>
      <w:framePr w:wrap="auto" w:vAnchor="text" w:hAnchor="margin" w:xAlign="outside" w:y="1"/>
      <w:tabs>
        <w:tab w:val="center" w:pos="4153"/>
        <w:tab w:val="right" w:pos="8306"/>
      </w:tabs>
      <w:snapToGrid w:val="0"/>
      <w:jc w:val="left"/>
    </w:pPr>
    <w:rPr>
      <w:rFonts w:hint="default"/>
      <w:kern w:val="0"/>
      <w:sz w:val="28"/>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2"/>
    <w:qFormat/>
    <w:uiPriority w:val="0"/>
    <w:pPr>
      <w:spacing w:before="100" w:beforeAutospacing="1"/>
      <w:ind w:left="0" w:firstLine="420" w:firstLineChars="200"/>
    </w:pPr>
  </w:style>
  <w:style w:type="paragraph" w:styleId="8">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1855</Words>
  <Characters>2058</Characters>
  <Lines>0</Lines>
  <Paragraphs>0</Paragraphs>
  <TotalTime>324</TotalTime>
  <ScaleCrop>false</ScaleCrop>
  <LinksUpToDate>false</LinksUpToDate>
  <CharactersWithSpaces>2076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2023-09-08T07:47:00Z</dcterms:created>
  <dc:creator>暮月晨曦</dc:creator>
  <cp:lastModifiedBy>暮月晨曦</cp:lastModifiedBy>
  <dcterms:modified xsi:type="dcterms:W3CDTF">2024-11-13T07:47:45Z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CCF5E4CF55714CABB94AAEF7C81ED61B_13</vt:lpwstr>
  </property>
</Properties>
</file>