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年度双牌县委党史研究室部门</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jc w:val="center"/>
        <w:rPr>
          <w:rFonts w:hint="eastAsia" w:eastAsia="楷体_GB2312"/>
          <w:sz w:val="32"/>
          <w:szCs w:val="24"/>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：中共双牌县委党史研究室</w:t>
      </w: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3</w:t>
      </w:r>
      <w:r>
        <w:rPr>
          <w:rFonts w:hint="eastAsia" w:eastAsia="楷体_GB2312"/>
          <w:sz w:val="32"/>
          <w:szCs w:val="24"/>
        </w:rPr>
        <w:t>月</w:t>
      </w:r>
      <w:r>
        <w:rPr>
          <w:rFonts w:hint="eastAsia" w:eastAsia="楷体_GB2312"/>
          <w:sz w:val="32"/>
          <w:szCs w:val="24"/>
          <w:lang w:val="en-US" w:eastAsia="zh-CN"/>
        </w:rPr>
        <w:t>15</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ind w:left="630" w:leftChars="0" w:firstLineChars="0"/>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keepNext w:val="0"/>
        <w:keepLines w:val="0"/>
        <w:pageBreakBefore w:val="0"/>
        <w:numPr>
          <w:ilvl w:val="0"/>
          <w:numId w:val="2"/>
        </w:numPr>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牌县委党史研究室是公益类事业单位，归口县委办管理，主要职责：贯彻落实党中央、国务院和省委、省政府有关党史工作和编修地方志工作的方针、政策，以及市委市政府、县委县政府的有关规定；规划、拟定和组织全县的党史研究、地方志编修工作。征集整理地方重要党史文献资料以及口述党史资料；研究双牌县地方志，总结历史经验，提供历史借鉴；编写双牌地方党史、党史大事记、党委大事记、党委工作年鉴，协助编写组织史；编纂出版党史书刊，老同志回忆录；编写主要党史人物传记。运用党史、地方志资料和党史、地方志研究成果，开展各种形式的党史、县情宣传教育，努力发挥党史资政育人和地方志资治、教化、存史的社会功能；参与和组织重大党史事件、重要党史人物的纪念活动。组织全县党史联络工作，审核党史专题、党史书籍，组织对各部门专业志稿的评审、验收、出版、评奖；负责县党史联络组的日常工作，为离退休老同志做好党史服务工作。负责组织编修《双牌县志》、部门志、专业志丛书工作。收集、整理、研究双牌地方文献和县情资料，编辑出版《双牌年鉴》。协助市委党史研究办公室编写《永州年鉴》。研究总结双牌深入贯彻习近平新时代中国特色社会主义思想的实践和经验，加强马克思列宁主义、毛泽东思想、邓小平理论、“三个代表”重要思想、科学发展观、习近平新时代中国特色社会主义思想的研究和宣传普及教育。审核涉及中国共产党双牌历史的重要文稿、书稿、照片，参与审核全县重大党史题材作品、重要展览、新建党史纪念场馆的立项和内容等。承办市委党史研究室和县委、县人民政府交办的其他事项。业务上贯彻落实党中央、国务院</w:t>
      </w:r>
      <w:bookmarkStart w:id="0" w:name="_GoBack"/>
      <w:bookmarkEnd w:id="0"/>
      <w:r>
        <w:rPr>
          <w:rFonts w:hint="eastAsia" w:ascii="仿宋" w:hAnsi="仿宋" w:eastAsia="仿宋" w:cs="仿宋"/>
          <w:sz w:val="32"/>
          <w:szCs w:val="32"/>
        </w:rPr>
        <w:t xml:space="preserve">和省委、省政府有关党史工作、编修地方志工作方针、政策及市、市政府、县委、县政府有关规定、规划，拟定和组织全县的党史研究、地方志编纂工作。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24"/>
        </w:rPr>
      </w:pPr>
      <w:r>
        <w:rPr>
          <w:rFonts w:hint="eastAsia" w:ascii="仿宋" w:hAnsi="仿宋" w:eastAsia="仿宋" w:cs="仿宋"/>
          <w:sz w:val="32"/>
          <w:szCs w:val="32"/>
        </w:rPr>
        <w:t xml:space="preserve"> 内设机构和人员构成情况：根据编办核定，</w:t>
      </w:r>
      <w:r>
        <w:rPr>
          <w:rFonts w:ascii="仿宋" w:eastAsia="仿宋" w:cs="仿宋"/>
          <w:sz w:val="32"/>
          <w:szCs w:val="32"/>
        </w:rPr>
        <w:t>202</w:t>
      </w:r>
      <w:r>
        <w:rPr>
          <w:rFonts w:hint="eastAsia" w:ascii="仿宋" w:eastAsia="仿宋" w:cs="仿宋"/>
          <w:sz w:val="32"/>
          <w:szCs w:val="32"/>
          <w:lang w:val="en-US" w:eastAsia="zh-CN"/>
        </w:rPr>
        <w:t>3</w:t>
      </w:r>
      <w:r>
        <w:rPr>
          <w:rFonts w:hint="eastAsia" w:ascii="仿宋" w:eastAsia="仿宋" w:cs="仿宋"/>
          <w:sz w:val="32"/>
          <w:szCs w:val="32"/>
        </w:rPr>
        <w:t>年</w:t>
      </w:r>
      <w:r>
        <w:rPr>
          <w:rFonts w:hint="eastAsia" w:ascii="仿宋" w:hAnsi="仿宋" w:eastAsia="仿宋"/>
          <w:sz w:val="32"/>
          <w:szCs w:val="32"/>
        </w:rPr>
        <w:t>双牌县委党史研究室内设机构包括综合办公室、党史研究室（党史宣教室）、地方志编纂室（年鉴室），</w:t>
      </w:r>
      <w:r>
        <w:rPr>
          <w:rFonts w:hint="eastAsia" w:ascii="仿宋" w:hAnsi="仿宋" w:eastAsia="仿宋" w:cs="仿宋"/>
          <w:sz w:val="32"/>
          <w:szCs w:val="32"/>
        </w:rPr>
        <w:t>核定编制10人，单位实有在职人员</w:t>
      </w:r>
      <w:r>
        <w:rPr>
          <w:rFonts w:hint="eastAsia" w:ascii="仿宋" w:hAnsi="仿宋" w:eastAsia="仿宋" w:cs="仿宋"/>
          <w:sz w:val="32"/>
          <w:szCs w:val="32"/>
          <w:lang w:val="en-US" w:eastAsia="zh-CN"/>
        </w:rPr>
        <w:t>7</w:t>
      </w:r>
      <w:r>
        <w:rPr>
          <w:rFonts w:hint="eastAsia" w:ascii="仿宋" w:hAnsi="仿宋" w:eastAsia="仿宋" w:cs="仿宋"/>
          <w:sz w:val="32"/>
          <w:szCs w:val="32"/>
        </w:rPr>
        <w:t>人，退休人员5人。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24"/>
        </w:rPr>
      </w:pPr>
      <w:r>
        <w:rPr>
          <w:rFonts w:hint="eastAsia" w:ascii="仿宋_GB2312" w:eastAsia="仿宋_GB2312"/>
          <w:sz w:val="32"/>
          <w:szCs w:val="24"/>
          <w:lang w:eastAsia="zh-CN"/>
        </w:rPr>
        <w:t>（二）单位202</w:t>
      </w:r>
      <w:r>
        <w:rPr>
          <w:rFonts w:hint="eastAsia" w:ascii="仿宋_GB2312" w:eastAsia="仿宋_GB2312"/>
          <w:sz w:val="32"/>
          <w:szCs w:val="24"/>
          <w:lang w:val="en-US" w:eastAsia="zh-CN"/>
        </w:rPr>
        <w:t>3</w:t>
      </w:r>
      <w:r>
        <w:rPr>
          <w:rFonts w:hint="eastAsia" w:ascii="仿宋_GB2312" w:eastAsia="仿宋_GB2312"/>
          <w:sz w:val="32"/>
          <w:szCs w:val="24"/>
          <w:lang w:eastAsia="zh-CN"/>
        </w:rPr>
        <w:t>年度整体支出绩效目标，项目支出绩效目标</w:t>
      </w:r>
      <w:r>
        <w:rPr>
          <w:rFonts w:hint="eastAsia" w:eastAsia="仿宋_GB2312"/>
          <w:color w:val="000000"/>
          <w:sz w:val="32"/>
          <w:szCs w:val="24"/>
        </w:rPr>
        <w:t>。</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1、整体支出绩效目标：</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①运用党史、地方志资料和党史、地方志研究成果，开展各种形式的党史、地情宣传教育，努力发挥党史资政育人和地方志资治、教化、存史的社会功能。</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②参与和组织重大党史事件、重要党史人物的纪念活动。</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③承办省委党史研究室、省地方志编委、市党史研究室和县委、县政府交办的其他事项。</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2、专项资金绩效目标：</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①坚持一年一录、一年一鉴，系统、全面记录双牌县经济社会发展新情况、新成就、新经验，保存和积累地方历史文献，为经济社会发展服务。。</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②开展党史专题和地方文化研究。认真研究双牌县党史、地情资料，编研专题著作宣传双牌县，助力社会各界认识高县、了解高县，凝聚共识。。</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③征集党史地情资料，强化史志宣传教育。</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default" w:ascii="Times New Roman" w:hAnsi="Times New Roman" w:eastAsia="黑体"/>
          <w:sz w:val="32"/>
          <w:szCs w:val="24"/>
          <w:lang w:val="en-US" w:eastAsia="zh-CN"/>
        </w:rPr>
      </w:pPr>
      <w:r>
        <w:rPr>
          <w:rFonts w:hint="eastAsia" w:ascii="Times New Roman" w:hAnsi="Times New Roman" w:eastAsia="黑体"/>
          <w:sz w:val="32"/>
          <w:szCs w:val="24"/>
          <w:lang w:val="en-US" w:eastAsia="zh-CN"/>
        </w:rPr>
        <w:t>二、一般公共预算支出情况</w:t>
      </w:r>
    </w:p>
    <w:p>
      <w:pPr>
        <w:pStyle w:val="10"/>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outlineLvl w:val="0"/>
        <w:rPr>
          <w:rFonts w:hint="eastAsia" w:ascii="仿宋" w:hAnsi="仿宋" w:eastAsia="仿宋" w:cs="仿宋"/>
          <w:sz w:val="32"/>
          <w:szCs w:val="32"/>
        </w:rPr>
      </w:pPr>
      <w:r>
        <w:rPr>
          <w:rFonts w:hint="eastAsia" w:ascii="仿宋" w:hAnsi="仿宋" w:eastAsia="仿宋" w:cs="仿宋"/>
          <w:kern w:val="2"/>
          <w:sz w:val="32"/>
          <w:szCs w:val="32"/>
          <w:lang w:val="en-US" w:eastAsia="zh-CN" w:bidi="ar-SA"/>
        </w:rPr>
        <w:t>2023年本部门一般公共预算拨款支出预算137.75万元，其中，一般公共服务支出137.75万元，占100 %；公共安全支出0万元，占0 %。具体安排情况如下：</w:t>
      </w:r>
    </w:p>
    <w:p>
      <w:pPr>
        <w:pStyle w:val="10"/>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firstLine="64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基本支出情况</w:t>
      </w:r>
    </w:p>
    <w:p>
      <w:pPr>
        <w:pStyle w:val="10"/>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lang w:val="en-US" w:eastAsia="zh-CN"/>
        </w:rPr>
      </w:pPr>
      <w:r>
        <w:rPr>
          <w:rFonts w:hint="eastAsia" w:ascii="Times New Roman" w:hAnsi="Times New Roman" w:eastAsia="仿宋_GB2312"/>
          <w:sz w:val="32"/>
          <w:szCs w:val="24"/>
          <w:highlight w:val="none"/>
          <w:lang w:val="en-US" w:eastAsia="zh-CN"/>
        </w:rPr>
        <w:t xml:space="preserve"> 2023年本部门</w:t>
      </w:r>
      <w:r>
        <w:rPr>
          <w:rFonts w:hint="eastAsia" w:ascii="仿宋" w:hAnsi="仿宋" w:eastAsia="仿宋" w:cs="仿宋"/>
          <w:sz w:val="32"/>
          <w:szCs w:val="32"/>
          <w:highlight w:val="none"/>
        </w:rPr>
        <w:t>基本支出</w:t>
      </w:r>
      <w:r>
        <w:rPr>
          <w:rFonts w:hint="eastAsia" w:ascii="仿宋" w:hAnsi="仿宋" w:eastAsia="仿宋" w:cs="仿宋"/>
          <w:sz w:val="32"/>
          <w:szCs w:val="32"/>
          <w:highlight w:val="none"/>
          <w:lang w:val="en-US" w:eastAsia="zh-CN"/>
        </w:rPr>
        <w:t>101.22</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75.23</w:t>
      </w:r>
      <w:r>
        <w:rPr>
          <w:rFonts w:hint="eastAsia" w:ascii="仿宋" w:hAnsi="仿宋" w:eastAsia="仿宋" w:cs="仿宋"/>
          <w:sz w:val="32"/>
          <w:szCs w:val="32"/>
          <w:highlight w:val="none"/>
        </w:rPr>
        <w:t>%。主要是为保障部门正常运转、完成日常工作任务而发生的各项支出，包括用于基本工资、津贴补贴等人员经费以及办公费、印刷费、水电费、办公设备购置等公用经费。</w:t>
      </w:r>
    </w:p>
    <w:p>
      <w:pPr>
        <w:pStyle w:val="10"/>
        <w:keepNext w:val="0"/>
        <w:keepLines w:val="0"/>
        <w:pageBreakBefore w:val="0"/>
        <w:numPr>
          <w:ilvl w:val="0"/>
          <w:numId w:val="3"/>
        </w:numPr>
        <w:kinsoku/>
        <w:wordWrap/>
        <w:overflowPunct/>
        <w:topLinePunct w:val="0"/>
        <w:autoSpaceDE/>
        <w:autoSpaceDN/>
        <w:bidi w:val="0"/>
        <w:adjustRightInd/>
        <w:snapToGrid/>
        <w:spacing w:beforeLines="0" w:afterLines="0" w:line="560" w:lineRule="exact"/>
        <w:ind w:left="0" w:leftChars="0" w:firstLine="640" w:firstLineChars="200"/>
        <w:textAlignment w:val="auto"/>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10"/>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sz w:val="32"/>
          <w:szCs w:val="24"/>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年本部门项目支出</w:t>
      </w:r>
      <w:r>
        <w:rPr>
          <w:rFonts w:hint="eastAsia" w:ascii="仿宋" w:hAnsi="仿宋" w:eastAsia="仿宋" w:cs="仿宋"/>
          <w:sz w:val="32"/>
          <w:szCs w:val="32"/>
          <w:highlight w:val="none"/>
          <w:lang w:val="en-US" w:eastAsia="zh-CN"/>
        </w:rPr>
        <w:t>36.4</w:t>
      </w:r>
      <w:r>
        <w:rPr>
          <w:rFonts w:hint="eastAsia" w:ascii="仿宋" w:hAnsi="仿宋" w:eastAsia="仿宋" w:cs="仿宋"/>
          <w:sz w:val="32"/>
          <w:szCs w:val="32"/>
          <w:highlight w:val="none"/>
        </w:rPr>
        <w:t>万元，占202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年一般公共预算拨款支出的</w:t>
      </w:r>
      <w:r>
        <w:rPr>
          <w:rFonts w:hint="eastAsia" w:ascii="仿宋" w:hAnsi="仿宋" w:eastAsia="仿宋" w:cs="仿宋"/>
          <w:sz w:val="32"/>
          <w:szCs w:val="32"/>
          <w:highlight w:val="none"/>
          <w:lang w:val="en-US" w:eastAsia="zh-CN"/>
        </w:rPr>
        <w:t>24.77</w:t>
      </w:r>
      <w:r>
        <w:rPr>
          <w:rFonts w:hint="eastAsia" w:ascii="仿宋" w:hAnsi="仿宋" w:eastAsia="仿宋" w:cs="仿宋"/>
          <w:sz w:val="32"/>
          <w:szCs w:val="32"/>
          <w:highlight w:val="none"/>
        </w:rPr>
        <w:t>%，主要是部门为完成特定行政工作任务或事业发展目标而发生的支出</w:t>
      </w:r>
      <w:r>
        <w:rPr>
          <w:rFonts w:hint="eastAsia" w:ascii="仿宋" w:hAnsi="仿宋" w:eastAsia="仿宋" w:cs="仿宋"/>
          <w:sz w:val="32"/>
          <w:szCs w:val="32"/>
          <w:highlight w:val="none"/>
          <w:lang w:eastAsia="zh-CN"/>
        </w:rPr>
        <w:t>。其中：</w:t>
      </w:r>
      <w:r>
        <w:rPr>
          <w:rFonts w:hint="eastAsia" w:ascii="仿宋" w:hAnsi="仿宋" w:eastAsia="仿宋" w:cs="仿宋"/>
          <w:sz w:val="32"/>
          <w:szCs w:val="32"/>
          <w:highlight w:val="none"/>
        </w:rPr>
        <w:t>《双牌综合年鉴》编纂经费</w:t>
      </w:r>
      <w:r>
        <w:rPr>
          <w:rFonts w:hint="eastAsia" w:ascii="仿宋" w:hAnsi="仿宋" w:eastAsia="仿宋" w:cs="仿宋"/>
          <w:sz w:val="32"/>
          <w:szCs w:val="32"/>
          <w:highlight w:val="none"/>
          <w:lang w:val="en-US" w:eastAsia="zh-CN"/>
        </w:rPr>
        <w:t>20.78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党史联络组经费</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万元、党史宣教征集经费</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w:t>
      </w:r>
    </w:p>
    <w:p>
      <w:pPr>
        <w:pStyle w:val="10"/>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三、</w:t>
      </w:r>
      <w:r>
        <w:rPr>
          <w:rFonts w:hint="eastAsia" w:ascii="Times New Roman" w:hAnsi="Times New Roman" w:eastAsia="黑体"/>
          <w:sz w:val="32"/>
          <w:szCs w:val="24"/>
        </w:rPr>
        <w:t>政府性基金预算支出情况。</w:t>
      </w:r>
    </w:p>
    <w:p>
      <w:pPr>
        <w:pStyle w:val="10"/>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0"/>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30" w:leftChars="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四、</w:t>
      </w:r>
      <w:r>
        <w:rPr>
          <w:rFonts w:hint="eastAsia" w:ascii="Times New Roman" w:hAnsi="Times New Roman" w:eastAsia="黑体"/>
          <w:sz w:val="32"/>
          <w:szCs w:val="24"/>
        </w:rPr>
        <w:t>国有资本经营预算支出情况。</w:t>
      </w:r>
    </w:p>
    <w:p>
      <w:pPr>
        <w:pStyle w:val="10"/>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640" w:leftChars="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0"/>
        <w:keepNext w:val="0"/>
        <w:keepLines w:val="0"/>
        <w:pageBreakBefore w:val="0"/>
        <w:numPr>
          <w:ilvl w:val="0"/>
          <w:numId w:val="4"/>
        </w:numPr>
        <w:kinsoku/>
        <w:wordWrap/>
        <w:overflowPunct/>
        <w:topLinePunct w:val="0"/>
        <w:autoSpaceDE/>
        <w:autoSpaceDN/>
        <w:bidi w:val="0"/>
        <w:adjustRightInd/>
        <w:snapToGrid/>
        <w:spacing w:beforeLines="0" w:afterLines="0" w:line="560" w:lineRule="exact"/>
        <w:ind w:firstLine="640"/>
        <w:jc w:val="left"/>
        <w:textAlignment w:val="auto"/>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keepNext w:val="0"/>
        <w:keepLines w:val="0"/>
        <w:pageBreakBefore w:val="0"/>
        <w:kinsoku/>
        <w:wordWrap/>
        <w:overflowPunct/>
        <w:topLinePunct w:val="0"/>
        <w:autoSpaceDE/>
        <w:autoSpaceDN/>
        <w:bidi w:val="0"/>
        <w:adjustRightInd/>
        <w:snapToGrid/>
        <w:spacing w:beforeLines="0" w:afterLines="0" w:line="560" w:lineRule="exact"/>
        <w:ind w:firstLine="645"/>
        <w:jc w:val="left"/>
        <w:textAlignment w:val="auto"/>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eastAsia="楷体_GB2312"/>
          <w:color w:val="222222"/>
          <w:kern w:val="0"/>
        </w:rPr>
      </w:pPr>
      <w:r>
        <w:rPr>
          <w:rFonts w:hint="eastAsia" w:ascii="楷体_GB2312" w:eastAsia="楷体_GB2312"/>
          <w:color w:val="222222"/>
          <w:kern w:val="0"/>
          <w:sz w:val="32"/>
          <w:szCs w:val="32"/>
        </w:rPr>
        <w:t>（一）202</w:t>
      </w:r>
      <w:r>
        <w:rPr>
          <w:rFonts w:hint="eastAsia" w:ascii="楷体_GB2312" w:eastAsia="楷体_GB2312"/>
          <w:color w:val="222222"/>
          <w:kern w:val="0"/>
          <w:sz w:val="32"/>
          <w:szCs w:val="32"/>
          <w:lang w:val="en-US" w:eastAsia="zh-CN"/>
        </w:rPr>
        <w:t>3</w:t>
      </w:r>
      <w:r>
        <w:rPr>
          <w:rFonts w:hint="eastAsia" w:ascii="楷体_GB2312" w:eastAsia="楷体_GB2312"/>
          <w:color w:val="222222"/>
          <w:kern w:val="0"/>
          <w:sz w:val="32"/>
          <w:szCs w:val="32"/>
        </w:rPr>
        <w:t>年预算规模情况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1．预算资金情况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我单位202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年预算收支情况如下：本年预算总收入</w:t>
      </w:r>
      <w:r>
        <w:rPr>
          <w:rFonts w:hint="eastAsia" w:ascii="仿宋" w:hAnsi="仿宋" w:eastAsia="仿宋" w:cs="仿宋"/>
          <w:sz w:val="32"/>
          <w:szCs w:val="32"/>
          <w:highlight w:val="none"/>
          <w:lang w:val="en-US" w:eastAsia="zh-CN"/>
        </w:rPr>
        <w:t>137.75</w:t>
      </w:r>
      <w:r>
        <w:rPr>
          <w:rFonts w:hint="eastAsia" w:ascii="仿宋" w:hAnsi="仿宋" w:eastAsia="仿宋" w:cs="仿宋"/>
          <w:sz w:val="32"/>
          <w:szCs w:val="32"/>
          <w:highlight w:val="none"/>
        </w:rPr>
        <w:t>万元，其中：一般公共预算财政拨款收入</w:t>
      </w:r>
      <w:r>
        <w:rPr>
          <w:rFonts w:hint="eastAsia" w:ascii="仿宋" w:hAnsi="仿宋" w:eastAsia="仿宋" w:cs="仿宋"/>
          <w:sz w:val="32"/>
          <w:szCs w:val="32"/>
          <w:highlight w:val="none"/>
          <w:lang w:val="en-US" w:eastAsia="zh-CN"/>
        </w:rPr>
        <w:t>134.55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,其他资金3.19万元</w:t>
      </w:r>
      <w:r>
        <w:rPr>
          <w:rFonts w:hint="eastAsia" w:ascii="仿宋" w:hAnsi="仿宋" w:eastAsia="仿宋" w:cs="仿宋"/>
          <w:sz w:val="32"/>
          <w:szCs w:val="32"/>
          <w:highlight w:val="none"/>
        </w:rPr>
        <w:t>；上年结转0万元。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财政拨款资金具体使用方向如下：本年预算总支出</w:t>
      </w:r>
      <w:r>
        <w:rPr>
          <w:rFonts w:hint="eastAsia" w:ascii="仿宋" w:hAnsi="仿宋" w:eastAsia="仿宋" w:cs="仿宋"/>
          <w:sz w:val="32"/>
          <w:szCs w:val="32"/>
          <w:highlight w:val="none"/>
          <w:lang w:val="en-US" w:eastAsia="zh-CN"/>
        </w:rPr>
        <w:t>137.75</w:t>
      </w:r>
      <w:r>
        <w:rPr>
          <w:rFonts w:hint="eastAsia" w:ascii="仿宋" w:hAnsi="仿宋" w:eastAsia="仿宋" w:cs="仿宋"/>
          <w:sz w:val="32"/>
          <w:szCs w:val="32"/>
          <w:highlight w:val="none"/>
        </w:rPr>
        <w:t>万元；单位基本支出</w:t>
      </w:r>
      <w:r>
        <w:rPr>
          <w:rFonts w:hint="eastAsia" w:ascii="仿宋" w:hAnsi="仿宋" w:eastAsia="仿宋" w:cs="仿宋"/>
          <w:sz w:val="32"/>
          <w:szCs w:val="32"/>
          <w:highlight w:val="none"/>
          <w:lang w:val="en-US" w:eastAsia="zh-CN"/>
        </w:rPr>
        <w:t>101.22</w:t>
      </w:r>
      <w:r>
        <w:rPr>
          <w:rFonts w:hint="eastAsia" w:ascii="仿宋" w:hAnsi="仿宋" w:eastAsia="仿宋" w:cs="仿宋"/>
          <w:sz w:val="32"/>
          <w:szCs w:val="32"/>
          <w:highlight w:val="none"/>
        </w:rPr>
        <w:t>万元 ；单位项目支出</w:t>
      </w:r>
      <w:r>
        <w:rPr>
          <w:rFonts w:hint="eastAsia" w:ascii="仿宋" w:hAnsi="仿宋" w:eastAsia="仿宋" w:cs="仿宋"/>
          <w:sz w:val="32"/>
          <w:szCs w:val="32"/>
          <w:highlight w:val="none"/>
          <w:lang w:val="en-US" w:eastAsia="zh-CN"/>
        </w:rPr>
        <w:t>36.4</w:t>
      </w:r>
      <w:r>
        <w:rPr>
          <w:rFonts w:hint="eastAsia" w:ascii="仿宋" w:hAnsi="仿宋" w:eastAsia="仿宋" w:cs="仿宋"/>
          <w:sz w:val="32"/>
          <w:szCs w:val="32"/>
          <w:highlight w:val="none"/>
        </w:rPr>
        <w:t xml:space="preserve">万元，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上年结余资金在预算指标文下达时即已明确使用用途和使用方向，需专款专用。</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楷体_GB2312" w:hAnsi="Times New Roman" w:eastAsia="楷体_GB2312"/>
          <w:color w:val="222222"/>
          <w:kern w:val="0"/>
          <w:sz w:val="32"/>
          <w:szCs w:val="32"/>
        </w:rPr>
      </w:pPr>
      <w:r>
        <w:rPr>
          <w:rFonts w:hint="eastAsia" w:ascii="楷体_GB2312" w:hAnsi="Times New Roman" w:eastAsia="楷体_GB2312"/>
          <w:color w:val="222222"/>
          <w:kern w:val="0"/>
          <w:sz w:val="32"/>
          <w:szCs w:val="32"/>
        </w:rPr>
        <w:t>（二）年度预算收支决算情况</w:t>
      </w:r>
    </w:p>
    <w:p>
      <w:pPr>
        <w:ind w:left="0" w:leftChars="0"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2023年一般公共预算财政拨款支出年初预算为137.75万元，支出决算为137.62万元。</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24"/>
        </w:rPr>
      </w:pPr>
      <w:r>
        <w:rPr>
          <w:rFonts w:hint="eastAsia" w:ascii="仿宋" w:hAnsi="仿宋" w:eastAsia="仿宋" w:cs="仿宋"/>
          <w:sz w:val="32"/>
          <w:szCs w:val="32"/>
        </w:rPr>
        <w:t>在县级财政资金绩效评价工作中，我们还存在很多的不足，希望得到县财政更多的关心、指导和帮助。建议各单位之间组织交流探讨，以便相互学习借鉴，力求绩效考核指标体系更加规范合理、简便易行、务实管用。</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eastAsia="黑体"/>
          <w:sz w:val="32"/>
          <w:szCs w:val="24"/>
        </w:rPr>
      </w:pPr>
      <w:r>
        <w:rPr>
          <w:rFonts w:hint="eastAsia" w:eastAsia="黑体"/>
          <w:sz w:val="32"/>
          <w:szCs w:val="24"/>
        </w:rPr>
        <w:t>下一步改进措施</w:t>
      </w:r>
    </w:p>
    <w:p>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仿宋" w:hAnsi="仿宋" w:eastAsia="仿宋"/>
          <w:sz w:val="32"/>
          <w:szCs w:val="32"/>
        </w:rPr>
        <w:t>加强本部门预算的编报工作，制定实现绩效目标的具体详细计划和工作措施。</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560" w:lineRule="exact"/>
        <w:ind w:left="0" w:leftChars="0" w:firstLine="640" w:firstLineChars="200"/>
        <w:jc w:val="left"/>
        <w:textAlignment w:val="auto"/>
        <w:outlineLvl w:val="0"/>
        <w:rPr>
          <w:rFonts w:hint="eastAsia" w:eastAsia="黑体"/>
          <w:sz w:val="32"/>
          <w:szCs w:val="24"/>
        </w:rPr>
      </w:pPr>
      <w:r>
        <w:rPr>
          <w:rFonts w:hint="eastAsia" w:eastAsia="黑体"/>
          <w:sz w:val="32"/>
          <w:szCs w:val="24"/>
        </w:rPr>
        <w:t>部门整体支出绩效自评结果拟应用和公开情况</w:t>
      </w:r>
    </w:p>
    <w:p>
      <w:pPr>
        <w:spacing w:line="60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年</w:t>
      </w:r>
      <w:r>
        <w:rPr>
          <w:rFonts w:hint="eastAsia" w:eastAsia="仿宋_GB2312"/>
          <w:sz w:val="32"/>
          <w:szCs w:val="32"/>
          <w:lang w:eastAsia="zh-CN"/>
        </w:rPr>
        <w:t>县委党史研究室</w:t>
      </w:r>
      <w:r>
        <w:rPr>
          <w:rFonts w:hint="eastAsia" w:eastAsia="仿宋_GB2312"/>
          <w:sz w:val="32"/>
          <w:szCs w:val="32"/>
        </w:rPr>
        <w:t>绩效自我评价，达到了预期目标，取得了良好成效，并在政府网上予以公开。</w:t>
      </w:r>
      <w:r>
        <w:rPr>
          <w:rFonts w:eastAsia="仿宋_GB2312"/>
          <w:sz w:val="32"/>
          <w:szCs w:val="32"/>
        </w:rPr>
        <w:t xml:space="preserve"> </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ind w:left="0" w:leftChars="0" w:firstLine="600" w:firstLineChars="200"/>
        <w:rPr>
          <w:rFonts w:hint="default"/>
        </w:rPr>
      </w:pPr>
      <w:r>
        <w:rPr>
          <w:rFonts w:hint="eastAsia" w:ascii="仿宋" w:hAnsi="仿宋" w:eastAsia="仿宋"/>
          <w:sz w:val="30"/>
          <w:szCs w:val="30"/>
        </w:rPr>
        <w:t>无</w:t>
      </w: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2"/>
                <w:szCs w:val="22"/>
              </w:rPr>
              <w:t>202</w:t>
            </w:r>
            <w:r>
              <w:rPr>
                <w:rFonts w:hint="eastAsia" w:asciiTheme="minorEastAsia" w:hAnsiTheme="minorEastAsia" w:eastAsiaTheme="minorEastAsia" w:cstheme="minorEastAsia"/>
                <w:b/>
                <w:sz w:val="22"/>
                <w:szCs w:val="22"/>
                <w:lang w:val="en-US" w:eastAsia="zh-CN"/>
              </w:rPr>
              <w:t>3</w:t>
            </w:r>
            <w:r>
              <w:rPr>
                <w:rFonts w:hint="eastAsia" w:asciiTheme="minorEastAsia" w:hAnsiTheme="minorEastAsia" w:eastAsiaTheme="minorEastAsia" w:cstheme="minorEastAsia"/>
                <w:b/>
                <w:sz w:val="22"/>
                <w:szCs w:val="22"/>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145.77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137.75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137.75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1.91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8.79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8.79</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26.78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《双牌综合年鉴》编纂经费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2.党史联络组经费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3.党史宣教征集经费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12.1</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
              </w:rPr>
              <w:t>2</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制订推进厉行节约的相关制度，降低行政运行成本，提高资金使用绩效。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2024.3.15</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53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902"/>
        <w:gridCol w:w="859"/>
        <w:gridCol w:w="1110"/>
        <w:gridCol w:w="458"/>
        <w:gridCol w:w="1077"/>
        <w:gridCol w:w="1154"/>
        <w:gridCol w:w="691"/>
        <w:gridCol w:w="831"/>
        <w:gridCol w:w="1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14"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624"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中共双牌县委党史研究室（双牌县地方志编纂室）</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1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76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5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76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1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137.75</w:t>
            </w:r>
          </w:p>
        </w:tc>
        <w:tc>
          <w:tcPr>
            <w:tcW w:w="153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137.75</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137.62</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137.75</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101.22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1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50"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40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征集、整理中共双牌地方史资料，研究中共双牌地方史，总结历史经验，提供历史借鉴；编纂出版《双牌年鉴》、地方党史、党史大事记、党史书刊、老同志回忆录和主要党史人物传记。  　　</w:t>
            </w:r>
          </w:p>
        </w:tc>
        <w:tc>
          <w:tcPr>
            <w:tcW w:w="42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1、《双牌年鉴202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》编纂</w:t>
            </w:r>
            <w:r>
              <w:rPr>
                <w:rFonts w:hint="eastAsia" w:asciiTheme="minorEastAsia" w:hAnsiTheme="minorEastAsia" w:eastAsiaTheme="minorEastAsia" w:cstheme="minorEastAsia"/>
                <w:color w:val="000000"/>
                <w:sz w:val="24"/>
                <w:szCs w:val="24"/>
                <w:lang w:eastAsia="zh-CN"/>
              </w:rPr>
              <w:t>印刷出版</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开展党史专题和地方文化研究，将1927年—1931年期间大阳明山地区中共革命活动历史研究确定为我县党史和社会科学重点研究课题。3、《湖南省脱贫攻坚口述史》双牌部分征编任务。4、创建和申报一批党史教育基地。5、《双牌红色故事》出版印刷。6、在《湘潮》学刊、学习强国等重要宣传教育平台发表刊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1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8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85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出版《双牌年鉴202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30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30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30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30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65"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85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《湖南省脱贫攻坚口述史》双牌部分征编任务。</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8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深入挖掘</w:t>
            </w:r>
            <w:r>
              <w:rPr>
                <w:rFonts w:hint="eastAsia" w:ascii="仿宋_GB2312" w:hAnsi="仿宋_GB2312"/>
                <w:color w:val="000000"/>
                <w:kern w:val="0"/>
                <w:lang w:eastAsia="zh-CN"/>
              </w:rPr>
              <w:t>双牌</w:t>
            </w:r>
            <w:r>
              <w:rPr>
                <w:rFonts w:hint="eastAsia" w:ascii="仿宋_GB2312" w:hAnsi="仿宋_GB2312"/>
                <w:color w:val="000000"/>
                <w:kern w:val="0"/>
              </w:rPr>
              <w:t>史志文化，推进史志工作不断发展，不断提高</w:t>
            </w:r>
            <w:r>
              <w:rPr>
                <w:rFonts w:hint="eastAsia" w:ascii="仿宋_GB2312" w:hAnsi="仿宋_GB2312"/>
                <w:color w:val="000000"/>
                <w:kern w:val="0"/>
                <w:lang w:eastAsia="zh-CN"/>
              </w:rPr>
              <w:t>双牌</w:t>
            </w:r>
            <w:r>
              <w:rPr>
                <w:rFonts w:hint="eastAsia" w:ascii="仿宋_GB2312" w:hAnsi="仿宋_GB2312"/>
                <w:color w:val="000000"/>
                <w:kern w:val="0"/>
              </w:rPr>
              <w:t>文化软实力</w:t>
            </w:r>
            <w:r>
              <w:rPr>
                <w:rFonts w:ascii="仿宋_GB2312" w:hAnsi="仿宋_GB2312"/>
                <w:b/>
                <w:bCs/>
                <w:color w:val="000000"/>
                <w:kern w:val="0"/>
              </w:rPr>
              <w:t>　</w:t>
            </w:r>
            <w:r>
              <w:rPr>
                <w:kern w:val="0"/>
                <w:szCs w:val="21"/>
              </w:rPr>
              <w:t>　</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59"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lang w:val="en-US" w:eastAsia="zh-CN"/>
              </w:rPr>
              <w:t>为编撰党史书籍积累素材、提供资料</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rPr>
            </w:pPr>
            <w:r>
              <w:rPr>
                <w:rFonts w:hint="eastAsia" w:eastAsia="仿宋_GB2312"/>
                <w:color w:val="000000"/>
                <w:kern w:val="0"/>
                <w:lang w:val="en-US" w:eastAsia="zh-CN"/>
              </w:rPr>
              <w:t>20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20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20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20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6"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859"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kern w:val="0"/>
                <w:szCs w:val="21"/>
              </w:rPr>
              <w:t>存史资政育人</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1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0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8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56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1"/>
                <w:szCs w:val="21"/>
              </w:rPr>
              <w:t>服务对象满意度</w:t>
            </w:r>
          </w:p>
        </w:tc>
        <w:tc>
          <w:tcPr>
            <w:tcW w:w="10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1154"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69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8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w:t>
            </w:r>
            <w:r>
              <w:rPr>
                <w:rFonts w:hint="eastAsia" w:eastAsia="仿宋_GB2312"/>
                <w:color w:val="000000"/>
                <w:kern w:val="0"/>
              </w:rPr>
              <w:t>0</w:t>
            </w:r>
          </w:p>
        </w:tc>
        <w:tc>
          <w:tcPr>
            <w:tcW w:w="1542"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474"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69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3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542"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2024.3.15</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 《双牌综合年鉴》编纂经费、党史联络组经费、党史宣教征集经费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240" w:firstLineChars="100"/>
              <w:jc w:val="lef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26.78</w:t>
            </w:r>
            <w:r>
              <w:rPr>
                <w:rFonts w:hint="eastAsia" w:asciiTheme="minorEastAsia" w:hAnsiTheme="minorEastAsia" w:eastAsiaTheme="minorEastAsia" w:cstheme="minorEastAsia"/>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县委办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严格按照预算编制的相关制度和要求进行预算编制；加强财务管理，严格财务审核。在费用报账支付时，按照预算规定的费用项目和用途进行资金使用审核、列报支付、财务核算。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1、《双牌年鉴202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》编纂</w:t>
            </w:r>
            <w:r>
              <w:rPr>
                <w:rFonts w:hint="eastAsia" w:asciiTheme="minorEastAsia" w:hAnsiTheme="minorEastAsia" w:eastAsiaTheme="minorEastAsia" w:cstheme="minorEastAsia"/>
                <w:color w:val="000000"/>
                <w:sz w:val="24"/>
                <w:szCs w:val="24"/>
                <w:lang w:eastAsia="zh-CN"/>
              </w:rPr>
              <w:t>印刷出版</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开展党史专题和地方文化研究，将1927年—1931年期间大阳明山地区中共革命活动历史研究确定为我县党史和社会科学重点研究课题。3、《湖南省脱贫攻坚口述史》双牌部分征编任务。4、创建和申报一批党史教育基地。5、在《湘潮》学刊、学习强国等重要宣传教育平台发表刊物。</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单位项目资金预算不足，</w:t>
            </w:r>
            <w:r>
              <w:rPr>
                <w:rFonts w:hint="eastAsia" w:asciiTheme="minorEastAsia" w:hAnsiTheme="minorEastAsia" w:eastAsiaTheme="minorEastAsia" w:cstheme="minorEastAsia"/>
                <w:sz w:val="24"/>
                <w:szCs w:val="24"/>
              </w:rPr>
              <w:t>预算编制细化不够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年初预算和实际发生情况有一定的出入。</w:t>
            </w: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Theme="minorEastAsia" w:hAnsiTheme="minorEastAsia" w:eastAsiaTheme="minorEastAsia" w:cstheme="minorEastAsia"/>
                <w:sz w:val="24"/>
                <w:szCs w:val="24"/>
              </w:rPr>
            </w:pPr>
            <w:r>
              <w:rPr>
                <w:rFonts w:hint="eastAsia" w:eastAsia="仿宋_GB2312"/>
                <w:sz w:val="24"/>
                <w:szCs w:val="24"/>
              </w:rPr>
              <w:t>全面编制预算项目，优先保障固定性的、相对刚性的费用项目，尽量压缩变动性的、有控制空间的费用项目，进一步提高预算编制的科学性、严谨性和可控性。加强内部预算编制的审核和预算控制指标的下达。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rPr>
        <w:t xml:space="preserve">  填报日期：</w:t>
      </w:r>
      <w:r>
        <w:rPr>
          <w:rFonts w:hint="eastAsia" w:asciiTheme="minorEastAsia" w:hAnsiTheme="minorEastAsia" w:eastAsiaTheme="minorEastAsia" w:cstheme="minorEastAsia"/>
          <w:sz w:val="22"/>
          <w:szCs w:val="22"/>
          <w:lang w:val="en-US" w:eastAsia="zh-CN"/>
        </w:rPr>
        <w:t>2024.3.15</w:t>
      </w:r>
      <w:r>
        <w:rPr>
          <w:rFonts w:hint="eastAsia" w:asciiTheme="minorEastAsia" w:hAnsiTheme="minorEastAsia" w:eastAsiaTheme="minorEastAsia" w:cstheme="minorEastAsia"/>
          <w:sz w:val="22"/>
          <w:szCs w:val="22"/>
        </w:rPr>
        <w:t xml:space="preserve">  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单位负责人签字：</w:t>
      </w:r>
      <w:r>
        <w:rPr>
          <w:rFonts w:hint="eastAsia" w:asciiTheme="minorEastAsia" w:hAnsiTheme="minorEastAsia" w:eastAsiaTheme="minorEastAsia" w:cstheme="minorEastAsia"/>
          <w:sz w:val="22"/>
          <w:szCs w:val="22"/>
          <w:lang w:eastAsia="zh-CN"/>
        </w:rPr>
        <w:t>陈锦辉</w:t>
      </w: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8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9"/>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28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sz w:val="24"/>
                <w:szCs w:val="24"/>
              </w:rPr>
              <w:t xml:space="preserve"> 《双牌综合年鉴》编纂经费</w:t>
            </w: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rPr>
              <w:t>党史联络组经费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党史宣教征集经费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289"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县委办</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县委党史研究室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36.4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36.4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36.4</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128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完成任务，加强经费使用管理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89" w:hRule="exac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深入挖掘</w:t>
            </w:r>
            <w:r>
              <w:rPr>
                <w:rFonts w:hint="eastAsia" w:ascii="仿宋_GB2312" w:hAnsi="仿宋_GB2312"/>
                <w:color w:val="000000"/>
                <w:kern w:val="0"/>
                <w:lang w:eastAsia="zh-CN"/>
              </w:rPr>
              <w:t>双牌</w:t>
            </w:r>
            <w:r>
              <w:rPr>
                <w:rFonts w:hint="eastAsia" w:ascii="仿宋_GB2312" w:hAnsi="仿宋_GB2312"/>
                <w:color w:val="000000"/>
                <w:kern w:val="0"/>
              </w:rPr>
              <w:t>史志文化，存史资政</w:t>
            </w:r>
            <w:r>
              <w:rPr>
                <w:rFonts w:hint="eastAsia" w:ascii="仿宋_GB2312" w:hAnsi="仿宋_GB2312" w:eastAsia="宋体"/>
                <w:color w:val="000000"/>
                <w:kern w:val="0"/>
                <w:lang w:eastAsia="zh-CN"/>
              </w:rPr>
              <w:t>育人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宋体" w:hAnsi="宋体" w:cs="宋体"/>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eastAsia="zh-CN"/>
              </w:rPr>
              <w:t>编纂出版</w:t>
            </w:r>
            <w:r>
              <w:rPr>
                <w:rFonts w:hint="eastAsia" w:ascii="仿宋_GB2312" w:hAnsi="仿宋_GB2312"/>
                <w:color w:val="000000"/>
                <w:kern w:val="0"/>
                <w:lang w:val="en-US" w:eastAsia="zh-CN"/>
              </w:rPr>
              <w:t xml:space="preserve"> </w:t>
            </w:r>
            <w:r>
              <w:rPr>
                <w:rFonts w:hint="eastAsia" w:ascii="仿宋_GB2312" w:hAnsi="仿宋_GB2312"/>
                <w:color w:val="000000"/>
                <w:kern w:val="0"/>
                <w:lang w:eastAsia="zh-CN"/>
              </w:rPr>
              <w:t>《双牌年鉴</w:t>
            </w:r>
            <w:r>
              <w:rPr>
                <w:rFonts w:hint="eastAsia" w:ascii="仿宋_GB2312" w:hAnsi="仿宋_GB2312"/>
                <w:color w:val="000000"/>
                <w:kern w:val="0"/>
                <w:lang w:val="en-US" w:eastAsia="zh-CN"/>
              </w:rPr>
              <w:t>2023</w:t>
            </w:r>
            <w:r>
              <w:rPr>
                <w:rFonts w:hint="eastAsia" w:ascii="仿宋_GB2312" w:hAnsi="仿宋_GB2312"/>
                <w:color w:val="000000"/>
                <w:kern w:val="0"/>
                <w:lang w:eastAsia="zh-CN"/>
              </w:rPr>
              <w:t>》一书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400本</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imes" w:hAnsi="Times" w:eastAsia="Times" w:cs="Times"/>
                <w:i w:val="0"/>
                <w:iCs w:val="0"/>
                <w:color w:val="000000"/>
                <w:kern w:val="0"/>
                <w:sz w:val="22"/>
                <w:szCs w:val="22"/>
                <w:u w:val="none"/>
                <w:lang w:val="en-US" w:eastAsia="zh-CN" w:bidi="ar"/>
              </w:rPr>
              <w:t>2</w:t>
            </w:r>
            <w:r>
              <w:rPr>
                <w:rFonts w:hint="default" w:ascii="Times" w:hAnsi="Times" w:eastAsia="Times" w:cs="Times"/>
                <w:i w:val="0"/>
                <w:iCs w:val="0"/>
                <w:color w:val="000000"/>
                <w:kern w:val="0"/>
                <w:sz w:val="22"/>
                <w:szCs w:val="22"/>
                <w:u w:val="none"/>
                <w:lang w:val="en-US" w:eastAsia="zh-CN" w:bidi="ar"/>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imes" w:hAnsi="Times" w:eastAsia="Times" w:cs="Times"/>
                <w:i w:val="0"/>
                <w:iCs w:val="0"/>
                <w:color w:val="000000"/>
                <w:kern w:val="0"/>
                <w:sz w:val="22"/>
                <w:szCs w:val="22"/>
                <w:u w:val="none"/>
                <w:lang w:val="en-US" w:eastAsia="zh-CN" w:bidi="ar"/>
              </w:rPr>
              <w:t>2</w:t>
            </w:r>
            <w:r>
              <w:rPr>
                <w:rFonts w:hint="default" w:ascii="Times" w:hAnsi="Times" w:eastAsia="Times" w:cs="Times"/>
                <w:i w:val="0"/>
                <w:iCs w:val="0"/>
                <w:color w:val="000000"/>
                <w:kern w:val="0"/>
                <w:sz w:val="22"/>
                <w:szCs w:val="22"/>
                <w:u w:val="none"/>
                <w:lang w:val="en-US" w:eastAsia="zh-CN" w:bidi="ar"/>
              </w:rPr>
              <w:t>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达到市委党史研究室规定的修纂质量要求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imes" w:hAnsi="Times" w:eastAsia="Times" w:cs="Times"/>
                <w:i w:val="0"/>
                <w:iCs w:val="0"/>
                <w:color w:val="000000"/>
                <w:kern w:val="2"/>
                <w:sz w:val="22"/>
                <w:szCs w:val="22"/>
                <w:u w:val="none"/>
                <w:lang w:val="en-US" w:eastAsia="zh-CN" w:bidi="ar-SA"/>
              </w:rPr>
            </w:pPr>
            <w:r>
              <w:rPr>
                <w:rStyle w:val="12"/>
                <w:rFonts w:hint="eastAsia"/>
                <w:lang w:val="en-US" w:eastAsia="zh-CN" w:bidi="ar"/>
              </w:rPr>
              <w:t>≥</w:t>
            </w:r>
            <w:r>
              <w:rPr>
                <w:rStyle w:val="13"/>
                <w:lang w:val="en-US" w:eastAsia="zh-CN" w:bidi="ar"/>
              </w:rPr>
              <w:t>9</w:t>
            </w:r>
            <w:r>
              <w:rPr>
                <w:rStyle w:val="13"/>
                <w:rFonts w:hint="eastAsia"/>
                <w:lang w:val="en-US" w:eastAsia="zh-CN" w:bidi="ar"/>
              </w:rPr>
              <w:t>5</w:t>
            </w:r>
            <w:r>
              <w:rPr>
                <w:rStyle w:val="13"/>
                <w:lang w:val="en-US" w:eastAsia="zh-CN" w:bidi="ar"/>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书出版发行及时率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after="0" w:line="240" w:lineRule="exact"/>
              <w:ind w:left="0" w:leftChars="0" w:firstLine="0" w:firstLineChars="0"/>
              <w:jc w:val="center"/>
              <w:rPr>
                <w:rFonts w:hint="eastAsia" w:ascii="Times New Roman" w:hAnsi="Times New Roman" w:eastAsia="仿宋_GB2312" w:cstheme="minorBidi"/>
                <w:color w:val="000000"/>
                <w:kern w:val="0"/>
                <w:sz w:val="21"/>
                <w:szCs w:val="24"/>
                <w:lang w:val="en-US" w:eastAsia="zh-CN" w:bidi="ar-SA"/>
              </w:rPr>
            </w:pPr>
            <w:r>
              <w:rPr>
                <w:rFonts w:hint="eastAsia" w:ascii="宋体" w:hAnsi="宋体" w:cs="宋体"/>
              </w:rPr>
              <w:t>当年完成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after="0" w:line="240" w:lineRule="exact"/>
              <w:ind w:left="0" w:leftChars="0" w:firstLine="0" w:firstLineChars="0"/>
              <w:jc w:val="center"/>
              <w:rPr>
                <w:rFonts w:hint="eastAsia" w:ascii="Times New Roman" w:hAnsi="Times New Roman" w:eastAsia="仿宋_GB2312" w:cstheme="minorBidi"/>
                <w:color w:val="000000"/>
                <w:kern w:val="0"/>
                <w:sz w:val="21"/>
                <w:szCs w:val="24"/>
                <w:lang w:val="en-US" w:eastAsia="zh-CN" w:bidi="ar-SA"/>
              </w:rPr>
            </w:pPr>
            <w:r>
              <w:rPr>
                <w:rFonts w:hint="eastAsia" w:ascii="宋体" w:hAnsi="宋体" w:cs="宋体"/>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lang w:val="en-US" w:eastAsia="zh-CN"/>
              </w:rPr>
              <w:t>完成任务，加强经费使用管 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olor w:val="000000"/>
                <w:kern w:val="0"/>
                <w:sz w:val="22"/>
                <w:szCs w:val="22"/>
                <w:u w:val="none"/>
                <w:lang w:val="en-US" w:eastAsia="zh-CN" w:bidi="ar"/>
              </w:rPr>
              <w:t>≥</w:t>
            </w:r>
            <w:r>
              <w:rPr>
                <w:rFonts w:hint="default" w:ascii="Times" w:hAnsi="Times" w:eastAsia="Times" w:cs="Times"/>
                <w:i w:val="0"/>
                <w:iCs w:val="0"/>
                <w:color w:val="000000"/>
                <w:kern w:val="0"/>
                <w:sz w:val="22"/>
                <w:szCs w:val="22"/>
                <w:u w:val="none"/>
                <w:lang w:val="en-US" w:eastAsia="zh-CN" w:bidi="ar"/>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lang w:eastAsia="zh-CN"/>
              </w:rPr>
              <w:t>稳步推进《双牌年鉴》公开出版，发挥</w:t>
            </w:r>
            <w:r>
              <w:rPr>
                <w:rFonts w:hint="eastAsia" w:ascii="仿宋_GB2312" w:hAnsi="仿宋_GB2312"/>
                <w:color w:val="000000"/>
                <w:kern w:val="0"/>
              </w:rPr>
              <w:t>存史资政育人的作用。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仿宋" w:hAnsi="仿宋" w:eastAsia="仿宋" w:cs="仿宋"/>
                <w:i w:val="0"/>
                <w:iCs w:val="0"/>
                <w:color w:val="000000"/>
                <w:kern w:val="0"/>
                <w:sz w:val="22"/>
                <w:szCs w:val="22"/>
                <w:u w:val="none"/>
                <w:lang w:val="en-US" w:eastAsia="zh-CN" w:bidi="ar"/>
              </w:rPr>
              <w:t>≥</w:t>
            </w:r>
            <w:r>
              <w:rPr>
                <w:rFonts w:hint="default" w:ascii="Times" w:hAnsi="Times" w:eastAsia="Times" w:cs="Times"/>
                <w:i w:val="0"/>
                <w:iCs w:val="0"/>
                <w:color w:val="000000"/>
                <w:kern w:val="0"/>
                <w:sz w:val="22"/>
                <w:szCs w:val="22"/>
                <w:u w:val="none"/>
                <w:lang w:val="en-US" w:eastAsia="zh-CN" w:bidi="ar"/>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jc w:val="center"/>
        </w:trPr>
        <w:tc>
          <w:tcPr>
            <w:tcW w:w="1289"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eastAsia="宋体" w:cs="Times New Roman"/>
                <w:color w:val="000000"/>
                <w:kern w:val="0"/>
                <w:lang w:val="en-US" w:eastAsia="zh-CN"/>
              </w:rPr>
              <w:t>服务对象满意度指标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suppressLineNumbers w:val="0"/>
              <w:jc w:val="center"/>
              <w:textAlignment w:val="center"/>
              <w:rPr>
                <w:rFonts w:hint="eastAsia" w:ascii="Times" w:hAnsi="Times" w:eastAsia="Times" w:cs="Times"/>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w:t>
            </w:r>
            <w:r>
              <w:rPr>
                <w:rFonts w:hint="default" w:ascii="Times" w:hAnsi="Times" w:eastAsia="Times" w:cs="Times"/>
                <w:i w:val="0"/>
                <w:iCs w:val="0"/>
                <w:color w:val="000000"/>
                <w:kern w:val="0"/>
                <w:sz w:val="22"/>
                <w:szCs w:val="22"/>
                <w:u w:val="none"/>
                <w:lang w:val="en-US" w:eastAsia="zh-CN" w:bidi="ar"/>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sz w:val="18"/>
                <w:szCs w:val="18"/>
              </w:rPr>
              <w:t>　</w:t>
            </w:r>
            <w:r>
              <w:rPr>
                <w:rFonts w:hint="eastAsia" w:eastAsia="仿宋_GB2312"/>
                <w:color w:val="000000"/>
                <w:kern w:val="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969"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eastAsiaTheme="minorEastAsia"/>
          <w:sz w:val="21"/>
          <w:szCs w:val="22"/>
          <w:lang w:eastAsia="zh-CN"/>
        </w:rPr>
        <w:sectPr>
          <w:footerReference r:id="rId3" w:type="default"/>
          <w:footerReference r:id="rId4" w:type="even"/>
          <w:pgSz w:w="11905" w:h="16837"/>
          <w:pgMar w:top="1440" w:right="1701" w:bottom="1134"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2"/>
          <w:szCs w:val="22"/>
        </w:rPr>
        <w:t>填表人：</w:t>
      </w:r>
      <w:r>
        <w:rPr>
          <w:rFonts w:hint="eastAsia" w:asciiTheme="minorEastAsia" w:hAnsiTheme="minorEastAsia" w:eastAsiaTheme="minorEastAsia" w:cstheme="minorEastAsia"/>
          <w:sz w:val="22"/>
          <w:szCs w:val="22"/>
          <w:lang w:eastAsia="zh-CN"/>
        </w:rPr>
        <w:t>袁敏</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填报日期：</w:t>
      </w:r>
      <w:r>
        <w:rPr>
          <w:rFonts w:hint="eastAsia" w:asciiTheme="minorEastAsia" w:hAnsiTheme="minorEastAsia" w:eastAsiaTheme="minorEastAsia" w:cstheme="minorEastAsia"/>
          <w:sz w:val="22"/>
          <w:szCs w:val="22"/>
          <w:lang w:val="en-US" w:eastAsia="zh-CN"/>
        </w:rPr>
        <w:t xml:space="preserve">2024.3.15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7727900</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单位负责人签字：</w:t>
      </w:r>
      <w:r>
        <w:rPr>
          <w:rFonts w:hint="eastAsia" w:asciiTheme="minorEastAsia" w:hAnsiTheme="minorEastAsia" w:eastAsiaTheme="minorEastAsia" w:cstheme="minorEastAsia"/>
          <w:sz w:val="22"/>
          <w:szCs w:val="22"/>
          <w:lang w:eastAsia="zh-CN"/>
        </w:rPr>
        <w:t>陈锦辉</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B72E72"/>
    <w:multiLevelType w:val="singleLevel"/>
    <w:tmpl w:val="D8B72E72"/>
    <w:lvl w:ilvl="0" w:tentative="0">
      <w:start w:val="8"/>
      <w:numFmt w:val="chineseCounting"/>
      <w:suff w:val="nothing"/>
      <w:lvlText w:val="%1、"/>
      <w:lvlJc w:val="left"/>
      <w:rPr>
        <w:rFonts w:hint="eastAsia"/>
      </w:rPr>
    </w:lvl>
  </w:abstractNum>
  <w:abstractNum w:abstractNumId="1">
    <w:nsid w:val="E2EAFE19"/>
    <w:multiLevelType w:val="singleLevel"/>
    <w:tmpl w:val="E2EAFE19"/>
    <w:lvl w:ilvl="0" w:tentative="0">
      <w:start w:val="5"/>
      <w:numFmt w:val="chineseCounting"/>
      <w:suff w:val="nothing"/>
      <w:lvlText w:val="%1、"/>
      <w:lvlJc w:val="left"/>
      <w:rPr>
        <w:rFonts w:hint="eastAsia"/>
      </w:rPr>
    </w:lvl>
  </w:abstractNum>
  <w:abstractNum w:abstractNumId="2">
    <w:nsid w:val="E781825C"/>
    <w:multiLevelType w:val="singleLevel"/>
    <w:tmpl w:val="E781825C"/>
    <w:lvl w:ilvl="0" w:tentative="0">
      <w:start w:val="1"/>
      <w:numFmt w:val="chineseCounting"/>
      <w:suff w:val="nothing"/>
      <w:lvlText w:val="（%1）"/>
      <w:lvlJc w:val="left"/>
      <w:rPr>
        <w:rFonts w:hint="eastAsia"/>
      </w:rPr>
    </w:lvl>
  </w:abstractNum>
  <w:abstractNum w:abstractNumId="3">
    <w:nsid w:val="4826E324"/>
    <w:multiLevelType w:val="singleLevel"/>
    <w:tmpl w:val="4826E324"/>
    <w:lvl w:ilvl="0" w:tentative="0">
      <w:start w:val="1"/>
      <w:numFmt w:val="chineseCounting"/>
      <w:suff w:val="nothing"/>
      <w:lvlText w:val="（%1）"/>
      <w:lvlJc w:val="left"/>
      <w:rPr>
        <w:rFonts w:hint="eastAsia"/>
      </w:rPr>
    </w:lvl>
  </w:abstractNum>
  <w:abstractNum w:abstractNumId="4">
    <w:nsid w:val="57EB91F6"/>
    <w:multiLevelType w:val="multilevel"/>
    <w:tmpl w:val="57EB91F6"/>
    <w:lvl w:ilvl="0" w:tentative="0">
      <w:start w:val="1"/>
      <w:numFmt w:val="chineseCounting"/>
      <w:suff w:val="nothing"/>
      <w:lvlText w:val="%1、"/>
      <w:lvlJc w:val="left"/>
      <w:pPr>
        <w:ind w:left="63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Yzk1YjA0ZTJjZjdkOWVkMzAxZDg4YzJkNDAyMzYifQ=="/>
  </w:docVars>
  <w:rsids>
    <w:rsidRoot w:val="00172A27"/>
    <w:rsid w:val="07FA499F"/>
    <w:rsid w:val="0CCE5073"/>
    <w:rsid w:val="101F3C57"/>
    <w:rsid w:val="105E064F"/>
    <w:rsid w:val="154B3473"/>
    <w:rsid w:val="15B02F86"/>
    <w:rsid w:val="1608676B"/>
    <w:rsid w:val="163B2372"/>
    <w:rsid w:val="1BCE59A7"/>
    <w:rsid w:val="1D5E5630"/>
    <w:rsid w:val="1F9C1D8C"/>
    <w:rsid w:val="20BA3D5C"/>
    <w:rsid w:val="20FE29CD"/>
    <w:rsid w:val="213827F6"/>
    <w:rsid w:val="24756501"/>
    <w:rsid w:val="2AF82401"/>
    <w:rsid w:val="31EF3498"/>
    <w:rsid w:val="323618E3"/>
    <w:rsid w:val="33457B5A"/>
    <w:rsid w:val="33EA0D37"/>
    <w:rsid w:val="3BD41C8B"/>
    <w:rsid w:val="3DFB432B"/>
    <w:rsid w:val="3F3C7A7A"/>
    <w:rsid w:val="41A60F90"/>
    <w:rsid w:val="437042B4"/>
    <w:rsid w:val="43D25C86"/>
    <w:rsid w:val="44FA1E8C"/>
    <w:rsid w:val="47FF7E2A"/>
    <w:rsid w:val="4A7E5437"/>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5E291112"/>
    <w:rsid w:val="62BE6D8B"/>
    <w:rsid w:val="62D80250"/>
    <w:rsid w:val="63E26374"/>
    <w:rsid w:val="64E742EF"/>
    <w:rsid w:val="65DF37BB"/>
    <w:rsid w:val="684B0AD7"/>
    <w:rsid w:val="690E5E3C"/>
    <w:rsid w:val="74135CE7"/>
    <w:rsid w:val="749B181E"/>
    <w:rsid w:val="75073918"/>
    <w:rsid w:val="771A18F7"/>
    <w:rsid w:val="7BFF647E"/>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hint="default" w:eastAsia="宋体"/>
      <w:kern w:val="0"/>
      <w:sz w:val="20"/>
      <w:szCs w:val="24"/>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styleId="11">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2">
    <w:name w:val="font01"/>
    <w:basedOn w:val="8"/>
    <w:qFormat/>
    <w:uiPriority w:val="0"/>
    <w:rPr>
      <w:rFonts w:ascii="仿宋" w:hAnsi="仿宋" w:eastAsia="仿宋" w:cs="仿宋"/>
      <w:color w:val="000000"/>
      <w:sz w:val="22"/>
      <w:szCs w:val="22"/>
      <w:u w:val="none"/>
    </w:rPr>
  </w:style>
  <w:style w:type="character" w:customStyle="1" w:styleId="13">
    <w:name w:val="font21"/>
    <w:basedOn w:val="8"/>
    <w:qFormat/>
    <w:uiPriority w:val="0"/>
    <w:rPr>
      <w:rFonts w:hint="default" w:ascii="Times" w:hAnsi="Times" w:eastAsia="Times" w:cs="Time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0</TotalTime>
  <ScaleCrop>false</ScaleCrop>
  <LinksUpToDate>false</LinksUpToDate>
  <CharactersWithSpaces>4427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2025-09-04T00:55:10Z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C05C0A58C1B94E6DA3F69BCC80938D65_11</vt:lpwstr>
  </property>
</Properties>
</file>