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中共双牌县委巡察工作领导小组办公室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中共双牌县委巡察工作领导小组办公室</w:t>
      </w:r>
      <w:r>
        <w:rPr>
          <w:rFonts w:hint="eastAsia" w:eastAsia="仿宋_GB2312"/>
          <w:sz w:val="32"/>
          <w:szCs w:val="24"/>
          <w:u w:val="single"/>
        </w:rPr>
        <w:t xml:space="preserve">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1、职能职责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（1）向县委巡察工作领导小组、市委巡察工作领导小组办公室报告巡察工作情况，传达贯彻中央、省委、市委、县委、县委巡察工作领导小组的决策和部署。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（2）承担巡察工作有关政策措施研究、制度建设、服务保障等工作。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（3）统筹、协调、指导县委巡察工作组开展工作。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（4）对巡察发现的普遍性、规律性问题进行综合、分析和研究，形成专题报告，为县委决策服务。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（5）对县委、县委巡察工作领导小组决定的事项及巡察移交事项进行督办。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(6)负责或配合对巡察工作人员进行培训、考核、监督和管理。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(7)受理干部群众对巡察工作人员的举报和反映，提出处理意见。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(8)负责巡察信息处理和对外宣传公开工作。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(9)完成县委、县委巡察工作领导小组和市委巡察办交办的其他任务。</w:t>
      </w:r>
    </w:p>
    <w:p>
      <w:pPr>
        <w:pStyle w:val="6"/>
        <w:numPr>
          <w:ilvl w:val="0"/>
          <w:numId w:val="0"/>
        </w:numPr>
        <w:spacing w:before="0" w:beforeAutospacing="0" w:after="0"/>
        <w:ind w:left="0" w:leftChars="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24"/>
        </w:rPr>
        <w:t>机构编制、人员构成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双牌</w:t>
      </w:r>
      <w:r>
        <w:rPr>
          <w:rFonts w:hint="eastAsia" w:ascii="仿宋_GB2312" w:hAnsi="宋体" w:eastAsia="仿宋_GB2312"/>
          <w:sz w:val="32"/>
          <w:szCs w:val="32"/>
        </w:rPr>
        <w:t>县委巡察工作领导小组办公室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20名，</w:t>
      </w:r>
      <w:r>
        <w:rPr>
          <w:rFonts w:hint="eastAsia" w:ascii="仿宋_GB2312" w:hAnsi="宋体" w:eastAsia="仿宋_GB2312"/>
          <w:sz w:val="32"/>
          <w:szCs w:val="32"/>
        </w:rPr>
        <w:t>现有在职在编干部职工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离退休人员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人员编制4名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统筹、协调、指导4个巡察组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巡察组人员编制12名。下属一个事业单位，即双牌县巡察信息中心，人员编制4名。</w:t>
      </w:r>
    </w:p>
    <w:p>
      <w:pPr>
        <w:pStyle w:val="6"/>
        <w:numPr>
          <w:ilvl w:val="0"/>
          <w:numId w:val="0"/>
        </w:numPr>
        <w:spacing w:before="0" w:beforeAutospacing="0" w:after="0"/>
        <w:ind w:left="0" w:leftChars="0"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32"/>
        </w:rPr>
        <w:t>根据编委核定，我</w:t>
      </w:r>
      <w:r>
        <w:rPr>
          <w:rFonts w:hint="eastAsia" w:ascii="仿宋_GB2312" w:hAnsi="宋体" w:eastAsia="仿宋_GB2312"/>
          <w:sz w:val="32"/>
          <w:szCs w:val="32"/>
        </w:rPr>
        <w:t>单位内设综合股、联络股、指导股3个股室，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年部门决算即本级202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年部门决算，包括县委巡察办、县委巡察组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年度收入决算数359.90万元，比年初预算数300.65增加59.25万元，增减变动主要原因是增加县批经费配合省市委巡察工作费用。一般公共预算财政拨款收入决算数359.90万元，比年初预算数300.65万元增加59.25万元，占比100%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“三公”经费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只有公务接待费用，决算数为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3.62万元。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</w:rPr>
        <w:t>基本支出：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216.14</w:t>
      </w:r>
      <w:r>
        <w:rPr>
          <w:rFonts w:hint="eastAsia" w:ascii="仿宋" w:hAnsi="仿宋" w:eastAsia="仿宋" w:cs="Times New Roman"/>
          <w:sz w:val="32"/>
          <w:szCs w:val="32"/>
        </w:rPr>
        <w:t>万元，占总支出的比重为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60.06%</w:t>
      </w:r>
      <w:r>
        <w:rPr>
          <w:rFonts w:hint="eastAsia" w:ascii="仿宋" w:hAnsi="仿宋" w:eastAsia="仿宋" w:cs="Times New Roman"/>
          <w:sz w:val="32"/>
          <w:szCs w:val="32"/>
        </w:rPr>
        <w:t>。一般公共预算财政拨款基本支出中人员经费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199.41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万元，主要包括：基本工资、津贴补贴、机关事业单位基本养老保险缴费、职工基本医疗保险缴费、奖金、社会保障缴费、住房公积金等；一般公共预算财政拨款基本支出中公用经费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16.73</w:t>
      </w:r>
      <w:r>
        <w:rPr>
          <w:rFonts w:hint="eastAsia" w:ascii="仿宋" w:hAnsi="仿宋" w:eastAsia="仿宋" w:cs="Times New Roman"/>
          <w:sz w:val="32"/>
          <w:szCs w:val="32"/>
        </w:rPr>
        <w:t>万元，主要包括：办公费、印刷费、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咨询费、电费、</w:t>
      </w:r>
      <w:r>
        <w:rPr>
          <w:rFonts w:hint="eastAsia" w:ascii="仿宋" w:hAnsi="仿宋" w:eastAsia="仿宋" w:cs="Times New Roman"/>
          <w:sz w:val="32"/>
          <w:szCs w:val="32"/>
        </w:rPr>
        <w:t>邮电费、差旅费、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劳务费、公务接待费、工会经费</w:t>
      </w:r>
      <w:r>
        <w:rPr>
          <w:rFonts w:hint="eastAsia" w:ascii="仿宋" w:hAnsi="仿宋" w:eastAsia="仿宋" w:cs="Times New Roman"/>
          <w:sz w:val="32"/>
          <w:szCs w:val="32"/>
        </w:rPr>
        <w:t>等。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outlineLvl w:val="1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项目支出：143.76万元，占总支出的比重为39.94%，是指单位为完成特定行政工作任务或事业发展目标而发生的支出，其中：专项商品和服务支出119.56万元。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40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40" w:leftChars="0"/>
        <w:jc w:val="left"/>
        <w:textAlignment w:val="auto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2023年度一般公共预算财政拨款在人员经费、日常公用经费支出上严格预算绩效管理，从严从实贯彻落实上级厉行勤俭节约、严控“三公”经费、降低一般运行经费、加强项目支出管理等指示精神，如期按质地完成各项绩效目标。科学合理编制预算，严格执行预算。在预算金额内严格控制、使用各项经费，用有限的资金，高质高效地完成各项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因工作的变动性，有少量预算支出执行偏离绩效目标的情况。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5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lang w:eastAsia="zh-CN"/>
        </w:rPr>
        <w:t>下一步将更好的做好工作规划，防止此类现象发生。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5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228.24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229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216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27.87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7.87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147.46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巡察工作经费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125.45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147.46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1.23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按预算计划执行，根据工作需要批准报告。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邓甜淑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15200998510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960"/>
        <w:gridCol w:w="1521"/>
        <w:gridCol w:w="1050"/>
        <w:gridCol w:w="1060"/>
        <w:gridCol w:w="828"/>
        <w:gridCol w:w="850"/>
        <w:gridCol w:w="898"/>
        <w:gridCol w:w="682"/>
        <w:gridCol w:w="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68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中共双牌县委巡察工作领导小组办公室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年度预算申请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300.85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377.61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359.89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95.30%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按支出性质分：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370.45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按年度巡察规划，高质高效完成巡察工作任务。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高质高效完成巡察工作任务。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完成三轮巡察，两轮督查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发现问题精准，督促整改完成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按年度完成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提高财政资金的使用效益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群众认可，社会满意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对生态环境所带来的直接或间接影响情况。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提高单位服务水平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被巡察单位认可，群众满意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预算经费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377.61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县本级巡察任务因省委巡视延迟，结转差旅费指标到下年使用；同时，预算能力有待提高，预算数不够精准。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社会成本需求量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对生态环境的影响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eastAsia="仿宋_GB2312"/>
          <w:sz w:val="22"/>
          <w:szCs w:val="24"/>
        </w:rPr>
        <w:t>填表人：邓甜淑  填报日期：2024.5.15   联系电话：15200998510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村级巡察工作经费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按巡察规划完成巡察任务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严格控制工作支出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厉行节约，按质按量完成工作任务。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5375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69"/>
        <w:gridCol w:w="1077"/>
        <w:gridCol w:w="1091"/>
        <w:gridCol w:w="1205"/>
        <w:gridCol w:w="1091"/>
        <w:gridCol w:w="569"/>
        <w:gridCol w:w="124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项目金额(万元)</w:t>
            </w: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31.49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31.49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90.96%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4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按巡察规划完成巡察任务</w:t>
            </w:r>
          </w:p>
        </w:tc>
        <w:tc>
          <w:tcPr>
            <w:tcW w:w="24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高质量完成了巡察任务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村级巡察工作经费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34.62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31.49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9.1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县本级巡察任务因省委巡视延迟，结转差旅费指标到下年使用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社会成本需求量低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对生态环境的负面影响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完成一轮巡察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巡察目标达成率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45383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提高财政资金的使用效益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年度推动解决群众急难愁盼的问题件数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对生态环境所带来的直接或间接影响情况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提高单位服务水平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服务水平提高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服务水平提高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36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微软雅黑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配合省市委巡视巡察工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13.83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厉行节约，按需购买，做好配合省市委巡视工作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严格控制工作支出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厉行节约，按需购买，做好配合省市委巡视工作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2"/>
          <w:szCs w:val="22"/>
        </w:rPr>
        <w:sectPr>
          <w:footerReference r:id="rId3" w:type="default"/>
          <w:footerReference r:id="rId4" w:type="even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223"/>
        <w:gridCol w:w="1135"/>
        <w:gridCol w:w="1169"/>
        <w:gridCol w:w="960"/>
        <w:gridCol w:w="773"/>
        <w:gridCol w:w="553"/>
        <w:gridCol w:w="622"/>
        <w:gridCol w:w="1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项目金额(万元)</w:t>
            </w: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13.83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13.75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13.83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13.75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99.42%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9.94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5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厉行节约，按需购买，做好配合省市委巡视工作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厉行节约，按需购买，做好配合省市委巡视工作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13.8374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13.7483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9.94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厉行节约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对生态环境的影响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配合一轮省委巡视和一轮市委提级巡察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为巡视巡察组提供良好的工作和生活环境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按时间节点做好配合工作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2个月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2个月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严格控制开支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　厉行节约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对生态环境所带来的直接或间接影响情况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进一步提高全县政治站位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省委巡视市委巡察满意度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34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99.88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微软雅黑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配合省市委巡视巡察工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全力做好配合省委视委巡视巡察工作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严格控制工作支出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厉行节约，做好配合省市委巡视工作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56"/>
        <w:gridCol w:w="1140"/>
        <w:gridCol w:w="1583"/>
        <w:gridCol w:w="814"/>
        <w:gridCol w:w="565"/>
        <w:gridCol w:w="306"/>
        <w:gridCol w:w="874"/>
        <w:gridCol w:w="20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项目金额(万元)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19"/>
                <w:szCs w:val="19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全力做好配合省委视委巡视巡察工作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厉行节约，做好配合省市委巡视工作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对生态环境的影响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配合一轮省委巡视和一轮市委提级巡察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为巡视巡察组提供良好的工作和生活环境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按时间节点做好配合工作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严格控制开支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对生态环境的影响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提高全县政治站位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巡视巡察组满意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微软雅黑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巡察工作经费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双牌县委巡察办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高质量完成巡察工作任务。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严格控制工作支出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开展了一轮常规巡察和一轮提级交叉巡察，配合了省委巡视和市委提级巡察，高质量完成了巡察任务。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076"/>
        <w:gridCol w:w="991"/>
        <w:gridCol w:w="1029"/>
        <w:gridCol w:w="562"/>
        <w:gridCol w:w="1116"/>
        <w:gridCol w:w="562"/>
        <w:gridCol w:w="750"/>
        <w:gridCol w:w="2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项目金额(万元)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58.37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58.37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98.93%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9.89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2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高质量完成巡察工作任务。</w:t>
            </w:r>
          </w:p>
        </w:tc>
        <w:tc>
          <w:tcPr>
            <w:tcW w:w="23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开展了一轮常规巡察和一轮提级交叉巡察，配合了省委巡视和市委提级巡察，高质量完成了巡察任务。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巡察工作经费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58.37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9.89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县本级巡察任务因省委巡视延迟，结转差旅费指标到下年使用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社会成本需求量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需求量低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对生态环境的影响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影响程度低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影响程度低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完成2轮巡察2轮督查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巡察目标达成率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0" cy="190500"/>
                  <wp:effectExtent l="0" t="0" r="0" b="0"/>
                  <wp:wrapNone/>
                  <wp:docPr id="1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2024年前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45627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提高财政资金的使用效益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年度推动解决群众急难愁盼的问题件数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对生态环境所带来的直接或间接影响情况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单位服务水平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持续提高服务水平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33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99.78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填表人：邓甜淑  填报日期：2024.5.15   联系电话：15200998510   单位负责人签字：</w:t>
      </w:r>
      <w:r>
        <w:rPr>
          <w:rFonts w:hint="default" w:asciiTheme="minorEastAsia" w:hAnsiTheme="minorEastAsia" w:eastAsiaTheme="minorEastAsia" w:cstheme="minorEastAsia"/>
          <w:sz w:val="22"/>
          <w:szCs w:val="22"/>
        </w:rPr>
        <w:br w:type="page"/>
      </w:r>
    </w:p>
    <w:p>
      <w:pPr>
        <w:pStyle w:val="2"/>
        <w:spacing w:before="0" w:after="0" w:line="240" w:lineRule="auto"/>
      </w:pPr>
    </w:p>
    <w:sectPr>
      <w:pgSz w:w="12240" w:h="15840"/>
      <w:pgMar w:top="1440" w:right="1800" w:bottom="1043" w:left="1800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161D"/>
    <w:multiLevelType w:val="singleLevel"/>
    <w:tmpl w:val="472716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99A97CB"/>
    <w:multiLevelType w:val="singleLevel"/>
    <w:tmpl w:val="799A97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0CE7791"/>
    <w:rsid w:val="0CCE5073"/>
    <w:rsid w:val="0E6B438E"/>
    <w:rsid w:val="101F3C57"/>
    <w:rsid w:val="105E064F"/>
    <w:rsid w:val="14060DE1"/>
    <w:rsid w:val="14753543"/>
    <w:rsid w:val="154B3473"/>
    <w:rsid w:val="15B02F86"/>
    <w:rsid w:val="1A0538E9"/>
    <w:rsid w:val="1BCE59A7"/>
    <w:rsid w:val="1D2B3667"/>
    <w:rsid w:val="1D5E5630"/>
    <w:rsid w:val="1E171E3D"/>
    <w:rsid w:val="1F110314"/>
    <w:rsid w:val="1F750D88"/>
    <w:rsid w:val="1F9C1D8C"/>
    <w:rsid w:val="20BA3D5C"/>
    <w:rsid w:val="20FE29CD"/>
    <w:rsid w:val="213827F6"/>
    <w:rsid w:val="22877591"/>
    <w:rsid w:val="24756501"/>
    <w:rsid w:val="24880542"/>
    <w:rsid w:val="2A443FBA"/>
    <w:rsid w:val="2ADF3CE2"/>
    <w:rsid w:val="2AF82401"/>
    <w:rsid w:val="2E0A72C8"/>
    <w:rsid w:val="30D53BBD"/>
    <w:rsid w:val="312C091A"/>
    <w:rsid w:val="31EF3498"/>
    <w:rsid w:val="33457B5A"/>
    <w:rsid w:val="33EA0D37"/>
    <w:rsid w:val="3A96011A"/>
    <w:rsid w:val="3DFB432B"/>
    <w:rsid w:val="3EAF443B"/>
    <w:rsid w:val="3F396DCA"/>
    <w:rsid w:val="3FEF4EF1"/>
    <w:rsid w:val="41A60F90"/>
    <w:rsid w:val="42554165"/>
    <w:rsid w:val="42C609D3"/>
    <w:rsid w:val="437042B4"/>
    <w:rsid w:val="43D25C86"/>
    <w:rsid w:val="47FF7E2A"/>
    <w:rsid w:val="4A7E5437"/>
    <w:rsid w:val="4B490F32"/>
    <w:rsid w:val="4B564457"/>
    <w:rsid w:val="4C575977"/>
    <w:rsid w:val="4C9620EA"/>
    <w:rsid w:val="4D031B61"/>
    <w:rsid w:val="4DF30F3A"/>
    <w:rsid w:val="4E8B7C40"/>
    <w:rsid w:val="4F0F469F"/>
    <w:rsid w:val="4F1637A4"/>
    <w:rsid w:val="4F561BA3"/>
    <w:rsid w:val="500F1BD2"/>
    <w:rsid w:val="512E2218"/>
    <w:rsid w:val="51C40746"/>
    <w:rsid w:val="53C438F2"/>
    <w:rsid w:val="53DF24DA"/>
    <w:rsid w:val="543E6CC0"/>
    <w:rsid w:val="55412274"/>
    <w:rsid w:val="55AA3DA7"/>
    <w:rsid w:val="55C03679"/>
    <w:rsid w:val="57C446E9"/>
    <w:rsid w:val="58550FBC"/>
    <w:rsid w:val="58820FB8"/>
    <w:rsid w:val="59927FEE"/>
    <w:rsid w:val="5ABA52A9"/>
    <w:rsid w:val="5C8E01AF"/>
    <w:rsid w:val="609E6DD3"/>
    <w:rsid w:val="611F436F"/>
    <w:rsid w:val="61691244"/>
    <w:rsid w:val="62BE6D8B"/>
    <w:rsid w:val="64E742EF"/>
    <w:rsid w:val="678F3DBF"/>
    <w:rsid w:val="684B0AD7"/>
    <w:rsid w:val="69012A9A"/>
    <w:rsid w:val="6B386CB1"/>
    <w:rsid w:val="6CEF39DD"/>
    <w:rsid w:val="71363E1A"/>
    <w:rsid w:val="7302232E"/>
    <w:rsid w:val="75073918"/>
    <w:rsid w:val="771A18F7"/>
    <w:rsid w:val="77380E3A"/>
    <w:rsid w:val="77DC095A"/>
    <w:rsid w:val="79607369"/>
    <w:rsid w:val="7B875081"/>
    <w:rsid w:val="7CC323DE"/>
    <w:rsid w:val="7DCF49B4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1</TotalTime>
  <ScaleCrop>false</ScaleCrop>
  <LinksUpToDate>false</LinksUpToDate>
  <CharactersWithSpaces>4427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Lenovo</cp:lastModifiedBy>
  <cp:lastPrinted>2023-09-19T07:49:00Z</cp:lastPrinted>
  <dcterms:modified xsi:type="dcterms:W3CDTF">2024-12-04T15:07:50Z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C05C0A58C1B94E6DA3F69BCC80938D65_11</vt:lpwstr>
  </property>
</Properties>
</file>