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52"/>
          <w:szCs w:val="24"/>
        </w:rPr>
        <w:t>年度</w:t>
      </w:r>
      <w:r>
        <w:rPr>
          <w:rFonts w:hint="eastAsia" w:ascii="方正小标宋简体" w:eastAsia="方正小标宋简体"/>
          <w:color w:val="auto"/>
          <w:sz w:val="52"/>
          <w:szCs w:val="24"/>
          <w:lang w:val="en-US" w:eastAsia="zh-CN"/>
        </w:rPr>
        <w:t>县工商联</w:t>
      </w:r>
      <w:r>
        <w:rPr>
          <w:rFonts w:hint="eastAsia" w:ascii="方正小标宋简体" w:eastAsia="方正小标宋简体"/>
          <w:color w:val="auto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color w:val="auto"/>
          <w:sz w:val="32"/>
          <w:szCs w:val="24"/>
          <w:u w:val="single"/>
        </w:rPr>
      </w:pPr>
      <w:r>
        <w:rPr>
          <w:rFonts w:hint="eastAsia" w:eastAsia="仿宋_GB2312"/>
          <w:color w:val="auto"/>
          <w:sz w:val="32"/>
          <w:szCs w:val="24"/>
        </w:rPr>
        <w:t>单位名称</w:t>
      </w:r>
      <w:r>
        <w:rPr>
          <w:rFonts w:hint="eastAsia" w:eastAsia="仿宋_GB2312"/>
          <w:color w:val="auto"/>
          <w:sz w:val="32"/>
          <w:szCs w:val="24"/>
          <w:u w:val="none"/>
        </w:rPr>
        <w:t>（盖章）</w:t>
      </w:r>
      <w:r>
        <w:rPr>
          <w:rFonts w:hint="eastAsia" w:eastAsia="仿宋_GB2312"/>
          <w:color w:val="auto"/>
          <w:sz w:val="32"/>
          <w:szCs w:val="24"/>
        </w:rPr>
        <w:t>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24"/>
          <w:u w:val="single"/>
          <w:lang w:eastAsia="zh-CN"/>
        </w:rPr>
        <w:t>双牌县工商业联合会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color w:val="auto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color w:val="auto"/>
          <w:sz w:val="32"/>
          <w:szCs w:val="24"/>
        </w:rPr>
      </w:pPr>
      <w:r>
        <w:rPr>
          <w:rFonts w:hint="eastAsia" w:eastAsia="楷体_GB2312"/>
          <w:color w:val="auto"/>
          <w:sz w:val="32"/>
          <w:szCs w:val="24"/>
          <w:lang w:val="en-US" w:eastAsia="zh-CN"/>
        </w:rPr>
        <w:t>2024</w:t>
      </w:r>
      <w:r>
        <w:rPr>
          <w:rFonts w:hint="eastAsia" w:eastAsia="楷体_GB2312"/>
          <w:color w:val="auto"/>
          <w:sz w:val="32"/>
          <w:szCs w:val="24"/>
        </w:rPr>
        <w:t>年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楷体_GB2312"/>
          <w:color w:val="auto"/>
          <w:sz w:val="32"/>
          <w:szCs w:val="24"/>
        </w:rPr>
        <w:t xml:space="preserve">月 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楷体_GB2312"/>
          <w:color w:val="auto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（此页为封面）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afterLines="0" w:line="560" w:lineRule="exact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br w:type="page"/>
      </w:r>
      <w:r>
        <w:rPr>
          <w:rFonts w:hint="eastAsia" w:eastAsia="黑体"/>
          <w:color w:val="auto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（一）部门（单位）职能职责、机构编制、人员构成等。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主要职责：认真学习和广泛宣传党和政府对非公有制经济的有关方针、政策，积极开展非公有制经济代表人士的政治思想工作；发挥工商联参政议政的重要职能作用。负责对非公有制经济代表人士的联系、培养、考察和推荐工作；调查研究非公有制经济的发展情况，向县委和政府反映情况，提出建议；发挥工商联民间商会的作用，开展与港澳台胞和国外侨胞中工商社团和工商界人士的联络工作，协助政府引进项目、资金、技术和人才；发挥工商联组织网络及人才优势，开展经济、政策和法律咨询等服务；协商工商联会员与有关部门和单位的关系；做好工商联会员发展和乡镇分会的组织建设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内设机构和人员构成情况：根据编委核定，我单位无内设机构。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年本单位年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末</w:t>
      </w:r>
      <w:r>
        <w:rPr>
          <w:rFonts w:hint="eastAsia" w:eastAsia="仿宋_GB2312"/>
          <w:color w:val="auto"/>
          <w:sz w:val="32"/>
          <w:szCs w:val="24"/>
        </w:rPr>
        <w:t>实有人数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24"/>
        </w:rPr>
        <w:t>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，没有变动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</w:t>
      </w:r>
      <w:r>
        <w:rPr>
          <w:rFonts w:hint="eastAsia" w:eastAsia="仿宋_GB2312"/>
          <w:color w:val="auto"/>
          <w:sz w:val="32"/>
          <w:szCs w:val="24"/>
        </w:rPr>
        <w:t>部门（单位）整体支出规模，包括但不限于部门整体支出情况、部门预算收支决算情况及“三公经费”支出使用和管理情况。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1、整体支出绩效目标：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①当好党委和政府联系非公经济组织的桥梁纽带，做好非公经济代表人士政治安排的推荐工作。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②维护非公经济人士合法权益。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③组织、宣传、引导民营企业和非公经济代表人士承担社会责任，联系村社和群众，支持村社和群众发展。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2、专项资金绩效目标：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①提升非公经济人士的能力和素质，推进非公经济人士和非公经济“两个健康”发展。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②组织、宣传、引导民营企业联系村，帮助村社发展。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③发展工商联事业，推进会员建设。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年度本年收入总计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万元，其中：一般公共预算财政拨款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default" w:eastAsia="仿宋_GB2312"/>
          <w:color w:val="auto"/>
          <w:sz w:val="32"/>
          <w:szCs w:val="24"/>
        </w:rPr>
        <w:t>,</w:t>
      </w:r>
      <w:r>
        <w:rPr>
          <w:rFonts w:hint="eastAsia" w:eastAsia="仿宋_GB2312"/>
          <w:color w:val="auto"/>
          <w:sz w:val="32"/>
          <w:szCs w:val="24"/>
        </w:rPr>
        <w:t>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100</w:t>
      </w:r>
      <w:r>
        <w:rPr>
          <w:rFonts w:hint="eastAsia" w:eastAsia="仿宋_GB2312"/>
          <w:color w:val="auto"/>
          <w:sz w:val="32"/>
          <w:szCs w:val="24"/>
        </w:rPr>
        <w:t>%，政府性基金预算财政拨款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万元，上年结转和结余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年度基本支出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79.82</w:t>
      </w:r>
      <w:r>
        <w:rPr>
          <w:rFonts w:hint="eastAsia" w:eastAsia="仿宋_GB2312"/>
          <w:color w:val="auto"/>
          <w:sz w:val="32"/>
          <w:szCs w:val="24"/>
        </w:rPr>
        <w:t>万元，占总支出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90.47</w:t>
      </w:r>
      <w:r>
        <w:rPr>
          <w:rFonts w:hint="eastAsia" w:eastAsia="仿宋_GB2312"/>
          <w:color w:val="auto"/>
          <w:sz w:val="32"/>
          <w:szCs w:val="24"/>
        </w:rPr>
        <w:t>%，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项目支出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8.41万元，占总支出9.53%。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年收入实际完成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增加41.21</w:t>
      </w:r>
      <w:r>
        <w:rPr>
          <w:rFonts w:hint="eastAsia" w:ascii="仿宋" w:hAnsi="Times New Roman" w:eastAsia="仿宋" w:cs="仿宋"/>
          <w:sz w:val="32"/>
          <w:szCs w:val="32"/>
        </w:rPr>
        <w:t>%。主要原因是：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。其中：一般公共预算财政拨款收入完成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  <w:lang w:eastAsia="zh-CN"/>
        </w:rPr>
        <w:t>增加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41.21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%，变化的主要原因是：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；政府性基金财政拨款收入完成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</w:t>
      </w:r>
      <w:r>
        <w:rPr>
          <w:rFonts w:hint="eastAsia" w:ascii="仿宋" w:hAnsi="Times New Roman" w:eastAsia="仿宋" w:cs="仿宋"/>
          <w:sz w:val="32"/>
          <w:szCs w:val="32"/>
        </w:rPr>
        <w:t>；上级补助收入完成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；事业收入完成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；经营收入完成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；其他收入完成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年，本部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门支出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41.21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%；变化的主要原因：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等工作开支。其</w:t>
      </w:r>
      <w:r>
        <w:rPr>
          <w:rFonts w:hint="eastAsia" w:ascii="仿宋" w:hAnsi="Times New Roman" w:eastAsia="仿宋" w:cs="仿宋"/>
          <w:sz w:val="32"/>
          <w:szCs w:val="32"/>
        </w:rPr>
        <w:t>中：基本支出完成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79.82</w:t>
      </w:r>
      <w:r>
        <w:rPr>
          <w:rFonts w:hint="eastAsia" w:ascii="仿宋" w:hAnsi="Times New Roman" w:eastAsia="仿宋" w:cs="仿宋"/>
          <w:sz w:val="32"/>
          <w:szCs w:val="32"/>
        </w:rPr>
        <w:t>万元，比上年增加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17.34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27.75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增加了人员经费</w:t>
      </w:r>
      <w:r>
        <w:rPr>
          <w:rFonts w:hint="eastAsia" w:ascii="仿宋" w:hAnsi="Times New Roman" w:eastAsia="仿宋" w:cs="仿宋"/>
          <w:sz w:val="32"/>
          <w:szCs w:val="32"/>
        </w:rPr>
        <w:t>。项目支出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8.41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8.41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Times New Roman" w:eastAsia="仿宋" w:cs="仿宋"/>
          <w:sz w:val="28"/>
          <w:szCs w:val="28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；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人员经费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68.51</w:t>
      </w:r>
      <w:r>
        <w:rPr>
          <w:rFonts w:hint="eastAsia" w:ascii="仿宋" w:hAnsi="Times New Roman" w:eastAsia="仿宋" w:cs="仿宋"/>
          <w:sz w:val="28"/>
          <w:szCs w:val="28"/>
        </w:rPr>
        <w:t>万</w:t>
      </w:r>
      <w:r>
        <w:rPr>
          <w:rFonts w:hint="eastAsia" w:ascii="仿宋" w:hAnsi="Times New Roman" w:eastAsia="仿宋" w:cs="仿宋"/>
          <w:sz w:val="32"/>
          <w:szCs w:val="32"/>
        </w:rPr>
        <w:t>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18.94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38.21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变化的主要原因：增加人员工作经费</w:t>
      </w:r>
      <w:r>
        <w:rPr>
          <w:rFonts w:hint="eastAsia" w:ascii="仿宋" w:hAnsi="Times New Roman" w:eastAsia="仿宋" w:cs="仿宋"/>
          <w:sz w:val="32"/>
          <w:szCs w:val="32"/>
        </w:rPr>
        <w:t>；公用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11.31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12.42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精简开支，厉行节约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24"/>
        </w:rPr>
        <w:t>年，</w:t>
      </w:r>
      <w:r>
        <w:rPr>
          <w:rFonts w:hint="default" w:eastAsia="仿宋_GB2312"/>
          <w:color w:val="auto"/>
          <w:sz w:val="32"/>
          <w:szCs w:val="24"/>
        </w:rPr>
        <w:t>“</w:t>
      </w:r>
      <w:r>
        <w:rPr>
          <w:rFonts w:hint="eastAsia" w:eastAsia="仿宋_GB2312"/>
          <w:color w:val="auto"/>
          <w:sz w:val="32"/>
          <w:szCs w:val="24"/>
        </w:rPr>
        <w:t>三公</w:t>
      </w:r>
      <w:r>
        <w:rPr>
          <w:rFonts w:hint="default" w:eastAsia="仿宋_GB2312"/>
          <w:color w:val="auto"/>
          <w:sz w:val="32"/>
          <w:szCs w:val="24"/>
        </w:rPr>
        <w:t>”</w:t>
      </w:r>
      <w:r>
        <w:rPr>
          <w:rFonts w:hint="eastAsia" w:eastAsia="仿宋_GB2312"/>
          <w:color w:val="auto"/>
          <w:sz w:val="32"/>
          <w:szCs w:val="24"/>
        </w:rPr>
        <w:t>经费完成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0.64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0.82万</w:t>
      </w:r>
      <w:r>
        <w:rPr>
          <w:rFonts w:hint="eastAsia" w:eastAsia="仿宋_GB2312"/>
          <w:color w:val="auto"/>
          <w:sz w:val="32"/>
          <w:szCs w:val="24"/>
        </w:rPr>
        <w:t>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56.21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</w:rPr>
        <w:t>。</w:t>
      </w:r>
      <w:r>
        <w:rPr>
          <w:rFonts w:hint="eastAsia" w:eastAsia="仿宋_GB2312"/>
          <w:color w:val="auto"/>
          <w:sz w:val="32"/>
          <w:szCs w:val="24"/>
          <w:lang w:val="zh-CN"/>
        </w:rPr>
        <w:t>其中：因公出国（境）费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；公务接待费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0.64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0.82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56.21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；公务用车购置及运行维护费</w:t>
      </w:r>
      <w:r>
        <w:rPr>
          <w:rFonts w:hint="default" w:eastAsia="仿宋_GB2312"/>
          <w:color w:val="auto"/>
          <w:sz w:val="32"/>
          <w:szCs w:val="24"/>
          <w:lang w:val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年本部门一般公共预算拨款支出预算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万元，其中，一般公共服务支出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73.75</w:t>
      </w:r>
      <w:r>
        <w:rPr>
          <w:rFonts w:hint="eastAsia" w:eastAsia="仿宋_GB2312"/>
          <w:color w:val="auto"/>
          <w:sz w:val="32"/>
          <w:szCs w:val="24"/>
        </w:rPr>
        <w:t>万元，占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83.59</w:t>
      </w:r>
      <w:r>
        <w:rPr>
          <w:rFonts w:hint="eastAsia" w:eastAsia="仿宋_GB2312"/>
          <w:color w:val="auto"/>
          <w:sz w:val="32"/>
          <w:szCs w:val="24"/>
        </w:rPr>
        <w:t xml:space="preserve"> %；社会保障和就业支出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7.02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卫生健康支出3.23万元，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3.67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住房保障支出4.46万元，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5.06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eastAsia="zh-CN"/>
        </w:rPr>
        <w:t>教育支出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0.6万元，占0.66%；</w:t>
      </w:r>
      <w:r>
        <w:rPr>
          <w:rFonts w:hint="eastAsia" w:eastAsia="仿宋_GB2312"/>
          <w:color w:val="auto"/>
          <w:sz w:val="32"/>
          <w:szCs w:val="24"/>
        </w:rPr>
        <w:t>公共安全支出0万元，占0 %。具体安排情况如下：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24"/>
        </w:rPr>
        <w:t>年本部门基本支出预算数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79.82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其中，人员经费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68.51万元，公用经费11.31万元。</w:t>
      </w:r>
      <w:r>
        <w:rPr>
          <w:rFonts w:hint="eastAsia" w:eastAsia="仿宋_GB2312"/>
          <w:color w:val="auto"/>
          <w:sz w:val="32"/>
          <w:szCs w:val="24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（二）项目支出情况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年本部门项目支出预算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8.41</w:t>
      </w:r>
      <w:r>
        <w:rPr>
          <w:rFonts w:hint="eastAsia" w:eastAsia="仿宋_GB2312"/>
          <w:color w:val="auto"/>
          <w:sz w:val="32"/>
          <w:szCs w:val="24"/>
        </w:rPr>
        <w:t>万元，主要是</w:t>
      </w:r>
      <w:r>
        <w:rPr>
          <w:rFonts w:hint="eastAsia" w:eastAsia="仿宋_GB2312"/>
          <w:sz w:val="32"/>
          <w:szCs w:val="32"/>
        </w:rPr>
        <w:t>考察调研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对外联络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行业商会组建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维权服务、光彩事业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民企联村支出</w:t>
      </w:r>
      <w:r>
        <w:rPr>
          <w:rFonts w:hint="eastAsia" w:eastAsia="仿宋_GB2312"/>
          <w:sz w:val="32"/>
          <w:szCs w:val="32"/>
          <w:lang w:eastAsia="zh-CN"/>
        </w:rPr>
        <w:t>，以及因工作需要，新增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举办“一双王牌”招商推荐会开支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三、政府性基金预算支出情况。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我单位无政府性基金预算支出情况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四、国有资本经营预算支出情况。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我单位无国有资本经营预算支出情况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社会保险基金预算支出情况。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</w:t>
      </w:r>
      <w:r>
        <w:rPr>
          <w:rFonts w:hint="eastAsia" w:eastAsia="仿宋_GB2312"/>
          <w:color w:val="auto"/>
          <w:sz w:val="32"/>
          <w:szCs w:val="24"/>
          <w:lang w:eastAsia="zh-CN"/>
        </w:rPr>
        <w:t>社会保障</w:t>
      </w:r>
      <w:r>
        <w:rPr>
          <w:rFonts w:hint="eastAsia" w:eastAsia="仿宋_GB2312"/>
          <w:color w:val="auto"/>
          <w:sz w:val="32"/>
          <w:szCs w:val="24"/>
        </w:rPr>
        <w:t>拨款预算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eastAsia" w:eastAsia="仿宋_GB2312"/>
          <w:color w:val="auto"/>
          <w:sz w:val="32"/>
          <w:szCs w:val="24"/>
          <w:lang w:eastAsia="zh-CN"/>
        </w:rPr>
        <w:t>，实际支出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6.19万元，住房保障拨款预算4.46万元，实际支出4.46万元。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根据预算绩效管理要求，我部门组织对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default" w:eastAsia="仿宋_GB2312"/>
          <w:color w:val="auto"/>
          <w:sz w:val="32"/>
          <w:szCs w:val="24"/>
        </w:rPr>
        <w:t>年度一般公共预算项目支出全面开展绩效自评，共涉及资金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default" w:eastAsia="仿宋_GB2312"/>
          <w:color w:val="auto"/>
          <w:sz w:val="32"/>
          <w:szCs w:val="24"/>
        </w:rPr>
        <w:t>万元，占一般公共预算项目支出总额的100%。我单位本年度无政府性基金预算项目和国有资本经营预算项目支出，因此未开展相关绩效评价工作。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组织对工商联1个单位开展整体支出绩效评价，涉及一般公共预算支出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default" w:eastAsia="仿宋_GB2312"/>
          <w:color w:val="auto"/>
          <w:sz w:val="32"/>
          <w:szCs w:val="24"/>
        </w:rPr>
        <w:t>万元，政府性基金预算支出0万元。组织对考察调研、对外联络、行业商会组建、维权服务、光彩事业、民企联村等6个项目开展了部门评价。根据年初设定的绩效门标，项</w:t>
      </w:r>
      <w:r>
        <w:rPr>
          <w:rFonts w:hint="eastAsia" w:eastAsia="仿宋_GB2312"/>
          <w:color w:val="auto"/>
          <w:sz w:val="32"/>
          <w:szCs w:val="24"/>
          <w:lang w:eastAsia="zh-CN"/>
        </w:rPr>
        <w:t>目</w:t>
      </w:r>
      <w:r>
        <w:rPr>
          <w:rFonts w:hint="default" w:eastAsia="仿宋_GB2312"/>
          <w:color w:val="auto"/>
          <w:sz w:val="32"/>
          <w:szCs w:val="24"/>
        </w:rPr>
        <w:t>绩效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自</w:t>
      </w:r>
      <w:r>
        <w:rPr>
          <w:rFonts w:hint="default" w:eastAsia="仿宋_GB2312"/>
          <w:color w:val="auto"/>
          <w:sz w:val="32"/>
          <w:szCs w:val="24"/>
        </w:rPr>
        <w:t>评得分为99分。从评价情况来看，加强思想政治引领，认真履行参政议政职能加强对外联络，帮助企业</w:t>
      </w:r>
      <w:r>
        <w:rPr>
          <w:rFonts w:hint="eastAsia" w:eastAsia="仿宋_GB2312"/>
          <w:color w:val="auto"/>
          <w:sz w:val="32"/>
          <w:szCs w:val="24"/>
          <w:lang w:eastAsia="zh-CN"/>
        </w:rPr>
        <w:t>纾难解困</w:t>
      </w:r>
      <w:r>
        <w:rPr>
          <w:rFonts w:hint="default" w:eastAsia="仿宋_GB2312"/>
          <w:color w:val="auto"/>
          <w:sz w:val="32"/>
          <w:szCs w:val="24"/>
        </w:rPr>
        <w:t>，开展法律体检、万企大走访、万企帮万村活动等，发展会员8%，开展调研2次，建强商会，推进教育引导，全力服务发展。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七、存在的问题及原因分析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default" w:eastAsia="仿宋_GB2312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预算编制细化不够，年初预算和科目设置与实际发生情况有一定的出入。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eastAsia="仿宋_GB2312"/>
          <w:color w:val="auto"/>
          <w:sz w:val="32"/>
          <w:szCs w:val="24"/>
        </w:rPr>
        <w:t>争取配备专业人员从事财务工作，结合实际情况，科学设置支出科目，规范财务核算，完整披露相关信息。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3、加强单位内控制度建设，完善相关内部管理制度。按县财政局要求开展内部控制建设工作，通过查找内部管理中的薄弱环节</w:t>
      </w:r>
      <w:r>
        <w:rPr>
          <w:rFonts w:hint="eastAsia" w:eastAsia="仿宋_GB2312"/>
          <w:color w:val="auto"/>
          <w:sz w:val="32"/>
          <w:szCs w:val="24"/>
          <w:lang w:eastAsia="zh-CN"/>
        </w:rPr>
        <w:t>完善管理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绩效自评报告由财政局在网站统一公开。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年度部门整体支出绩效评价基础数据表</w:t>
      </w:r>
    </w:p>
    <w:tbl>
      <w:tblPr>
        <w:tblStyle w:val="8"/>
        <w:tblW w:w="96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926"/>
        <w:gridCol w:w="922"/>
        <w:gridCol w:w="1229"/>
        <w:gridCol w:w="1063"/>
        <w:gridCol w:w="1028"/>
        <w:gridCol w:w="1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340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财政供养人员情况（人）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编制数</w:t>
            </w:r>
          </w:p>
        </w:tc>
        <w:tc>
          <w:tcPr>
            <w:tcW w:w="22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年实际在职人数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166.7%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经费控制情况（万元）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年决算数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年预算数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一、部门基本支出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62.48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其中：公用经费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12.91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11.31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其中：办公费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水费、电费、差旅费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会议费、培训费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三公经费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1.46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0.64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1.公务用车购置和维护经费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其中：公务车购置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2.出国经费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3.公务接待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1.46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二、项目支出小计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政府采购金额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4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年完工项目）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（㎡）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实际规模（㎡）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规模控制率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预算投资（万元）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实际投资（万元）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34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厉行节约保障措施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</w:rPr>
              <w:t>制订推进厉行节约的相关制度，降低行政运行成本，提高资金使用绩效。</w:t>
            </w: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填报日期：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20240505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7728796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尹忠邦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default" w:eastAsia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年度部门整体支出绩效自评表</w:t>
      </w:r>
    </w:p>
    <w:tbl>
      <w:tblPr>
        <w:tblStyle w:val="8"/>
        <w:tblW w:w="93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7"/>
        <w:gridCol w:w="952"/>
        <w:gridCol w:w="935"/>
        <w:gridCol w:w="1083"/>
        <w:gridCol w:w="69"/>
        <w:gridCol w:w="1083"/>
        <w:gridCol w:w="1208"/>
        <w:gridCol w:w="721"/>
        <w:gridCol w:w="888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级预算部门名称</w:t>
            </w:r>
          </w:p>
        </w:tc>
        <w:tc>
          <w:tcPr>
            <w:tcW w:w="839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双牌县工商业联合会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年初预算数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全年预算数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全年执行数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执行率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年度资金总额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81.16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按收入性质分：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79.82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年度总体目标</w:t>
            </w: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预期目标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</w:rPr>
              <w:t>努力建强商会组织；精心推进教育引导；突出抓好会员服务；科学开展调查研究；全力服务发展中心。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年度指标值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实际完成值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(50分)</w:t>
            </w: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任务完成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发展新会员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标实现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开展非公经济人士培训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开展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“万企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兴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万村”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活动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</w:rPr>
              <w:t>引导和服务全县非公经济人士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≧95%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62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22"/>
          <w:szCs w:val="24"/>
        </w:rPr>
        <w:t xml:space="preserve">填表人：        </w:t>
      </w:r>
      <w:r>
        <w:rPr>
          <w:rFonts w:hint="default" w:eastAsia="仿宋_GB2312"/>
          <w:color w:val="auto"/>
          <w:sz w:val="22"/>
          <w:szCs w:val="24"/>
        </w:rPr>
        <w:t xml:space="preserve"> </w:t>
      </w:r>
      <w:r>
        <w:rPr>
          <w:rFonts w:hint="eastAsia" w:eastAsia="仿宋_GB2312"/>
          <w:color w:val="auto"/>
          <w:sz w:val="22"/>
          <w:szCs w:val="24"/>
        </w:rPr>
        <w:t>填报日期：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>20240505</w:t>
      </w:r>
      <w:r>
        <w:rPr>
          <w:rFonts w:hint="eastAsia" w:eastAsia="仿宋_GB2312"/>
          <w:color w:val="auto"/>
          <w:sz w:val="22"/>
          <w:szCs w:val="24"/>
        </w:rPr>
        <w:t xml:space="preserve">  联系电话：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>7726862</w:t>
      </w:r>
      <w:r>
        <w:rPr>
          <w:rFonts w:hint="eastAsia" w:eastAsia="仿宋_GB2312"/>
          <w:color w:val="auto"/>
          <w:sz w:val="22"/>
          <w:szCs w:val="24"/>
        </w:rPr>
        <w:t xml:space="preserve"> 单位负责人签字：</w:t>
      </w:r>
      <w:r>
        <w:rPr>
          <w:rFonts w:hint="eastAsia" w:eastAsia="仿宋_GB2312"/>
          <w:color w:val="auto"/>
          <w:sz w:val="22"/>
          <w:szCs w:val="24"/>
          <w:lang w:eastAsia="zh-CN"/>
        </w:rPr>
        <w:t>尹忠邦</w:t>
      </w:r>
      <w:r>
        <w:rPr>
          <w:rFonts w:hint="default" w:eastAsia="仿宋_GB2312"/>
          <w:color w:val="auto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</w:rPr>
              <w:t>严格按照预算编制的相关制度和要求进行预算编制；加强财务管理，严格财务审核。在费用报账支付时，按照预算规定的费用项目和用途进行资金使用审核、列报支付、财务核算。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单位项目资金预算不足，</w:t>
            </w:r>
            <w:r>
              <w:rPr>
                <w:rFonts w:hint="eastAsia" w:eastAsia="仿宋_GB2312"/>
                <w:color w:val="000000"/>
                <w:kern w:val="0"/>
              </w:rPr>
              <w:t>预算编制细化不够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</w:rPr>
              <w:t>年初预算和实际发生情况有一定的出入。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全面编制预算项目，优先保障固定性的、相对刚性的费用项目，尽量压缩变动性的、有控制空间的费用项目，进一步提高预算编制的科学性、严谨性和可控性。加强内部预算编制的审核和预算控制指标的下达。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   填报日期：         联系电话：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年度项目支出绩效自评表</w:t>
      </w:r>
    </w:p>
    <w:tbl>
      <w:tblPr>
        <w:tblStyle w:val="8"/>
        <w:tblW w:w="99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出名称</w:t>
            </w:r>
          </w:p>
        </w:tc>
        <w:tc>
          <w:tcPr>
            <w:tcW w:w="900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实施单位</w:t>
            </w:r>
          </w:p>
        </w:tc>
        <w:tc>
          <w:tcPr>
            <w:tcW w:w="3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执行率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预期目标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努力建强商会组织；精心推进教育引导；突出抓好会员服务；全力服务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会员企业</w:t>
            </w:r>
            <w:r>
              <w:rPr>
                <w:rFonts w:hint="eastAsia" w:eastAsia="仿宋_GB2312"/>
                <w:color w:val="000000"/>
                <w:kern w:val="0"/>
              </w:rPr>
              <w:t>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　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eastAsia="仿宋_GB2312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开展非公经济人士培训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发展新会员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</w:rPr>
              <w:t>引导和服务全县非公经济人士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开展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“万企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兴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万村”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活动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≧95%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default" w:eastAsia="仿宋_GB2312"/>
          <w:color w:val="auto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   填报日期：         联系电话：         单位负责人签字：</w:t>
      </w:r>
    </w:p>
    <w:p>
      <w:pPr>
        <w:rPr>
          <w:color w:val="auto"/>
        </w:rPr>
      </w:pPr>
      <w:bookmarkStart w:id="1" w:name="_GoBack"/>
      <w:bookmarkEnd w:id="1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66F607"/>
    <w:multiLevelType w:val="singleLevel"/>
    <w:tmpl w:val="EF66F6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FDCDBCE"/>
    <w:multiLevelType w:val="singleLevel"/>
    <w:tmpl w:val="7FDCDB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Y2MWJmY2UxZjY2NTRkNzdlMThkMGIzMTRjNWIifQ=="/>
  </w:docVars>
  <w:rsids>
    <w:rsidRoot w:val="00047563"/>
    <w:rsid w:val="00047563"/>
    <w:rsid w:val="01516DB1"/>
    <w:rsid w:val="02A9108F"/>
    <w:rsid w:val="034115A5"/>
    <w:rsid w:val="03E07A24"/>
    <w:rsid w:val="058A7C48"/>
    <w:rsid w:val="075B11DC"/>
    <w:rsid w:val="07B8614D"/>
    <w:rsid w:val="07C117A4"/>
    <w:rsid w:val="0A430BD6"/>
    <w:rsid w:val="0BE67CB5"/>
    <w:rsid w:val="0C862E2E"/>
    <w:rsid w:val="0E8F2EF4"/>
    <w:rsid w:val="0EFD311E"/>
    <w:rsid w:val="0F953DB9"/>
    <w:rsid w:val="108F61E9"/>
    <w:rsid w:val="10E47097"/>
    <w:rsid w:val="127C300E"/>
    <w:rsid w:val="12D935DF"/>
    <w:rsid w:val="142F2E14"/>
    <w:rsid w:val="162111F9"/>
    <w:rsid w:val="174C1B02"/>
    <w:rsid w:val="17B27317"/>
    <w:rsid w:val="17D3192A"/>
    <w:rsid w:val="1A1308E3"/>
    <w:rsid w:val="1BDD40F5"/>
    <w:rsid w:val="1C0E30EB"/>
    <w:rsid w:val="1C2B232F"/>
    <w:rsid w:val="1CAE0268"/>
    <w:rsid w:val="1D7A385E"/>
    <w:rsid w:val="1DF57685"/>
    <w:rsid w:val="206A030D"/>
    <w:rsid w:val="21E7557F"/>
    <w:rsid w:val="222E7347"/>
    <w:rsid w:val="24613118"/>
    <w:rsid w:val="250C4C2B"/>
    <w:rsid w:val="26C42FE8"/>
    <w:rsid w:val="26ED05FB"/>
    <w:rsid w:val="26F96584"/>
    <w:rsid w:val="2ABD3E50"/>
    <w:rsid w:val="2C3818FC"/>
    <w:rsid w:val="2FD951A4"/>
    <w:rsid w:val="30D82A3C"/>
    <w:rsid w:val="33CA3FD6"/>
    <w:rsid w:val="34443E4D"/>
    <w:rsid w:val="344C1C80"/>
    <w:rsid w:val="35EE6FE0"/>
    <w:rsid w:val="36FB00F6"/>
    <w:rsid w:val="37EB016A"/>
    <w:rsid w:val="38390AC9"/>
    <w:rsid w:val="386C6BE3"/>
    <w:rsid w:val="38931AE8"/>
    <w:rsid w:val="3D4A5881"/>
    <w:rsid w:val="417844D6"/>
    <w:rsid w:val="4AC97E76"/>
    <w:rsid w:val="4CBB7CB4"/>
    <w:rsid w:val="4D4D1EB8"/>
    <w:rsid w:val="4D53574A"/>
    <w:rsid w:val="511D718F"/>
    <w:rsid w:val="53D83941"/>
    <w:rsid w:val="574F3E1A"/>
    <w:rsid w:val="5AD912E0"/>
    <w:rsid w:val="5AE66844"/>
    <w:rsid w:val="5D474274"/>
    <w:rsid w:val="60FA50F9"/>
    <w:rsid w:val="616D019F"/>
    <w:rsid w:val="63B868A3"/>
    <w:rsid w:val="6AAE27AE"/>
    <w:rsid w:val="6EB04BD9"/>
    <w:rsid w:val="6EB9331C"/>
    <w:rsid w:val="70D32F6E"/>
    <w:rsid w:val="77894891"/>
    <w:rsid w:val="778C27FC"/>
    <w:rsid w:val="7C265CBD"/>
    <w:rsid w:val="7D8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1">
    <w:name w:val="Body Text First Indent 21"/>
    <w:basedOn w:val="3"/>
    <w:qFormat/>
    <w:uiPriority w:val="0"/>
    <w:pPr>
      <w:ind w:firstLine="420" w:firstLineChars="200"/>
    </w:pPr>
    <w:rPr>
      <w:rFonts w:hint="default" w:eastAsia="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4145</Words>
  <Characters>4613</Characters>
  <Lines>0</Lines>
  <Paragraphs>0</Paragraphs>
  <TotalTime>1</TotalTime>
  <ScaleCrop>false</ScaleCrop>
  <LinksUpToDate>false</LinksUpToDate>
  <CharactersWithSpaces>4971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2023-05-05T01:46:00Z</dcterms:created>
  <dc:creator>Administrator</dc:creator>
  <cp:lastModifiedBy>Administrator</cp:lastModifiedBy>
  <dcterms:modified xsi:type="dcterms:W3CDTF">2024-12-09T13:36:23Z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9109D8C7F964471684C1447B5AA8ACC8_11</vt:lpwstr>
  </property>
</Properties>
</file>