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2023年度双牌县泷泊镇人民政府整体支出绩效自评报告</w:t>
      </w:r>
    </w:p>
    <w:p>
      <w:pPr>
        <w:spacing w:line="240" w:lineRule="auto"/>
        <w:jc w:val="center"/>
        <w:outlineLvl w:val="1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双牌县泷泊镇人民政府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 4 月10 日</w:t>
      </w:r>
    </w:p>
    <w:p>
      <w:pPr>
        <w:jc w:val="center"/>
        <w:rPr>
          <w:rFonts w:hint="default" w:eastAsia="黑体"/>
          <w:sz w:val="32"/>
        </w:rPr>
      </w:pPr>
    </w:p>
    <w:p>
      <w:pPr>
        <w:spacing w:line="570" w:lineRule="exact"/>
        <w:ind w:left="0" w:firstLine="0"/>
        <w:outlineLvl w:val="0"/>
        <w:rPr>
          <w:rFonts w:hint="default" w:asciiTheme="minorEastAsia" w:hAnsiTheme="minorEastAsia" w:eastAsiaTheme="minorEastAsia"/>
          <w:b/>
          <w:sz w:val="28"/>
          <w:szCs w:val="28"/>
        </w:rPr>
      </w:pPr>
      <w:r>
        <w:rPr>
          <w:rFonts w:hint="default" w:eastAsia="仿宋_GB2312"/>
          <w:sz w:val="32"/>
        </w:rPr>
        <w:br w:type="page"/>
      </w:r>
      <w:r>
        <w:rPr>
          <w:rFonts w:asciiTheme="minorEastAsia" w:hAnsiTheme="minorEastAsia" w:eastAsiaTheme="minorEastAsia"/>
          <w:sz w:val="28"/>
          <w:szCs w:val="28"/>
        </w:rPr>
        <w:t>一、</w:t>
      </w:r>
      <w:r>
        <w:rPr>
          <w:rFonts w:asciiTheme="minorEastAsia" w:hAnsiTheme="minorEastAsia" w:eastAsiaTheme="minorEastAsia"/>
          <w:b/>
          <w:sz w:val="28"/>
          <w:szCs w:val="28"/>
        </w:rPr>
        <w:t>部门（单位）基本情况</w:t>
      </w:r>
    </w:p>
    <w:p>
      <w:pPr>
        <w:shd w:val="clear" w:color="auto" w:fill="FFFFFF"/>
        <w:spacing w:line="570" w:lineRule="exact"/>
        <w:outlineLvl w:val="1"/>
        <w:rPr>
          <w:rFonts w:hint="default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（一）、部门（单位）职能职责、机构编制、人员构成等。</w:t>
      </w:r>
    </w:p>
    <w:p>
      <w:pPr>
        <w:widowControl/>
        <w:jc w:val="left"/>
        <w:rPr>
          <w:rFonts w:hint="default" w:cs="宋体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cs="宋体" w:asciiTheme="minorEastAsia" w:hAnsiTheme="minorEastAsia" w:eastAsiaTheme="minorEastAsia"/>
          <w:sz w:val="28"/>
          <w:szCs w:val="28"/>
        </w:rPr>
        <w:t>．主要职能。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（1）负责贯彻执行党的基本路线、方针政策和国家法律、法规，落实上级党委、政府的各项决议和决定。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（2）对本辖区内的重大问题进行决策，研究制定经济社会和文化发展规划。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（3）依照法律和政策，运用经济法律和行政等各种手段，对社会、经济、文化进行管理、监督和调控。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（4）负责本辖区内社会公益事业的建设，促进科技、文化、教育、环保等各项社会事业的协调发展。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（5）维护社会秩序，保证社会公正，不断改善经济社会发展环境，为经济建设和人民生活创造良好的条件。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（6）加强民主法制宣传教育，加强社会管理综合治理，完善农村治安防控体系，保障人民生命财产安全，确保社会稳定。 </w:t>
      </w:r>
    </w:p>
    <w:p>
      <w:pPr>
        <w:widowControl/>
        <w:jc w:val="left"/>
        <w:rPr>
          <w:rFonts w:hint="default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（7）领导共青团和妇联等组织，搞好民族宗教和统一战线工作。</w:t>
      </w:r>
    </w:p>
    <w:p>
      <w:pPr>
        <w:pStyle w:val="11"/>
      </w:pPr>
      <w:r>
        <w:rPr>
          <w:rFonts w:hint="eastAsia"/>
        </w:rPr>
        <w:t>（8）完成上级组织交办的其他事项。</w:t>
      </w:r>
    </w:p>
    <w:p>
      <w:pPr>
        <w:snapToGrid w:val="0"/>
        <w:spacing w:line="520" w:lineRule="exact"/>
        <w:rPr>
          <w:rFonts w:hint="default" w:cs="Tahom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2.机构情况，包括当年变动情况及原因。</w:t>
      </w:r>
    </w:p>
    <w:p>
      <w:pPr>
        <w:pStyle w:val="11"/>
      </w:pPr>
      <w:r>
        <w:rPr>
          <w:rFonts w:hint="eastAsia"/>
        </w:rPr>
        <w:t>镇机关内设机构设置如下：（一）党政综合办公室（行政审批服务办公室、信访办公室）承担党委、政府日常事务，负责综合协调、督查考核、文秘信息、保密档案、重要会务及机关行政后勤管理等工作；负责来信来访工作；负责工会、共青团、妇联等群众团体工作；负责行政审批制度改革、优化营商环境、政务公开和管理服务、电子政务、大数据管理、信用体系建设等工作。（二）基层党建办公室。负责基层党的政治建设、组织建设、宣传工作、统战工作、党风廉政建设和反腐败工作。（三）经济发展办公室（农业农村和扶贫工作办公室）。负责制定经济社会发展规划；负责产业发展、公共基础设施和市政基础设施建设、商贸流通和农作物经济、水利建设与管理、扶贫开发、动物防疫等工作。承担市场监管有关方面的指导协调职责。（四）社会事务办公室（卫生健康办公室）。负责民政、社会保障、文化旅游、科技教育、卫生健康、民族宗教、退役军人、国防动员教育、民兵预备役等社会事务管理工作。（五）自然资源和生态环境办公室（农村房屋建设管理办公室）。负责编制实施村镇规划，指导实施国土资源、林政管理、造林绿化、生态环境保护等工作，组织协调环境污染事故与生态破坏事件查处。（六）社会治安和应急管理办公室（社会治安综合治理中心）。负责社会治安综合治理、社会稳定、网格管理、禁毒宣传教育等工作，指导协调民事纠纷调解处理和社区矫正工作；负责安全生产监管、防汛抗旱、减灾、抗震救灾、森林防火等工作。镇人大、纪检监察、人武部和群众团体等组织按有关规定设置。</w:t>
      </w:r>
    </w:p>
    <w:p>
      <w:pPr>
        <w:pStyle w:val="11"/>
      </w:pPr>
      <w:r>
        <w:rPr>
          <w:rFonts w:hint="eastAsia"/>
        </w:rPr>
        <w:t>3.人员情况，包括当年变动情况及原因。</w:t>
      </w:r>
    </w:p>
    <w:p>
      <w:pPr>
        <w:pStyle w:val="11"/>
      </w:pPr>
      <w:r>
        <w:t>镇单位人员构成：共有在编在职人员112人，其中：行政编制人员48名，工勤人员3名，事业编制人员61名。较上年减少4人，主要是人员调动，及退休人员增加。</w:t>
      </w:r>
    </w:p>
    <w:p>
      <w:pPr>
        <w:pStyle w:val="11"/>
        <w:rPr>
          <w:kern w:val="2"/>
        </w:rPr>
      </w:pPr>
      <w:r>
        <w:rPr>
          <w:rFonts w:hint="eastAsia"/>
          <w:kern w:val="2"/>
        </w:rPr>
        <w:t>（二）</w:t>
      </w:r>
      <w:r>
        <w:rPr>
          <w:kern w:val="2"/>
        </w:rPr>
        <w:t>部门（单位）整体支出规模，包括但不限于部门整体支出情况、部门预算收支决算情况及“三公经费”支出使用和管理情况。</w:t>
      </w:r>
    </w:p>
    <w:p>
      <w:pPr>
        <w:pStyle w:val="11"/>
      </w:pPr>
      <w:r>
        <w:t>202</w:t>
      </w:r>
      <w:r>
        <w:rPr>
          <w:rFonts w:hint="eastAsia"/>
        </w:rPr>
        <w:t>3</w:t>
      </w:r>
      <w:r>
        <w:rPr>
          <w:rFonts w:hint="eastAsia" w:cs="宋体"/>
        </w:rPr>
        <w:t>年度支出合计</w:t>
      </w:r>
      <w:r>
        <w:rPr>
          <w:rFonts w:hint="eastAsia" w:cs="Calibri"/>
        </w:rPr>
        <w:t>4096.87</w:t>
      </w:r>
      <w:r>
        <w:rPr>
          <w:rFonts w:hint="eastAsia" w:cs="宋体"/>
        </w:rPr>
        <w:t>万元，其中：基本支出</w:t>
      </w:r>
      <w:r>
        <w:rPr>
          <w:rFonts w:hint="eastAsia" w:cs="Calibri"/>
        </w:rPr>
        <w:t>1712.57</w:t>
      </w:r>
      <w:r>
        <w:rPr>
          <w:rFonts w:hint="eastAsia" w:cs="宋体"/>
        </w:rPr>
        <w:t>万元，占</w:t>
      </w:r>
      <w:r>
        <w:rPr>
          <w:rFonts w:hint="eastAsia" w:cs="Calibri"/>
        </w:rPr>
        <w:t>41.8</w:t>
      </w:r>
      <w:r>
        <w:rPr>
          <w:rFonts w:cs="Calibri"/>
        </w:rPr>
        <w:t>%</w:t>
      </w:r>
      <w:r>
        <w:rPr>
          <w:rFonts w:hint="eastAsia" w:cs="宋体"/>
        </w:rPr>
        <w:t>；项目支出</w:t>
      </w:r>
      <w:r>
        <w:rPr>
          <w:rFonts w:hint="eastAsia" w:cs="Calibri"/>
        </w:rPr>
        <w:t>2384.3</w:t>
      </w:r>
      <w:r>
        <w:rPr>
          <w:rFonts w:hint="eastAsia" w:cs="宋体"/>
        </w:rPr>
        <w:t>万元，占</w:t>
      </w:r>
      <w:r>
        <w:rPr>
          <w:rFonts w:hint="eastAsia" w:cs="Calibri"/>
        </w:rPr>
        <w:t>58.2</w:t>
      </w:r>
      <w:r>
        <w:t>%。按支出功能分类：一般公共服务支出</w:t>
      </w:r>
      <w:r>
        <w:rPr>
          <w:rFonts w:hint="eastAsia"/>
        </w:rPr>
        <w:t>2839.8</w:t>
      </w:r>
      <w:r>
        <w:t>万元，文化旅游体育与传媒支出3</w:t>
      </w:r>
      <w:r>
        <w:rPr>
          <w:rFonts w:hint="eastAsia"/>
        </w:rPr>
        <w:t>6</w:t>
      </w:r>
      <w:r>
        <w:t>万元，社会保障和就业支出11</w:t>
      </w:r>
      <w:r>
        <w:rPr>
          <w:rFonts w:hint="eastAsia"/>
        </w:rPr>
        <w:t>1.35</w:t>
      </w:r>
      <w:r>
        <w:t>万元，卫生健康支出</w:t>
      </w:r>
      <w:r>
        <w:rPr>
          <w:rFonts w:hint="eastAsia"/>
        </w:rPr>
        <w:t>62.69</w:t>
      </w:r>
      <w:r>
        <w:t>万元，城乡社区支出</w:t>
      </w:r>
      <w:r>
        <w:rPr>
          <w:rFonts w:hint="eastAsia"/>
        </w:rPr>
        <w:t>353.45</w:t>
      </w:r>
      <w:r>
        <w:t>万元，农林水支出</w:t>
      </w:r>
      <w:r>
        <w:rPr>
          <w:rFonts w:hint="eastAsia"/>
        </w:rPr>
        <w:t>609.05</w:t>
      </w:r>
      <w:r>
        <w:t>万元，</w:t>
      </w:r>
      <w:r>
        <w:rPr>
          <w:rFonts w:hint="eastAsia"/>
        </w:rPr>
        <w:t>自然资源海洋气象等支出1.15万元，</w:t>
      </w:r>
      <w:r>
        <w:t>住房保障支出</w:t>
      </w:r>
      <w:r>
        <w:rPr>
          <w:rFonts w:hint="eastAsia"/>
        </w:rPr>
        <w:t>83.38</w:t>
      </w:r>
      <w:r>
        <w:t>万元。</w:t>
      </w:r>
    </w:p>
    <w:p>
      <w:pPr>
        <w:pStyle w:val="11"/>
      </w:pPr>
      <w:r>
        <w:rPr>
          <w:rFonts w:hint="eastAsia"/>
        </w:rPr>
        <w:t>二、一般公共预算支出情况</w:t>
      </w:r>
    </w:p>
    <w:p>
      <w:pPr>
        <w:pStyle w:val="11"/>
      </w:pPr>
      <w:r>
        <w:rPr>
          <w:rFonts w:hint="eastAsia"/>
        </w:rPr>
        <w:t>（一）基本支出情况</w:t>
      </w:r>
    </w:p>
    <w:p>
      <w:pPr>
        <w:pStyle w:val="11"/>
      </w:pPr>
      <w:r>
        <w:t>基本支出1712.57万元：工资福利支出1492.87万元；商品和服务支出165.07万元；对个人和家庭补助49.34万元；资本性支出5.29万元。一般公共预算财政拨款基本支出中人员经费1492.87万元，主要包括：基本工资426.67万元、津贴补贴282.64万元、奖金306.08万元、绩效工资157.76万元、机关事业单位基本养老保险缴费111.35万元、职工基本医疗保险60.78万元、其他社会保障缴费0.94万元、住房公积金83.38万元、其他工资福利支出63.27万元；一般公共预算财政拨款基本支出中公用经费165.07万元，主要包括：办公费11.13万元、印刷费17.79万元、电费5万元、邮电费2.52万元、差旅费4.37万元、维修（护）费3.95万元、会议费2.27万元、培训费2.32万元、公务接待费3.9万元、劳务费72.83万元、工会经费10万元、福利费14.21万元、公务用车运行维护费7.82万元、其他交通费用6.35万元、其他商品和服务支出0.61万元;一般公共预算财政拨款基本支出中对个人和家庭补助49.34万元，主要包括：生活补助0.17万元，医疗补助48.77万元，其他对个人和家庭补助0.4万元；一般公共预算财政拨款基本支出中资本性支出5.29万元，其中办公设备购置5.29万元。</w:t>
      </w:r>
    </w:p>
    <w:p>
      <w:pPr>
        <w:pStyle w:val="11"/>
        <w:rPr>
          <w:rFonts w:cs="仿宋_GB2312"/>
        </w:rPr>
      </w:pPr>
      <w:r>
        <w:rPr>
          <w:rFonts w:hint="eastAsia"/>
        </w:rPr>
        <w:t>（二）项目支出情况</w:t>
      </w:r>
    </w:p>
    <w:p>
      <w:pPr>
        <w:pStyle w:val="11"/>
      </w:pPr>
      <w:r>
        <w:rPr>
          <w:rFonts w:hint="eastAsia"/>
        </w:rPr>
        <w:t>项目支出936.4万元，其中：工资福利支出47.8万元；商品和服务支出583.29万元；对个人和家庭补助20.63万元；资本性支出284.68万元。主要用于财政衔接乡村振兴项目、统筹整合项目、社区和村级经费安排、社区网格员购买服务等。</w:t>
      </w:r>
    </w:p>
    <w:p>
      <w:pPr>
        <w:pStyle w:val="11"/>
      </w:pPr>
      <w:r>
        <w:rPr>
          <w:rFonts w:hint="eastAsia"/>
        </w:rPr>
        <w:t>三、政府性基金预算支出情况。</w:t>
      </w:r>
    </w:p>
    <w:p>
      <w:pPr>
        <w:pStyle w:val="10"/>
        <w:spacing w:line="560" w:lineRule="exact"/>
        <w:ind w:left="0" w:firstLine="560"/>
        <w:rPr>
          <w:rFonts w:hint="default" w:cs="仿宋_GB2312" w:asciiTheme="minorEastAsia" w:hAnsiTheme="minorEastAsia" w:eastAsiaTheme="minorEastAsia"/>
          <w:color w:val="000000"/>
          <w:szCs w:val="28"/>
        </w:rPr>
      </w:pPr>
      <w:r>
        <w:rPr>
          <w:rFonts w:asciiTheme="minorEastAsia" w:hAnsiTheme="minorEastAsia" w:eastAsiaTheme="minorEastAsia"/>
          <w:szCs w:val="28"/>
        </w:rPr>
        <w:t>政府性基金预算支出285.62万元，其中：商品和服务支出43.93万元；对个人和家庭补助2.01万元；资本性支出239.68万元。主要用于</w:t>
      </w:r>
      <w:r>
        <w:rPr>
          <w:rFonts w:cs="仿宋_GB2312" w:asciiTheme="minorEastAsia" w:hAnsiTheme="minorEastAsia" w:eastAsiaTheme="minorEastAsia"/>
          <w:color w:val="000000"/>
          <w:szCs w:val="28"/>
        </w:rPr>
        <w:t>双牌大道工程资金，以及各项项目的补偿款等支出。</w:t>
      </w:r>
    </w:p>
    <w:p>
      <w:pPr>
        <w:pStyle w:val="11"/>
      </w:pPr>
      <w:r>
        <w:rPr>
          <w:rFonts w:hint="eastAsia"/>
        </w:rPr>
        <w:t>四、国有资本经营预算支出情况。</w:t>
      </w:r>
    </w:p>
    <w:p>
      <w:pPr>
        <w:pStyle w:val="11"/>
      </w:pPr>
      <w:r>
        <w:rPr>
          <w:rFonts w:hint="eastAsia"/>
        </w:rPr>
        <w:t>本单位无国有资本经营预算支出情况</w:t>
      </w:r>
    </w:p>
    <w:p>
      <w:pPr>
        <w:pStyle w:val="11"/>
      </w:pPr>
      <w:r>
        <w:rPr>
          <w:rFonts w:hint="eastAsia"/>
        </w:rPr>
        <w:t>五、社会保险基金预算支出情况。</w:t>
      </w:r>
    </w:p>
    <w:p>
      <w:pPr>
        <w:pStyle w:val="11"/>
      </w:pPr>
      <w:r>
        <w:rPr>
          <w:rFonts w:hint="eastAsia"/>
        </w:rPr>
        <w:t>本单位无社会保险基金预算支出情况</w:t>
      </w:r>
    </w:p>
    <w:p>
      <w:pPr>
        <w:spacing w:line="570" w:lineRule="exact"/>
        <w:ind w:left="0" w:firstLine="0"/>
        <w:jc w:val="left"/>
        <w:outlineLvl w:val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六、部门整体支出绩效情况</w:t>
      </w:r>
    </w:p>
    <w:p>
      <w:pPr>
        <w:snapToGrid w:val="0"/>
        <w:spacing w:line="52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本单位整体支出情况良好，践行节约理念，减少开支，以预算金额标准来严格规范支出，及时完成了支出绩效目标。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（1）道路、水利等基础设施建设稳步推进，为泷泊镇经济发展提供了客观条件。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（2）特色产业不断发展，创造新的经济增长点，为农民创收提供保障。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（3）惠农补贴发放及时率达100%，坚守民生保障底线。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（4）深化为人民服务宗旨，坚持为群众办实事、办好事，切实解决人民群众实际困难。</w:t>
      </w:r>
    </w:p>
    <w:p>
      <w:pPr>
        <w:snapToGrid w:val="0"/>
        <w:spacing w:line="520" w:lineRule="exac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（5）抓好“三农”工作，推进乡村振兴。</w:t>
      </w:r>
    </w:p>
    <w:p>
      <w:pPr>
        <w:pStyle w:val="11"/>
      </w:pPr>
      <w:r>
        <w:rPr>
          <w:rFonts w:hint="eastAsia"/>
        </w:rPr>
        <w:t>七、存在的问题及原因分析</w:t>
      </w:r>
    </w:p>
    <w:p>
      <w:pPr>
        <w:spacing w:line="560" w:lineRule="exact"/>
        <w:ind w:firstLine="0"/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>1、预算编制不够明确和细化，预算编制的准确性和合理性有待提高。</w:t>
      </w:r>
    </w:p>
    <w:p>
      <w:pPr>
        <w:spacing w:line="560" w:lineRule="exact"/>
        <w:ind w:firstLine="0"/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>2、随着对预、决算编制工作水平要求越来越高，数据编制要求越来越精准、规范，时间紧、任务大，会计从业人员业务工作量明显增加，加之对绩效评价目标认识不够，操作中指标较笼统，不够细化。</w:t>
      </w:r>
    </w:p>
    <w:p>
      <w:pPr>
        <w:spacing w:line="570" w:lineRule="exact"/>
        <w:ind w:left="0" w:firstLine="0"/>
        <w:jc w:val="left"/>
        <w:outlineLvl w:val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八、下一步改进措施</w:t>
      </w:r>
    </w:p>
    <w:p>
      <w:pPr>
        <w:pStyle w:val="2"/>
        <w:spacing w:after="100"/>
        <w:ind w:leftChars="0" w:firstLine="0" w:firstLineChars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针对上述存在的问题，改进措施如下：</w:t>
      </w:r>
    </w:p>
    <w:p>
      <w:pPr>
        <w:pStyle w:val="2"/>
        <w:numPr>
          <w:ilvl w:val="0"/>
          <w:numId w:val="1"/>
        </w:numPr>
        <w:spacing w:before="0" w:beforeAutospacing="0" w:after="100"/>
        <w:ind w:left="357" w:leftChars="0" w:hanging="357" w:firstLineChars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细化预算编制工作，认真做好预算的编制。进一步加强单位内部机构各办公室的预算管理意识，严格按照预算编制的相关制度和要求进行预算编制；全面编制预算项目，优先保障固定性的有控制空间的费用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numPr>
          <w:ilvl w:val="0"/>
          <w:numId w:val="1"/>
        </w:numPr>
        <w:spacing w:before="0" w:beforeAutospacing="0" w:after="100"/>
        <w:ind w:left="357" w:leftChars="0" w:hanging="357" w:firstLineChars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2"/>
        <w:numPr>
          <w:ilvl w:val="0"/>
          <w:numId w:val="1"/>
        </w:numPr>
        <w:spacing w:before="0" w:beforeAutospacing="0" w:after="100"/>
        <w:ind w:left="357" w:leftChars="0" w:hanging="357" w:firstLineChars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对相关人员加强培训，特别是针对《预算法》《行政事业单位会计制度》等学习培训，规范部门预算收支核算，切实提高部门预算收支管理水平。</w:t>
      </w:r>
    </w:p>
    <w:p>
      <w:pPr>
        <w:spacing w:line="570" w:lineRule="exact"/>
        <w:jc w:val="left"/>
        <w:outlineLvl w:val="0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九、部门整体支出绩效自评结果拟应用和公开情况</w:t>
      </w:r>
    </w:p>
    <w:p>
      <w:pPr>
        <w:spacing w:line="560" w:lineRule="exact"/>
        <w:ind w:left="0" w:firstLine="560" w:firstLineChars="200"/>
        <w:rPr>
          <w:rFonts w:hint="default" w:cs="仿宋_GB2312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8"/>
          <w:szCs w:val="28"/>
        </w:rPr>
        <w:t>按照政府信息公开的有关要求，逐步公开财政支出项目预算及绩效评价结果，加强社会公众对财政资金使用效益的监督。</w:t>
      </w:r>
    </w:p>
    <w:p>
      <w:pPr>
        <w:spacing w:line="570" w:lineRule="exact"/>
        <w:ind w:left="105" w:leftChars="50" w:firstLine="420" w:firstLineChars="150"/>
        <w:jc w:val="left"/>
        <w:rPr>
          <w:rFonts w:hint="default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其他需要说明的情况</w:t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/>
          <w:sz w:val="28"/>
          <w:szCs w:val="28"/>
        </w:rPr>
        <w:t>无</w:t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5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双牌县泷泊镇人民政府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5058.03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5058.03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4096.87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81%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8.1分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3061.94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其中：基本支出：1712.57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88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1911.09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66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项目支出：2384.3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54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其他资金：85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240" w:lineRule="exact"/>
              <w:ind w:left="52" w:firstLine="0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1、突出乡村振兴，展现时代发展新风貌。2、突出产业建设，推动强镇旺镇形成新动力。3、突出社会事业，推动民生民本实现新改善。4、突出社会治理，推动共建共享取得新进步。5、突出的建设，凝聚干事创业新活力。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1、突出乡村振兴，展现时代发展新风貌。   2、突出产业建设，推动强镇旺镇形成新动力。3、突出社会事业，推动民生民本实现新改善。4、突出社会治理，推动共建共享取得新进步。5、突出的建设，凝聚干事创业新活力。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完成县委县政府安排的全部工作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完成政府运行中的各项工作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绩效评价完成质量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绩效评价质量有待细化和改进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两卡两折普及率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项目验收合格率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完成及时率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资金使用效率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惠农补贴发放率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社会稳定率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环保率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社会管理体系的长效运行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村民出行效率的提高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18"/>
        </w:rPr>
      </w:pPr>
      <w:r>
        <w:rPr>
          <w:rFonts w:asciiTheme="minorEastAsia" w:hAnsiTheme="minorEastAsia" w:eastAsiaTheme="minorEastAsia" w:cstheme="minorEastAsia"/>
          <w:sz w:val="20"/>
          <w:szCs w:val="18"/>
        </w:rPr>
        <w:t>填表人：唐四艳  填报日期：2024年4月10日 联系电话：</w:t>
      </w:r>
      <w:r>
        <w:rPr>
          <w:rFonts w:asciiTheme="minorEastAsia" w:hAnsiTheme="minorEastAsia" w:eastAsiaTheme="minorEastAsia"/>
          <w:kern w:val="0"/>
          <w:sz w:val="20"/>
          <w:szCs w:val="18"/>
        </w:rPr>
        <w:t xml:space="preserve">0746-7723107  </w:t>
      </w:r>
      <w:r>
        <w:rPr>
          <w:rFonts w:asciiTheme="minorEastAsia" w:hAnsiTheme="minorEastAsia" w:eastAsiaTheme="minorEastAsia" w:cstheme="minorEastAsia"/>
          <w:sz w:val="20"/>
          <w:szCs w:val="18"/>
        </w:rPr>
        <w:t>单位负责人签字：</w:t>
      </w:r>
    </w:p>
    <w:p>
      <w:pPr>
        <w:spacing w:line="440" w:lineRule="exact"/>
        <w:ind w:left="0" w:firstLine="0"/>
        <w:jc w:val="left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附件4-1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双牌大道改造及附属工程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yellow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248.31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双牌县泷泊镇人民政府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提升双牌县城基础设施品质，尽快打通大路口段“肠梗阻”，方便居民出行，带动双牌经济发展。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公路硬化长度1607m，路幅42m，砼路面40604.55m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³，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项目总金额3485.89万元，本年度安排预算资金248.31万元。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提升双牌县城基础设施品质，尽快打通大路口段“肠梗阻”，方便居民出行，带动双牌经济发展。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该项目于2019年12月出具审计报告，由于项目金额过大，乡镇资金周转困难，存在资金拨付不及时问题。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合理安排工程款，加速债务偿还。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after="0" w:afterAutospacing="0" w:line="240" w:lineRule="auto"/>
        <w:jc w:val="left"/>
        <w:rPr>
          <w:rFonts w:hint="default" w:asciiTheme="minorEastAsia" w:hAnsiTheme="minorEastAsia" w:eastAsiaTheme="minorEastAsia" w:cstheme="minorEastAsia"/>
          <w:sz w:val="22"/>
        </w:rPr>
      </w:pPr>
      <w:r>
        <w:rPr>
          <w:rFonts w:asciiTheme="minorEastAsia" w:hAnsiTheme="minorEastAsia" w:eastAsiaTheme="minorEastAsia" w:cstheme="minorEastAsia"/>
          <w:sz w:val="22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18"/>
        </w:rPr>
      </w:pPr>
      <w:r>
        <w:rPr>
          <w:rFonts w:asciiTheme="minorEastAsia" w:hAnsiTheme="minorEastAsia" w:eastAsiaTheme="minorEastAsia" w:cstheme="minorEastAsia"/>
          <w:sz w:val="20"/>
          <w:szCs w:val="18"/>
        </w:rPr>
        <w:t>填表人：唐四艳  填报日期：2024年4月10日 联系电话：</w:t>
      </w:r>
      <w:r>
        <w:rPr>
          <w:rFonts w:asciiTheme="minorEastAsia" w:hAnsiTheme="minorEastAsia" w:eastAsiaTheme="minorEastAsia"/>
          <w:kern w:val="0"/>
          <w:sz w:val="20"/>
          <w:szCs w:val="18"/>
        </w:rPr>
        <w:t xml:space="preserve">0746-7723107  </w:t>
      </w:r>
      <w:r>
        <w:rPr>
          <w:rFonts w:asciiTheme="minorEastAsia" w:hAnsiTheme="minorEastAsia" w:eastAsiaTheme="minorEastAsia" w:cstheme="minorEastAsia"/>
          <w:sz w:val="20"/>
          <w:szCs w:val="18"/>
        </w:rPr>
        <w:t>单位负责人签字：</w:t>
      </w:r>
    </w:p>
    <w:p>
      <w:pPr>
        <w:spacing w:line="44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附件4-2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财政衔接推进乡村振兴资金项目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yellow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557万元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firstLine="0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县文旅广体局、泷泊镇人民政府、县委组织部、县民政局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10" w:hanging="10"/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完善道路、护坡、水沟等基础设施，方便群众生产生活出行，改善农田灌溉问题。促进村集体经济发展，增加村民收入。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乡村振兴项目41个，项目金额557万元（其中财政拨款资金554.5万元，自筹资金2.5万元）。由泷泊镇人民政府实施的项目7个，项目金额110万元；由各村村委会实施的项目23个，项目金额237万元；村级集体经济建设项目11个，项目金额210万元。截止2024年3月项目拨付金额532万元，拨付率为95.5%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10" w:firstLine="0"/>
              <w:jc w:val="left"/>
              <w:rPr>
                <w:rFonts w:hint="default"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完善道路、护坡、水沟等基础设施，方便群众生产生活出行，改善农田灌溉问题。促进村集体经济发展，增加村民收入。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1、项目实施进度慢:个别村对项目实施重视不够，重申报，轻落实实施的思想严重；部分实施单位在项目实施过程中缺乏宣传，群众知晓度低、参与积极性低，导致项目实施进度缓慢。</w:t>
            </w:r>
          </w:p>
          <w:p>
            <w:pPr>
              <w:pStyle w:val="4"/>
              <w:spacing w:beforeLines="50" w:beforeAutospacing="0" w:afterLines="50" w:afterAutospacing="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2、项目质保金问题：合同签订时，没有预留质保金项目。根据相关规定，农村基础设施建设项目应按项目金额留1%-3%质保金，一年后再次验收无质量问题予以退还质保金。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严格落实项目资金公开公示制度。要求各村在项目实施前后，必须严格落实公开公示制度。将项目名称、扶持对象、资金来源、补助标准、资金使用情况进行公开、公示。所有乡村振兴项目的实施及资金使用必须有群众代表参与规划、参与决策、参与管理，提高群众对项目的知晓和参与度。</w:t>
            </w:r>
          </w:p>
          <w:p>
            <w:pPr>
              <w:pStyle w:val="4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2、基础设施项目预留质保金。基础设施项目签订时，按要求填写付款方式及质保金预留条款，付款时严格按照合同标准执行，落实项目工程在质保期的维修责任，确保项目工程质量。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after="0" w:afterAutospacing="0" w:line="240" w:lineRule="auto"/>
        <w:jc w:val="left"/>
        <w:rPr>
          <w:rFonts w:hint="default" w:asciiTheme="minorEastAsia" w:hAnsiTheme="minorEastAsia" w:eastAsiaTheme="minorEastAsia" w:cstheme="minorEastAsia"/>
          <w:sz w:val="22"/>
        </w:rPr>
      </w:pPr>
      <w:r>
        <w:rPr>
          <w:rFonts w:asciiTheme="minorEastAsia" w:hAnsiTheme="minorEastAsia" w:eastAsiaTheme="minorEastAsia" w:cstheme="minorEastAsia"/>
          <w:sz w:val="22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18"/>
        </w:rPr>
      </w:pPr>
      <w:r>
        <w:rPr>
          <w:rFonts w:asciiTheme="minorEastAsia" w:hAnsiTheme="minorEastAsia" w:eastAsiaTheme="minorEastAsia" w:cstheme="minorEastAsia"/>
          <w:sz w:val="20"/>
          <w:szCs w:val="18"/>
        </w:rPr>
        <w:t>填表人：唐四艳  填报日期：2024年4月10日 联系电话：</w:t>
      </w:r>
      <w:r>
        <w:rPr>
          <w:rFonts w:asciiTheme="minorEastAsia" w:hAnsiTheme="minorEastAsia" w:eastAsiaTheme="minorEastAsia"/>
          <w:kern w:val="0"/>
          <w:sz w:val="20"/>
          <w:szCs w:val="18"/>
        </w:rPr>
        <w:t xml:space="preserve">0746-7723107  </w:t>
      </w:r>
      <w:r>
        <w:rPr>
          <w:rFonts w:asciiTheme="minorEastAsia" w:hAnsiTheme="minorEastAsia" w:eastAsiaTheme="minorEastAsia" w:cstheme="minorEastAsia"/>
          <w:sz w:val="20"/>
          <w:szCs w:val="18"/>
        </w:rPr>
        <w:t>单位负责人签字：</w:t>
      </w: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附件5-1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5"/>
        <w:tblW w:w="83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974"/>
        <w:gridCol w:w="932"/>
        <w:gridCol w:w="1100"/>
        <w:gridCol w:w="1006"/>
        <w:gridCol w:w="1006"/>
        <w:gridCol w:w="748"/>
        <w:gridCol w:w="771"/>
        <w:gridCol w:w="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8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75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>双牌大道改造及附属工程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0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双牌县泷泊镇人民政府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双牌县泷泊镇人民政府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8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执行数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执行率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年度资金总额　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248.31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248.31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248.31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100%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其中：当年财政拨款　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ind w:firstLine="18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上年结转资金　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168.31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168.31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168.31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ind w:firstLine="54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8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0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0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提升双牌县城基础设施品质，尽快打通大路口段“肠梗阻”，方便居民出行，带动双牌经济发展。</w:t>
            </w:r>
          </w:p>
        </w:tc>
        <w:tc>
          <w:tcPr>
            <w:tcW w:w="3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提升双牌县城基础设施品质，尽快打通大路口段“肠梗阻”，方便居民出行，带动双牌经济发展。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8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left="-2" w:leftChars="-1" w:firstLine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2023年度政府性基金预算资金投入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248.31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248.31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7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生态环境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9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公路硬化长度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1607m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1607m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hanging="3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路幅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42m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42m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hanging="3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砼路面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40604.55m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³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40604.55m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³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hanging="3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项目完成及时率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资金拨付及时率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cs="仿宋" w:asciiTheme="minorEastAsia" w:hAnsiTheme="minorEastAsia" w:eastAsiaTheme="minorEastAsia"/>
                <w:sz w:val="18"/>
                <w:szCs w:val="18"/>
              </w:rPr>
              <w:t>资金拨付不及时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带动双牌经济发展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带动双牌经济发展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带动双牌经济发展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方便全县居民生产生活出行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方便全县居民生产生活出行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方便全县居民生产生活出行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left="3" w:firstLine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left="3" w:firstLine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12" w:hanging="12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工程设计使用年限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≥10年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left="3" w:firstLine="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6" w:hRule="atLeas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满意度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受益人口满意度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586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20"/>
        </w:rPr>
      </w:pPr>
      <w:r>
        <w:rPr>
          <w:rFonts w:asciiTheme="minorEastAsia" w:hAnsiTheme="minorEastAsia" w:eastAsiaTheme="minorEastAsia" w:cstheme="minorEastAsia"/>
          <w:sz w:val="20"/>
          <w:szCs w:val="20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18"/>
        </w:rPr>
      </w:pPr>
      <w:r>
        <w:rPr>
          <w:rFonts w:asciiTheme="minorEastAsia" w:hAnsiTheme="minorEastAsia" w:eastAsiaTheme="minorEastAsia" w:cstheme="minorEastAsia"/>
          <w:sz w:val="20"/>
          <w:szCs w:val="18"/>
        </w:rPr>
        <w:t>填表人：唐四艳  填报日期：2024年4月10日 联系电话：</w:t>
      </w:r>
      <w:r>
        <w:rPr>
          <w:rFonts w:asciiTheme="minorEastAsia" w:hAnsiTheme="minorEastAsia" w:eastAsiaTheme="minorEastAsia"/>
          <w:kern w:val="0"/>
          <w:sz w:val="20"/>
          <w:szCs w:val="18"/>
        </w:rPr>
        <w:t xml:space="preserve">0746-7723107  </w:t>
      </w:r>
      <w:r>
        <w:rPr>
          <w:rFonts w:asciiTheme="minorEastAsia" w:hAnsiTheme="minorEastAsia" w:eastAsiaTheme="minorEastAsia" w:cstheme="minorEastAsia"/>
          <w:sz w:val="20"/>
          <w:szCs w:val="18"/>
        </w:rPr>
        <w:t>单位负责人签字：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eastAsiaTheme="minorEastAsia"/>
        </w:rPr>
      </w:pPr>
    </w:p>
    <w:p>
      <w:pPr>
        <w:pStyle w:val="2"/>
        <w:ind w:left="420"/>
        <w:rPr>
          <w:rFonts w:eastAsiaTheme="minorEastAsia"/>
        </w:rPr>
      </w:pPr>
    </w:p>
    <w:p>
      <w:pPr>
        <w:pStyle w:val="2"/>
        <w:ind w:left="420"/>
        <w:rPr>
          <w:rFonts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附件5-2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5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4"/>
        <w:gridCol w:w="962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出名称</w:t>
            </w:r>
          </w:p>
        </w:tc>
        <w:tc>
          <w:tcPr>
            <w:tcW w:w="841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财政衔接推进乡村振兴资金项目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4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县委组织部、县文旅广体局、泷泊镇政府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双牌县泷泊镇人民政府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年度资金总额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95.5%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其中：当年财政拨款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529.5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4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9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完善道路、护坡、水沟等基础设施，方便群众生产生活出行，改善农田灌溉问题。促进村集体经济发展，增加村民收入。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完善道路、护坡、水沟等基础设施，方便群众生产生活出行，改善农田灌溉问题。促进村集体经济发展，增加村民收入。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0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2023年乡村振兴衔接资金投入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557万元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532万元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资金拨付不及时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exac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生态环境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共计实施基础设施建设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30处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30处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集体经济建设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11项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11项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项目完成及时率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资金拨付及时率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95.5%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快捷生产出行方式，促进农业发展增收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快捷生产出行方式，促进农业发展增收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快捷生产出行方式，促进农业发展增收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受益总人口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15378人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15378人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其中：受益脱贫人口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1605人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1605人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工程设计使用年限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≥10年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0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满意度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受益人口满意度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20"/>
        </w:rPr>
      </w:pPr>
      <w:r>
        <w:rPr>
          <w:rFonts w:asciiTheme="minorEastAsia" w:hAnsiTheme="minorEastAsia" w:eastAsiaTheme="minorEastAsia" w:cstheme="minorEastAsia"/>
          <w:sz w:val="20"/>
          <w:szCs w:val="20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0"/>
          <w:szCs w:val="18"/>
        </w:rPr>
      </w:pPr>
      <w:r>
        <w:rPr>
          <w:rFonts w:asciiTheme="minorEastAsia" w:hAnsiTheme="minorEastAsia" w:eastAsiaTheme="minorEastAsia" w:cstheme="minorEastAsia"/>
          <w:sz w:val="20"/>
          <w:szCs w:val="18"/>
        </w:rPr>
        <w:t>填表人：唐四艳  填报日期：2024年4月10日 联系电话：</w:t>
      </w:r>
      <w:r>
        <w:rPr>
          <w:rFonts w:asciiTheme="minorEastAsia" w:hAnsiTheme="minorEastAsia" w:eastAsiaTheme="minorEastAsia"/>
          <w:kern w:val="0"/>
          <w:sz w:val="20"/>
          <w:szCs w:val="18"/>
        </w:rPr>
        <w:t xml:space="preserve">0746-7723107  </w:t>
      </w:r>
      <w:r>
        <w:rPr>
          <w:rFonts w:asciiTheme="minorEastAsia" w:hAnsiTheme="minorEastAsia" w:eastAsiaTheme="minorEastAsia" w:cstheme="minorEastAsia"/>
          <w:sz w:val="20"/>
          <w:szCs w:val="18"/>
        </w:rPr>
        <w:t>单位负责人签字：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pStyle w:val="2"/>
        <w:ind w:leftChars="0" w:firstLine="0" w:firstLineChars="0"/>
        <w:rPr>
          <w:rFonts w:hint="default" w:eastAsiaTheme="minorEastAsia"/>
        </w:rPr>
      </w:pPr>
    </w:p>
    <w:p/>
    <w:p>
      <w:pPr>
        <w:pStyle w:val="2"/>
        <w:ind w:left="420"/>
        <w:rPr>
          <w:rFonts w:hint="default" w:eastAsiaTheme="minorEastAsia"/>
        </w:rPr>
      </w:pPr>
      <w:bookmarkStart w:id="0" w:name="_GoBack"/>
      <w:bookmarkEnd w:id="0"/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>
      <w:pPr>
        <w:pStyle w:val="2"/>
        <w:ind w:left="420"/>
        <w:rPr>
          <w:rFonts w:hint="default" w:eastAsiaTheme="minorEastAsia"/>
        </w:rPr>
      </w:pPr>
    </w:p>
    <w:p/>
    <w:p>
      <w:pPr>
        <w:pStyle w:val="2"/>
        <w:spacing w:after="100"/>
        <w:ind w:left="420" w:firstLine="560"/>
        <w:rPr>
          <w:rFonts w:hint="default"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403"/>
    <w:multiLevelType w:val="multilevel"/>
    <w:tmpl w:val="43A964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D0"/>
    <w:rsid w:val="00394C70"/>
    <w:rsid w:val="008955D2"/>
    <w:rsid w:val="009545F6"/>
    <w:rsid w:val="00D133FD"/>
    <w:rsid w:val="00E820D0"/>
    <w:rsid w:val="689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after="100" w:afterAutospacing="1" w:line="400" w:lineRule="exact"/>
      <w:ind w:left="357" w:hanging="357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spacing w:beforeAutospacing="1"/>
      <w:jc w:val="left"/>
    </w:pPr>
    <w:rPr>
      <w:rFonts w:hint="default" w:ascii="Calibri" w:hAnsi="Calibri" w:eastAsia="宋体"/>
      <w:kern w:val="0"/>
      <w:sz w:val="24"/>
    </w:rPr>
  </w:style>
  <w:style w:type="paragraph" w:styleId="7">
    <w:name w:val="No Spacing"/>
    <w:qFormat/>
    <w:uiPriority w:val="1"/>
    <w:pPr>
      <w:widowControl w:val="0"/>
      <w:spacing w:after="100" w:afterAutospacing="1" w:line="400" w:lineRule="exact"/>
      <w:ind w:left="357" w:hanging="357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正文文本缩进 Char"/>
    <w:basedOn w:val="6"/>
    <w:link w:val="3"/>
    <w:semiHidden/>
    <w:qFormat/>
    <w:uiPriority w:val="99"/>
    <w:rPr>
      <w:rFonts w:ascii="Times New Roman" w:hAnsi="Times New Roman" w:eastAsia="Times New Roman"/>
      <w:szCs w:val="24"/>
    </w:rPr>
  </w:style>
  <w:style w:type="character" w:customStyle="1" w:styleId="9">
    <w:name w:val="正文首行缩进 2 Char"/>
    <w:basedOn w:val="8"/>
    <w:link w:val="2"/>
    <w:qFormat/>
    <w:uiPriority w:val="0"/>
  </w:style>
  <w:style w:type="paragraph" w:customStyle="1" w:styleId="10">
    <w:name w:val="列出段落1"/>
    <w:basedOn w:val="1"/>
    <w:unhideWhenUsed/>
    <w:qFormat/>
    <w:uiPriority w:val="0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1">
    <w:name w:val="List Paragraph"/>
    <w:basedOn w:val="1"/>
    <w:unhideWhenUsed/>
    <w:qFormat/>
    <w:uiPriority w:val="99"/>
    <w:pPr>
      <w:shd w:val="clear" w:color="auto" w:fill="FFFFFF"/>
      <w:spacing w:line="570" w:lineRule="exact"/>
      <w:ind w:left="-425" w:firstLine="480"/>
      <w:jc w:val="left"/>
      <w:outlineLvl w:val="0"/>
    </w:pPr>
    <w:rPr>
      <w:rFonts w:hint="default" w:asciiTheme="minorEastAsia" w:hAnsiTheme="minorEastAsia" w:eastAsiaTheme="minorEastAsia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2024-09-14T09:27:00Z</dcterms:created>
  <dc:creator>Administrator</dc:creator>
  <cp:lastModifiedBy>Administrator</cp:lastModifiedBy>
  <dcterms:modified xsi:type="dcterms:W3CDTF">2024-12-10T02:25:23Z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