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40" w:lineRule="exact"/>
        <w:jc w:val="left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202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52"/>
          <w:szCs w:val="24"/>
        </w:rPr>
        <w:t>年度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双牌县社保中心</w:t>
      </w:r>
      <w:r>
        <w:rPr>
          <w:rFonts w:hint="eastAsia" w:ascii="方正小标宋简体" w:eastAsia="方正小标宋简体"/>
          <w:sz w:val="52"/>
          <w:szCs w:val="24"/>
        </w:rPr>
        <w:t>整体支出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绩效自评报告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pStyle w:val="6"/>
        <w:rPr>
          <w:rFonts w:hint="default" w:eastAsia="黑体"/>
          <w:sz w:val="32"/>
          <w:szCs w:val="24"/>
        </w:rPr>
      </w:pPr>
    </w:p>
    <w:p>
      <w:pPr>
        <w:pStyle w:val="6"/>
        <w:rPr>
          <w:rFonts w:hint="default" w:eastAsia="黑体"/>
          <w:sz w:val="32"/>
          <w:szCs w:val="24"/>
        </w:rPr>
      </w:pPr>
    </w:p>
    <w:p>
      <w:pPr>
        <w:pStyle w:val="6"/>
        <w:rPr>
          <w:rFonts w:hint="default" w:eastAsia="黑体"/>
          <w:sz w:val="32"/>
          <w:szCs w:val="24"/>
        </w:rPr>
      </w:pPr>
    </w:p>
    <w:p>
      <w:pPr>
        <w:spacing w:beforeLines="0" w:afterLines="0" w:line="600" w:lineRule="exact"/>
        <w:rPr>
          <w:rFonts w:hint="default" w:eastAsia="仿宋_GB2312"/>
          <w:sz w:val="32"/>
          <w:szCs w:val="24"/>
          <w:u w:val="single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eastAsia="仿宋_GB2312"/>
          <w:sz w:val="32"/>
          <w:szCs w:val="24"/>
          <w:u w:val="single"/>
        </w:rPr>
        <w:t xml:space="preserve">  </w:t>
      </w:r>
      <w:r>
        <w:rPr>
          <w:rFonts w:hint="eastAsia" w:eastAsia="仿宋_GB2312"/>
          <w:sz w:val="32"/>
          <w:szCs w:val="24"/>
          <w:u w:val="single"/>
          <w:lang w:val="en-US" w:eastAsia="zh-CN"/>
        </w:rPr>
        <w:t>双牌县社会保险服务中心</w:t>
      </w:r>
      <w:r>
        <w:rPr>
          <w:rFonts w:hint="eastAsia" w:eastAsia="仿宋_GB2312"/>
          <w:sz w:val="32"/>
          <w:szCs w:val="24"/>
          <w:u w:val="single"/>
        </w:rPr>
        <w:t xml:space="preserve">      </w:t>
      </w:r>
    </w:p>
    <w:p>
      <w:pPr>
        <w:spacing w:beforeLines="0" w:afterLines="0"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>
      <w:pPr>
        <w:spacing w:beforeLines="0" w:afterLines="0" w:line="600" w:lineRule="exact"/>
        <w:ind w:firstLine="3200" w:firstLineChars="1000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  <w:lang w:val="en-US" w:eastAsia="zh-CN"/>
        </w:rPr>
        <w:t>2024</w:t>
      </w:r>
      <w:r>
        <w:rPr>
          <w:rFonts w:hint="eastAsia" w:eastAsia="楷体_GB2312"/>
          <w:sz w:val="32"/>
          <w:szCs w:val="24"/>
        </w:rPr>
        <w:t>年</w:t>
      </w:r>
      <w:r>
        <w:rPr>
          <w:rFonts w:hint="eastAsia" w:eastAsia="楷体_GB2312"/>
          <w:sz w:val="32"/>
          <w:szCs w:val="24"/>
          <w:lang w:val="en-US" w:eastAsia="zh-CN"/>
        </w:rPr>
        <w:t>11</w:t>
      </w:r>
      <w:r>
        <w:rPr>
          <w:rFonts w:hint="eastAsia" w:eastAsia="楷体_GB2312"/>
          <w:sz w:val="32"/>
          <w:szCs w:val="24"/>
        </w:rPr>
        <w:t>月</w:t>
      </w:r>
      <w:r>
        <w:rPr>
          <w:rFonts w:hint="eastAsia" w:eastAsia="楷体_GB2312"/>
          <w:sz w:val="32"/>
          <w:szCs w:val="24"/>
          <w:lang w:val="en-US" w:eastAsia="zh-CN"/>
        </w:rPr>
        <w:t>28</w:t>
      </w:r>
      <w:r>
        <w:rPr>
          <w:rFonts w:hint="eastAsia" w:eastAsia="楷体_GB2312"/>
          <w:sz w:val="32"/>
          <w:szCs w:val="24"/>
        </w:rPr>
        <w:t>日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line="560" w:lineRule="exact"/>
        <w:ind w:left="0" w:leftChars="0"/>
        <w:textAlignment w:val="auto"/>
        <w:outlineLvl w:val="0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ascii="Times New Roman" w:hAnsi="Times New Roman" w:eastAsia="黑体"/>
          <w:sz w:val="32"/>
          <w:szCs w:val="24"/>
          <w:lang w:val="en-US" w:eastAsia="zh-CN"/>
        </w:rPr>
        <w:t>单位</w:t>
      </w:r>
      <w:r>
        <w:rPr>
          <w:rFonts w:hint="eastAsia" w:ascii="Times New Roman" w:hAnsi="Times New Roman" w:eastAsia="黑体"/>
          <w:sz w:val="32"/>
          <w:szCs w:val="24"/>
        </w:rPr>
        <w:t>基</w:t>
      </w:r>
      <w:r>
        <w:rPr>
          <w:rFonts w:hint="eastAsia" w:eastAsia="黑体"/>
          <w:sz w:val="32"/>
          <w:szCs w:val="24"/>
        </w:rPr>
        <w:t>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双牌县社会保险服务中心（以下简称县社保服务中心），为县人社局所属副科级公益一类事业单位。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line="56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24"/>
          <w:lang w:val="en-US" w:eastAsia="zh-CN"/>
        </w:rPr>
        <w:t>单位</w:t>
      </w:r>
      <w:r>
        <w:rPr>
          <w:rFonts w:hint="eastAsia" w:ascii="楷体" w:hAnsi="楷体" w:eastAsia="楷体" w:cs="楷体"/>
          <w:b/>
          <w:bCs/>
          <w:sz w:val="32"/>
          <w:szCs w:val="24"/>
        </w:rPr>
        <w:t>职能职责、机构编制、人员构成</w:t>
      </w:r>
      <w:r>
        <w:rPr>
          <w:rFonts w:hint="eastAsia" w:ascii="楷体" w:hAnsi="楷体" w:eastAsia="楷体" w:cs="楷体"/>
          <w:b/>
          <w:bCs/>
          <w:sz w:val="32"/>
          <w:szCs w:val="24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line="56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1.职能职责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（1）贯彻执行上级有关机关事业、企业和城乡居民养老保险工作的方针政策和法律法规，为社会保险行政管理提供经办服务保障。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line="56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（2）为全县机关事业、企业和城乡居民养老保险基金管理、数据统计工作提供技术支持和服务保障。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line="56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（3）统筹指导全县机关事业、企业和城乡居民养老保险经办服务工作。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line="56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（4）负责全县县参保人员个人权益记录、关键信息审核、基本养老保险待遇计发和领取基本养老金资格认证等服务工作。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line="56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（5）承担全县落实养老保险中央调剂金制度的经办工作。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line="56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（6）拟定全县机关事业、企业和城乡居民养老保险基金的收支计划，按照上级有关要求编制基金预决算、财务报表，管理全县基本养老保险基金和统筹外代发基金。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line="56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（7）承担全县业务信息系统的运行维护工作；负责全县机关事业、企业和城乡居民养老保险业务统计计划。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line="56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（8）拟定全县机关事业、企业和城乡居民养老保险内部控制工作规划，指导全县机关事业、企业和城乡居民养老保内部控制工作，承担全县机关事业、企业和城乡居民养老保工作待遇稽核工作。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line="56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9）指导实施全县机关事业、企业和城乡居民养老保险标准化、档案电子化建设工作。负责全县机关事业、企业和城乡居民养老保险托管服务工作，承担全县机关事业、企业和城乡居民养老保险档案管理和社会化查询服务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line="56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（10）负责全县职业年金经办服务工作。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（11）承担县人社局交办的其他事项。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line="560" w:lineRule="exact"/>
        <w:ind w:left="0" w:leftChars="0"/>
        <w:textAlignment w:val="auto"/>
        <w:rPr>
          <w:rFonts w:hint="eastAsia" w:ascii="楷体" w:hAnsi="楷体" w:eastAsia="楷体" w:cs="楷体"/>
          <w:b/>
          <w:bCs/>
          <w:sz w:val="32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 w:cs="楷体"/>
          <w:b/>
          <w:bCs/>
          <w:sz w:val="32"/>
          <w:szCs w:val="24"/>
        </w:rPr>
        <w:t>机构编制、人员构成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line="560" w:lineRule="exact"/>
        <w:ind w:left="0" w:left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（1）县社保服务中心下设8个股室。分别为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综合管理股、基金财务股、养老保险参保登记股、养老保险待遇股、职业年金股、统筹信息股、社会化服务股、内控稽核股。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（2）县社保服务中心编制数25人。2023年实有在编人数21人（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其中行政编制人员1人，参照公务员法管理事业人员12人，非参公事业人员8人）。本年度无人员变动。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line="56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24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部门（单位）年度整体支出绩效目标，项目支出绩效目标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line="560" w:lineRule="exact"/>
        <w:ind w:left="0" w:leftChars="0"/>
        <w:textAlignment w:val="auto"/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年部门整体支出绩效目标的金额为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260.69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万元，其中，项目支出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绩效目标金额8.97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line="560" w:lineRule="exact"/>
        <w:ind w:left="0" w:leftChars="0" w:firstLine="640" w:firstLineChars="200"/>
        <w:textAlignment w:val="auto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一般公共预算支出情况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年本部门收入预算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260.69万元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，其中，一般公共预算拨款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251.72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万元。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年本部门一般公共预算拨款支出预算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260.69万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元，其中，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基本支出251.72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万元，占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96.56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%；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支出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8.97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万元，占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3.44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%。具体安排情况如下：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line="560" w:lineRule="exact"/>
        <w:ind w:left="0" w:leftChars="0" w:firstLine="640"/>
        <w:textAlignment w:val="auto"/>
        <w:outlineLvl w:val="1"/>
        <w:rPr>
          <w:rFonts w:hint="eastAsia" w:ascii="楷体" w:hAnsi="楷体" w:eastAsia="楷体" w:cs="楷体"/>
          <w:b/>
          <w:bCs/>
          <w:sz w:val="32"/>
          <w:szCs w:val="24"/>
        </w:rPr>
      </w:pPr>
      <w:r>
        <w:rPr>
          <w:rFonts w:hint="eastAsia" w:ascii="楷体" w:hAnsi="楷体" w:eastAsia="楷体" w:cs="楷体"/>
          <w:b/>
          <w:bCs/>
          <w:sz w:val="32"/>
          <w:szCs w:val="24"/>
        </w:rPr>
        <w:t>基本支出情况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24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年本部门基本支出预算数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251.72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万元，主要是为保障部门正常运转、完成日常工作任务而发生的各项支出，包括用于基本工资、津贴补贴等人员经费以及办公费、印刷费、水电费、办公设备购置等公用经费。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/>
          <w:sz w:val="32"/>
          <w:szCs w:val="24"/>
        </w:rPr>
      </w:pPr>
      <w:r>
        <w:rPr>
          <w:rFonts w:hint="eastAsia" w:ascii="楷体" w:hAnsi="楷体" w:eastAsia="楷体" w:cs="楷体"/>
          <w:b/>
          <w:bCs/>
          <w:sz w:val="32"/>
          <w:szCs w:val="24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24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24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24"/>
        </w:rPr>
        <w:t>项目支出情况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line="560" w:lineRule="exact"/>
        <w:ind w:firstLine="640" w:firstLineChars="200"/>
        <w:textAlignment w:val="auto"/>
        <w:outlineLvl w:val="1"/>
        <w:rPr>
          <w:rFonts w:hint="default" w:ascii="仿宋_GB2312" w:hAnsi="仿宋_GB2312" w:eastAsia="仿宋_GB2312" w:cs="Times New Roman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年本部门项目支出预算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8.97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万元，主要是部门为完成特定行政工作任务或事业发展目标而发生的支出，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包括城乡居民社会养老保险征缴工作经费7.47万元、稽核工作经费1.5万元。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line="560" w:lineRule="exact"/>
        <w:ind w:left="0" w:leftChars="0" w:firstLine="640" w:firstLineChars="200"/>
        <w:jc w:val="left"/>
        <w:textAlignment w:val="auto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政府性基金预算支出情况。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年本部门无政府性基金安排的支出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line="560" w:lineRule="exact"/>
        <w:ind w:left="0" w:leftChars="0" w:firstLine="640" w:firstLineChars="200"/>
        <w:jc w:val="left"/>
        <w:textAlignment w:val="auto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国有资本经营预算支出情况。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2022年本部门无国有资本经营安排的支出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line="560" w:lineRule="exact"/>
        <w:ind w:left="0" w:leftChars="0" w:firstLine="640" w:firstLineChars="200"/>
        <w:jc w:val="left"/>
        <w:textAlignment w:val="auto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社会保险基金预算支出情况。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2022年本部门无社会保险基金安排的支出。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line="560" w:lineRule="exact"/>
        <w:ind w:left="0" w:leftChars="0" w:firstLine="645"/>
        <w:jc w:val="left"/>
        <w:textAlignment w:val="auto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六、部门整体支出绩效情况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（一）三大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险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种工作指标完成良好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机关事保：2023年机关事保在职参保人数5280人，其中实际缴费4907人;全年实际征缴收入8058万元,发放养老金15596万元，发放人数2750人。2023年职业年金应虚账做实人数278人，已虚账做实人数278人。任务完成率100%。退休人员认证工作推进良好，2750应认证人数已100%认证，此项工作在全市排名前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企业社保：2023年企业社保（含灵活就业人员）实际参保18143人，其中领取待遇6155人;实际缴费任务数8635人，完成实际缴费人数8518人，完成率98.6%;参保扩面任务数18800人，截至12月底完成96.5%;基金征缴任务数6712万元，完成征缴收入6832.59万元，完成率101.8%;全年累计发放养老金17975.13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城乡居保：2023年城乡居保参保任务94000人，完成参保93064人，完成率99%;其中实际缴费39271人。实际征缴收入1966.7万元，实际发放养老金4241.37万元，发放人数26216人。为2802人困难人员办理了政府代缴城居保，为1020人代发乡村教师、独生子女费、乡村医生生活补贴等各种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（二）社保稽核工作成绩突出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2023年，社保稽核工作在省市县强力指导和推动下取得新成绩。城居保收到部里和省里的疑点数据264条，查实20条，收缴违规资金4.78万元。企业社保收到部里和省里的疑点数据203条，查实10条，收缴违规资金7.81元。机关事业单位社保收到部里和省里的疑点数据18条，查实8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（三）党建工作正常有序开展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2023年7月完成了党建班子换届选举，党建各项工作正常有序开展。民主生活会、党日主题活动、党员谈心谈话正常开展，党员的模范带头作用不断增强。认真组织学习党的二十大精神，提升党员干部思想素质，支部的凝聚力不断提高。日常工作紧跟党的政策要求，积极落实党的惠民政策。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（四）宣传工作力度空前加大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为推动全民参保，大力宣传参保政策，提高群众参保缴费积极性。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2023年下半年，我中心3下园区走企业、入超市3商场、商店等各个场所进行了地毯摸底及宣传。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全年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从省级、市级、县级到中心内部、下乡下企业培训次数共计49次，开展培训班21期，印制各种宣传资料2万余份及宣传纪念品2万余件。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line="560" w:lineRule="exact"/>
        <w:ind w:left="0" w:leftChars="0" w:firstLine="640"/>
        <w:jc w:val="left"/>
        <w:textAlignment w:val="auto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七、存在的问题及原因分析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1.预算编制不够明确和细化，部分科目年初预算与年底决算有出入。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2.固定资产管理水平有待提高。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3.内部管理制度有待完善。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八、下一步改进措施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针对上述存在的问题及我中心整体支出管理工作的需要，拟实施的改进措施如下：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细化预算编制工作，认真做好预算的编制。进一步加强局内部机构各股室的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加强内部预算编制的审核和预算控制指标的下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2.加强财务管理，严格财务审核。在费用报账支付时，按照预算规定的费用项目和用途进行资金使用审核、列报支付、财务核算，杜绝超支现象的发生。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持续抓好“三公”经费控制管理。严格控制“三公”经费的规模和比例，把关“三公”经费支出的审核、审批，杜绝挪用和挤占其他预算资金行为；进一步细化“三公”经费的管理，合理压缩“三公”经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4.加强项目开展进度的跟踪，开展项目绩效评价，确保项目绩效目标的完成。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line="560" w:lineRule="exact"/>
        <w:ind w:left="0" w:leftChars="0" w:firstLine="645"/>
        <w:jc w:val="left"/>
        <w:textAlignment w:val="auto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九、部门整体支出绩效自评结果拟应用和公开情况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line="560" w:lineRule="exact"/>
        <w:ind w:left="0" w:leftChars="0" w:firstLine="645"/>
        <w:jc w:val="left"/>
        <w:textAlignment w:val="auto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其他需要说明的情况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line="560" w:lineRule="exact"/>
        <w:ind w:left="0" w:leftChars="0"/>
        <w:textAlignment w:val="auto"/>
        <w:rPr>
          <w:rFonts w:hint="default"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line="560" w:lineRule="exact"/>
        <w:ind w:left="0" w:leftChars="0"/>
        <w:textAlignment w:val="auto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pStyle w:val="2"/>
        <w:rPr>
          <w:rFonts w:hint="default" w:eastAsia="黑体"/>
          <w:sz w:val="32"/>
          <w:szCs w:val="24"/>
        </w:rPr>
      </w:pPr>
    </w:p>
    <w:p>
      <w:pPr>
        <w:rPr>
          <w:rFonts w:hint="default" w:eastAsia="黑体"/>
          <w:sz w:val="32"/>
          <w:szCs w:val="24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年度部门整体支出绩效评价基础数据表</w:t>
      </w:r>
    </w:p>
    <w:tbl>
      <w:tblPr>
        <w:tblStyle w:val="7"/>
        <w:tblW w:w="96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84%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lang w:val="en-US" w:eastAsia="zh-CN"/>
              </w:rPr>
              <w:t>241.80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251.72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251.72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30.93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27.2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27.2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6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4.1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3　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3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0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3.73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4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3.08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3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3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0.73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1.08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1.4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8.97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8.97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1.伙食补助费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印刷费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0.72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2.5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.差旅费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5.公务接待费　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0.68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6.劳务费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7.福利费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8.公务用车运行维护费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9.其他商品和服务支出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3.47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3.47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10.办公设备购置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楼堂馆所控制情况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批复规模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一、加强领导，认真组织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明确做</w:t>
            </w:r>
            <w:r>
              <w:rPr>
                <w:rFonts w:hint="eastAsia" w:eastAsia="仿宋_GB2312"/>
                <w:kern w:val="0"/>
                <w:lang w:val="en-US" w:eastAsia="zh-CN"/>
              </w:rPr>
              <w:t>好</w:t>
            </w:r>
            <w:r>
              <w:rPr>
                <w:rFonts w:hint="eastAsia" w:eastAsia="仿宋_GB2312"/>
                <w:kern w:val="0"/>
              </w:rPr>
              <w:t>单位厉行节约专项工作，是一项严肃的政治任务，必须从全</w:t>
            </w:r>
            <w:r>
              <w:rPr>
                <w:rFonts w:hint="eastAsia" w:eastAsia="仿宋_GB2312"/>
                <w:kern w:val="0"/>
                <w:lang w:eastAsia="zh-CN"/>
              </w:rPr>
              <w:t>中心</w:t>
            </w:r>
            <w:r>
              <w:rPr>
                <w:rFonts w:hint="eastAsia" w:eastAsia="仿宋_GB2312"/>
                <w:kern w:val="0"/>
              </w:rPr>
              <w:t>出发，切实把思想和行动统一，进一步增强责任感和紧迫感。为此，采取有力措施，制定了实施方案、工作计划等，确保厉行节约各项规定要求落实到位，取得实实在在的效果。</w:t>
            </w:r>
            <w:r>
              <w:rPr>
                <w:rFonts w:eastAsia="仿宋_GB2312"/>
                <w:kern w:val="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二、加强教育，提高认识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通过召开</w:t>
            </w:r>
            <w:r>
              <w:rPr>
                <w:rFonts w:hint="eastAsia" w:eastAsia="仿宋_GB2312"/>
                <w:kern w:val="0"/>
                <w:lang w:eastAsia="zh-CN"/>
              </w:rPr>
              <w:t>党组</w:t>
            </w:r>
            <w:r>
              <w:rPr>
                <w:rFonts w:hint="eastAsia" w:eastAsia="仿宋_GB2312"/>
                <w:kern w:val="0"/>
              </w:rPr>
              <w:t>会，职工大会，安排和部署厉行节约工作，并下发了关于全台关于抓好厉行节约工作的意见，明确了以节水、节电、节材为重点的工作目标，要求全体职工强化节约意识，培育节约行为，从自己做起，从身边事做起，养成自觉节约一度电、一滴水、一张纸的良好习惯，切实社会责任感，在台内形成“节约资源，人人有责”的良好氛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三、强化举措，严控严管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一是严格财务预算，坚持开支严格按预算控制，实行一支笔审批制度，严格控制各类非生产性开支。二是紧缩办公费用开支，坚持开短会，可开可不开的会坚决不开；对要求参加的联谊会、交流会、学习培训会等严格控制。三是节约用水、用电、用气。对办公楼的水电责任到人，防止长流水、长明灯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四、健全制度，强化管理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进一步健全完善有关规章制度及配套措施，进一步加强财务管理，严格执行各项费用支出审批制度。</w:t>
            </w:r>
            <w:r>
              <w:rPr>
                <w:rFonts w:hint="eastAsia" w:eastAsia="仿宋_GB2312"/>
                <w:kern w:val="0"/>
                <w:lang w:val="en-US" w:eastAsia="zh-CN"/>
              </w:rPr>
              <w:t>局</w:t>
            </w:r>
            <w:r>
              <w:rPr>
                <w:rFonts w:hint="eastAsia" w:eastAsia="仿宋_GB2312"/>
                <w:kern w:val="0"/>
              </w:rPr>
              <w:t>纪委积极履行职责，加强监督检查，着力构建厉行节约的各项长效管理机制。进一步建立健全了招待制度、公务用车使用制度、重大事项民主决策等制度。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五、强化督查，严格考核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</w:rPr>
              <w:t>我</w:t>
            </w:r>
            <w:r>
              <w:rPr>
                <w:rFonts w:hint="eastAsia" w:eastAsia="仿宋_GB2312"/>
                <w:kern w:val="0"/>
                <w:lang w:eastAsia="zh-CN"/>
              </w:rPr>
              <w:t>中心</w:t>
            </w:r>
            <w:r>
              <w:rPr>
                <w:rFonts w:hint="eastAsia" w:eastAsia="仿宋_GB2312"/>
                <w:kern w:val="0"/>
              </w:rPr>
              <w:t>将厉行节约八项要求工作纳入目标责任考核，实行部门一把手负责制。由</w:t>
            </w:r>
            <w:r>
              <w:rPr>
                <w:rFonts w:hint="eastAsia" w:eastAsia="仿宋_GB2312"/>
                <w:kern w:val="0"/>
                <w:lang w:val="en-US" w:eastAsia="zh-CN"/>
              </w:rPr>
              <w:t>局</w:t>
            </w:r>
            <w:r>
              <w:rPr>
                <w:rFonts w:hint="eastAsia" w:eastAsia="仿宋_GB2312"/>
                <w:kern w:val="0"/>
              </w:rPr>
              <w:t>不定时进行检查，并将检查结果</w:t>
            </w:r>
            <w:r>
              <w:rPr>
                <w:rFonts w:hint="eastAsia" w:eastAsia="仿宋_GB2312"/>
                <w:kern w:val="0"/>
                <w:lang w:val="en-US" w:eastAsia="zh-CN"/>
              </w:rPr>
              <w:t>纳入年终考核。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说明：“项目支出”需要填报基本支出以外的所有项目支出情况，“公用经费”填报基本支出中的一般商品和服务支出。</w:t>
      </w:r>
    </w:p>
    <w:p>
      <w:pPr>
        <w:spacing w:beforeLines="0" w:afterLines="0"/>
        <w:jc w:val="left"/>
        <w:rPr>
          <w:rFonts w:hint="default" w:eastAsia="黑体"/>
          <w:sz w:val="32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填表人：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邹秀芳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 填报日期：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2024.11.28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联系电话：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0746-7723518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单位负责人签字：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蒋陆海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年度部门整体支出绩效自评表</w:t>
      </w:r>
    </w:p>
    <w:tbl>
      <w:tblPr>
        <w:tblStyle w:val="7"/>
        <w:tblW w:w="931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977"/>
        <w:gridCol w:w="101"/>
        <w:gridCol w:w="853"/>
        <w:gridCol w:w="1473"/>
        <w:gridCol w:w="873"/>
        <w:gridCol w:w="644"/>
        <w:gridCol w:w="15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级预算部门名称</w:t>
            </w:r>
          </w:p>
        </w:tc>
        <w:tc>
          <w:tcPr>
            <w:tcW w:w="8349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双牌县社会保险服务中心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算申请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年初预算数</w:t>
            </w:r>
          </w:p>
        </w:tc>
        <w:tc>
          <w:tcPr>
            <w:tcW w:w="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全年预算数</w:t>
            </w: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全年执行数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1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260.69</w:t>
            </w:r>
          </w:p>
        </w:tc>
        <w:tc>
          <w:tcPr>
            <w:tcW w:w="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260.69</w:t>
            </w: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260.69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0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8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按收入性质分：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0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8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其中：  一般公共预算：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260.69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其中：基本支出：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251.72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5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8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960" w:firstLineChars="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政府性基金拨款：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720" w:firstLineChars="30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8.97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9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8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纳入专户管理的非税收入拨款：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8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1680" w:firstLineChars="7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其他资金：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4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38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6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8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1.高质量完成参保、缴费任务。</w:t>
            </w:r>
          </w:p>
          <w:p>
            <w:pPr>
              <w:spacing w:beforeLines="0" w:afterLines="0" w:line="240" w:lineRule="exact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2.高质量完成社保稽核工作。</w:t>
            </w:r>
          </w:p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3.加大宣传工作力度。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42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（一）三大险种工作指标完成良好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.机关事保：2023年机关事保在职参保人数5280人，其中实际缴费4907人;全年实际征缴收入8058万元,发放养老金15596万元，发放人数2750人。2023年职业年金应虚账做实人数278人，已虚账做实人数278人。任务完成率100%。退休人员认证工作推进良好，2750应认证人数已100%认证，此项工作在全市排名前列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.企业社保：2023年企业社保（含灵活就业人员）实际参保18143人，其中领取待遇6155人;实际缴费任务数8635人，完成实际缴费人数8518人，完成率98.6%;参保扩面任务数18800人，截至12月底完成96.5%;基金征缴任务数6712万元，完成征缴收入6832.59万元，完成率101.8%;全年累计发放养老金17975.13万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.城乡居保：2023年城乡居保参保任务94000人，完成参保93064人，完成率99%;其中实际缴费39271人。实际征缴收入1966.7万元，实际发放养老金4241.37万元，发放人数26216人。为2802人困难人员办理了政府代缴城居保，为1020人代发乡村教师、独生子女费、乡村医生生活补贴等各种费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42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（二）社保稽核工作成绩突出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2023年，社保稽核工作在省市县强力指导和推动下取得新成绩。城居保收到部里和省里的疑点数据264条，查实20条，收缴违规资金4.78万元。企业社保收到部里和省里的疑点数据203条，查实10条，收缴违规资金7.81元。机关事业单位社保收到部里和省里的疑点数据18条，查实8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42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（三）党建工作正常有序开展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2023年7月完成了党建班子换届选举，党建各项工作正常有序开展。民主生活会、党日主题活动、党员谈心谈话正常开展，党员的模范带头作用不断增强。认真组织学习党的二十大精神，提升党员干部思想素质，支部的凝聚力不断提高。日常工作紧跟党的政策要求，积极落实党的惠民政策。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422" w:firstLineChars="200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（四）宣传工作力度空前加大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为推动全民参保，大力宣传参保政策，提高群众参保缴费积极性。2023年下半年，我中心3下园区走企业、入超市3商场、商店等各个场所进行了地毯摸底及宣传。全年从省级、市级、县级到中心内部、下乡下企业培训次数共计49次，开展培训班21期，印制各种宣传资料2万余份及宣传纪念品2万余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年度指标值</w:t>
            </w: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实际完成值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产出指标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(50分)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重点工作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任务完成</w:t>
            </w:r>
          </w:p>
        </w:tc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养老保险参保总人数</w:t>
            </w: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eastAsia="仿宋_GB2312"/>
                <w:color w:val="000000"/>
                <w:kern w:val="0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12.1万人次</w:t>
            </w: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eastAsia="仿宋_GB2312"/>
                <w:color w:val="000000"/>
                <w:kern w:val="0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11.02万人次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eastAsia="仿宋_GB2312"/>
                <w:color w:val="000000"/>
                <w:kern w:val="0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13</w:t>
            </w: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群众参保意识低，宣传力度不够。日后更要加大宣传力度提高群众参保意识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城乡居民扶贫政策有力落实</w:t>
            </w: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4000</w:t>
            </w: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3822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eastAsia="仿宋_GB2312"/>
                <w:color w:val="000000"/>
                <w:kern w:val="0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14</w:t>
            </w: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履职目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标实现</w:t>
            </w:r>
          </w:p>
        </w:tc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企业养老保险扩面</w:t>
            </w: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eastAsia="仿宋_GB2312"/>
                <w:color w:val="000000"/>
                <w:kern w:val="0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18800人</w:t>
            </w: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　</w:t>
            </w: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18143人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eastAsia="仿宋_GB2312"/>
                <w:color w:val="000000"/>
                <w:kern w:val="0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14</w:t>
            </w: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　</w:t>
            </w: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eastAsia="仿宋_GB2312"/>
                <w:color w:val="000000"/>
                <w:kern w:val="0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企业养老保险缴费</w:t>
            </w: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8635人　</w:t>
            </w: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8518人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14</w:t>
            </w: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提高城乡居民水平</w:t>
            </w: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提高水平</w:t>
            </w: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在原有基础上已提高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eastAsia="仿宋_GB2312"/>
                <w:color w:val="000000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社保稽核工作高质量完成</w:t>
            </w: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社保稽核工作高质量完成</w:t>
            </w: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社保稽核工作高质量完成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eastAsia="仿宋_GB2312"/>
                <w:color w:val="000000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效益指标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0分）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</w:t>
            </w:r>
          </w:p>
        </w:tc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lang w:val="en-US" w:eastAsia="zh-CN"/>
              </w:rPr>
              <w:t>加强财政各项资金管理</w:t>
            </w: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100%</w:t>
            </w: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100%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</w:tc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服务对象满意度指标</w:t>
            </w: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群众满意度达到100%</w:t>
            </w:r>
            <w:r>
              <w:rPr>
                <w:rFonts w:hint="eastAsia" w:eastAsia="仿宋_GB2312"/>
                <w:color w:val="000000"/>
                <w:kern w:val="0"/>
              </w:rPr>
              <w:t>　</w:t>
            </w: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群众满意度达到100%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244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填表人：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邹秀芳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 填报日期：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2024.11.28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联系电话：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0746-7723518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单位负责人签字：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蒋陆海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7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auto"/>
                <w:kern w:val="0"/>
                <w:lang w:val="en-US" w:eastAsia="zh-CN"/>
              </w:rPr>
              <w:t>城乡居民社会养老保险征缴工作经费和村协管员工作补贴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8.97万元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双牌县人力资源和社会保障局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提高工作效率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line="300" w:lineRule="exact"/>
              <w:ind w:firstLine="480" w:firstLineChars="200"/>
              <w:textAlignment w:val="auto"/>
              <w:outlineLvl w:val="1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2023年度项目支出决算数为8.97万元。分别是城乡居民社会养老保险征缴工作经费7.47万元、稽核工作经费1.5万元。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已100%完成。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1.预算编制不够明确和细化，部分科目年初预算与年底决算有一定出入。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2.内部管理制度有待完善。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4"/>
                <w:szCs w:val="24"/>
                <w:lang w:val="en-US" w:eastAsia="zh-CN" w:bidi="ar-SA"/>
              </w:rPr>
              <w:t>.人员不稳定变动频繁。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1.细化预算编制工作，认真做好预算的编制。2.加强财务管理，严格财务审核。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加强项目开展进度的跟踪，开展项目绩效评价，确保项目绩效目标的完成。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4.做好人员稳定工作。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填表人：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邹秀芳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 填报日期：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2024.11.28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联系电话：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0746-7723518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单位负责人签字：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蒋陆海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7"/>
        <w:tblW w:w="945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317"/>
        <w:gridCol w:w="1053"/>
        <w:gridCol w:w="1140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城乡居民社会养老保险征缴工作经费和村协管员工作补贴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双牌县人力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资源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和社会保障局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双牌县社会保险服务中心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8.97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480" w:firstLineChars="2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8.97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8.97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2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8.97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　 8.97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8.97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　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提高工作效率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提高了工作效率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7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8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征缴工作经费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7.47万元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7.47万元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9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全面摸清底数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生态环境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生态环境普及全民参与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宣传资料印刷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2000份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2000份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各项工作全面完成预期目标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≧9096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  <w:t>96%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15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14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lang w:val="en-US" w:eastAsia="zh-CN"/>
              </w:rPr>
              <w:t>202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kern w:val="0"/>
                <w:lang w:val="en-US" w:eastAsia="zh-CN"/>
              </w:rPr>
              <w:t>年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</w:t>
            </w:r>
            <w:r>
              <w:rPr>
                <w:rFonts w:eastAsia="仿宋_GB2312"/>
                <w:color w:val="000000"/>
                <w:kern w:val="0"/>
                <w:lang w:val="en-US" w:eastAsia="zh-CN"/>
              </w:rPr>
              <w:t>月1日至202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kern w:val="0"/>
                <w:lang w:val="en-US" w:eastAsia="zh-CN"/>
              </w:rPr>
              <w:t>年12月31日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  <w:t>1年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1年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15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  <w:t>15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  <w:t>征缴扩面工作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  <w:t>1200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1223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lang w:val="en-US" w:eastAsia="zh-CN"/>
              </w:rPr>
              <w:t>生态环境普及全民参与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全面摸清底数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地毯式宣传</w:t>
            </w:r>
            <w:r>
              <w:rPr>
                <w:rFonts w:hint="eastAsia" w:eastAsia="仿宋_GB2312" w:cs="Times New Roman"/>
                <w:color w:val="000000"/>
                <w:kern w:val="0"/>
                <w:lang w:val="en-US" w:eastAsia="zh-CN"/>
              </w:rPr>
              <w:t>摸排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完成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服务对象满意度指标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群众满意度达到100%</w:t>
            </w:r>
            <w:r>
              <w:rPr>
                <w:rFonts w:hint="eastAsia" w:eastAsia="仿宋_GB2312"/>
                <w:color w:val="000000"/>
                <w:kern w:val="0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群众满意度达到100%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填表人：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邹秀芳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 填报日期：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2024.11.28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联系电话：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0746-7723518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单位负责人签字：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蒋陆海</w:t>
      </w:r>
      <w:r>
        <w:rPr>
          <w:rFonts w:hint="default" w:eastAsia="仿宋_GB2312"/>
          <w:sz w:val="22"/>
          <w:szCs w:val="24"/>
        </w:rPr>
        <w:br w:type="page"/>
      </w:r>
      <w:bookmarkStart w:id="0" w:name="_GoBack"/>
      <w:bookmarkEnd w:id="0"/>
    </w:p>
    <w:sectPr>
      <w:footerReference r:id="rId3" w:type="default"/>
      <w:footerReference r:id="rId4" w:type="even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IT1Yvb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gUL1b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DA562F"/>
    <w:multiLevelType w:val="singleLevel"/>
    <w:tmpl w:val="A7DA562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D2D7C32"/>
    <w:multiLevelType w:val="singleLevel"/>
    <w:tmpl w:val="DD2D7C3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kZThiOGFhMWVmOTRlNTk1YmZjZjUwOWFhM2EwZTgifQ=="/>
  </w:docVars>
  <w:rsids>
    <w:rsidRoot w:val="00172A27"/>
    <w:rsid w:val="00A67D58"/>
    <w:rsid w:val="02182D6B"/>
    <w:rsid w:val="0224187C"/>
    <w:rsid w:val="02300221"/>
    <w:rsid w:val="024D04E1"/>
    <w:rsid w:val="06604E4C"/>
    <w:rsid w:val="069F3BC7"/>
    <w:rsid w:val="07D01B5E"/>
    <w:rsid w:val="08251EAA"/>
    <w:rsid w:val="08B374B6"/>
    <w:rsid w:val="09F064E7"/>
    <w:rsid w:val="0A60541B"/>
    <w:rsid w:val="0ACB4F8A"/>
    <w:rsid w:val="0B8C463F"/>
    <w:rsid w:val="0CCE5073"/>
    <w:rsid w:val="0DA27AF9"/>
    <w:rsid w:val="101F3C57"/>
    <w:rsid w:val="105E064F"/>
    <w:rsid w:val="112F78F5"/>
    <w:rsid w:val="119F2CCD"/>
    <w:rsid w:val="140C03C2"/>
    <w:rsid w:val="154B3473"/>
    <w:rsid w:val="15B02F86"/>
    <w:rsid w:val="17D7475F"/>
    <w:rsid w:val="197142BF"/>
    <w:rsid w:val="198F5E9A"/>
    <w:rsid w:val="19AE0580"/>
    <w:rsid w:val="1BCE59A7"/>
    <w:rsid w:val="1BED61E0"/>
    <w:rsid w:val="1D5E5630"/>
    <w:rsid w:val="1DAD6772"/>
    <w:rsid w:val="1ECD1E5D"/>
    <w:rsid w:val="1F332CA6"/>
    <w:rsid w:val="1F9C1D8C"/>
    <w:rsid w:val="1FB57B5F"/>
    <w:rsid w:val="20BA3D5C"/>
    <w:rsid w:val="20FE29CD"/>
    <w:rsid w:val="213827F6"/>
    <w:rsid w:val="21472A39"/>
    <w:rsid w:val="23826A88"/>
    <w:rsid w:val="23B0533C"/>
    <w:rsid w:val="24756501"/>
    <w:rsid w:val="25282849"/>
    <w:rsid w:val="259064DF"/>
    <w:rsid w:val="260D694F"/>
    <w:rsid w:val="26E30757"/>
    <w:rsid w:val="278E13C2"/>
    <w:rsid w:val="28216F3C"/>
    <w:rsid w:val="29C15A7E"/>
    <w:rsid w:val="2A07545B"/>
    <w:rsid w:val="2ABC7E05"/>
    <w:rsid w:val="2AF82401"/>
    <w:rsid w:val="2B7E37DE"/>
    <w:rsid w:val="2BD001FB"/>
    <w:rsid w:val="2BE041B6"/>
    <w:rsid w:val="2F0C664D"/>
    <w:rsid w:val="2F5A7DDB"/>
    <w:rsid w:val="2FEA5603"/>
    <w:rsid w:val="309D4E6B"/>
    <w:rsid w:val="30F5600E"/>
    <w:rsid w:val="31EF3498"/>
    <w:rsid w:val="32975547"/>
    <w:rsid w:val="329D35D0"/>
    <w:rsid w:val="33457B5A"/>
    <w:rsid w:val="33EA0D37"/>
    <w:rsid w:val="340547BA"/>
    <w:rsid w:val="35245113"/>
    <w:rsid w:val="35CE6897"/>
    <w:rsid w:val="37A40B6D"/>
    <w:rsid w:val="38811731"/>
    <w:rsid w:val="394144E6"/>
    <w:rsid w:val="3A726921"/>
    <w:rsid w:val="3A79380C"/>
    <w:rsid w:val="3A80103E"/>
    <w:rsid w:val="3DFB432B"/>
    <w:rsid w:val="3E3F419D"/>
    <w:rsid w:val="3EE14075"/>
    <w:rsid w:val="3F281882"/>
    <w:rsid w:val="3F3338ED"/>
    <w:rsid w:val="40C0153F"/>
    <w:rsid w:val="41A60F90"/>
    <w:rsid w:val="41DB2FFE"/>
    <w:rsid w:val="42BC7691"/>
    <w:rsid w:val="437042B4"/>
    <w:rsid w:val="43D25C86"/>
    <w:rsid w:val="446E63AB"/>
    <w:rsid w:val="46830C56"/>
    <w:rsid w:val="4685178A"/>
    <w:rsid w:val="476D0332"/>
    <w:rsid w:val="47FF7E2A"/>
    <w:rsid w:val="48030BB8"/>
    <w:rsid w:val="48605825"/>
    <w:rsid w:val="4890303B"/>
    <w:rsid w:val="48CB5B7A"/>
    <w:rsid w:val="48E83833"/>
    <w:rsid w:val="495F62C2"/>
    <w:rsid w:val="496E6505"/>
    <w:rsid w:val="4A6A6DAD"/>
    <w:rsid w:val="4A6E1156"/>
    <w:rsid w:val="4A7E5437"/>
    <w:rsid w:val="4B490F32"/>
    <w:rsid w:val="4B564457"/>
    <w:rsid w:val="4C575977"/>
    <w:rsid w:val="4D6B16DA"/>
    <w:rsid w:val="4DF30F3A"/>
    <w:rsid w:val="4E035DB6"/>
    <w:rsid w:val="4E8B7C40"/>
    <w:rsid w:val="4F1637A4"/>
    <w:rsid w:val="4F5844E6"/>
    <w:rsid w:val="4FD249CD"/>
    <w:rsid w:val="500F1BD2"/>
    <w:rsid w:val="51C40746"/>
    <w:rsid w:val="53650979"/>
    <w:rsid w:val="5394125E"/>
    <w:rsid w:val="541D176E"/>
    <w:rsid w:val="543E6CC0"/>
    <w:rsid w:val="55412274"/>
    <w:rsid w:val="558E2B58"/>
    <w:rsid w:val="55C03679"/>
    <w:rsid w:val="570C7EC6"/>
    <w:rsid w:val="57C446E9"/>
    <w:rsid w:val="57D35B7C"/>
    <w:rsid w:val="580C5867"/>
    <w:rsid w:val="58820FB8"/>
    <w:rsid w:val="596A5C75"/>
    <w:rsid w:val="59BC506B"/>
    <w:rsid w:val="5ABA52A9"/>
    <w:rsid w:val="5C5F21C7"/>
    <w:rsid w:val="5C8E01AF"/>
    <w:rsid w:val="5E6B7686"/>
    <w:rsid w:val="5F7C3BB8"/>
    <w:rsid w:val="62BE6D8B"/>
    <w:rsid w:val="639D7CBB"/>
    <w:rsid w:val="63D864E5"/>
    <w:rsid w:val="645F55B1"/>
    <w:rsid w:val="64E742EF"/>
    <w:rsid w:val="677D22DE"/>
    <w:rsid w:val="684B0AD7"/>
    <w:rsid w:val="69163D3A"/>
    <w:rsid w:val="698536CB"/>
    <w:rsid w:val="6A022F6E"/>
    <w:rsid w:val="6B833C3B"/>
    <w:rsid w:val="6C150B72"/>
    <w:rsid w:val="6D46008E"/>
    <w:rsid w:val="6D5E3F5F"/>
    <w:rsid w:val="6DAC7479"/>
    <w:rsid w:val="6DF40E20"/>
    <w:rsid w:val="6E5518BE"/>
    <w:rsid w:val="6F213E96"/>
    <w:rsid w:val="70223A22"/>
    <w:rsid w:val="707A20B1"/>
    <w:rsid w:val="70C26A6C"/>
    <w:rsid w:val="719B1CDE"/>
    <w:rsid w:val="72FA0C86"/>
    <w:rsid w:val="732E5B5A"/>
    <w:rsid w:val="73607959"/>
    <w:rsid w:val="74B66E2F"/>
    <w:rsid w:val="75073918"/>
    <w:rsid w:val="75ED0E1D"/>
    <w:rsid w:val="771A18F7"/>
    <w:rsid w:val="77E91542"/>
    <w:rsid w:val="7B670E83"/>
    <w:rsid w:val="7CDC31AB"/>
    <w:rsid w:val="7E2E4195"/>
    <w:rsid w:val="7E991F23"/>
    <w:rsid w:val="7EB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jc w:val="left"/>
      <w:outlineLvl w:val="2"/>
    </w:pPr>
    <w:rPr>
      <w:rFonts w:ascii="宋体" w:hAnsi="Courier New" w:cs="Courier New"/>
      <w:b/>
      <w:kern w:val="0"/>
      <w:szCs w:val="2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5">
    <w:name w:val="Normal (Web)"/>
    <w:basedOn w:val="1"/>
    <w:unhideWhenUsed/>
    <w:qFormat/>
    <w:uiPriority w:val="0"/>
    <w:pPr>
      <w:spacing w:beforeLines="0" w:beforeAutospacing="1" w:afterLines="0" w:afterAutospacing="1"/>
      <w:jc w:val="left"/>
    </w:pPr>
    <w:rPr>
      <w:rFonts w:hint="default" w:ascii="Calibri" w:hAnsi="Calibri" w:eastAsia="宋体"/>
      <w:kern w:val="0"/>
      <w:sz w:val="24"/>
      <w:szCs w:val="24"/>
    </w:rPr>
  </w:style>
  <w:style w:type="paragraph" w:styleId="6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customStyle="1" w:styleId="9">
    <w:name w:val="列出段落1"/>
    <w:basedOn w:val="1"/>
    <w:unhideWhenUsed/>
    <w:qFormat/>
    <w:uiPriority w:val="34"/>
    <w:pPr>
      <w:spacing w:beforeLines="0" w:afterLines="0"/>
      <w:ind w:firstLine="420" w:firstLineChars="200"/>
    </w:pPr>
    <w:rPr>
      <w:rFonts w:hint="eastAsia" w:ascii="仿宋" w:hAnsi="仿宋" w:eastAsia="仿宋"/>
      <w:kern w:val="0"/>
      <w:sz w:val="28"/>
      <w:szCs w:val="24"/>
    </w:rPr>
  </w:style>
  <w:style w:type="paragraph" w:styleId="10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3704</Words>
  <Characters>4084</Characters>
  <Lines>0</Lines>
  <Paragraphs>0</Paragraphs>
  <TotalTime>10</TotalTime>
  <ScaleCrop>false</ScaleCrop>
  <LinksUpToDate>false</LinksUpToDate>
  <CharactersWithSpaces>4408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2023-04-22T07:33:00Z</dcterms:created>
  <dc:creator>海之韵</dc:creator>
  <cp:lastModifiedBy>Administrator</cp:lastModifiedBy>
  <cp:lastPrinted>2023-05-16T02:29:00Z</cp:lastPrinted>
  <dcterms:modified xsi:type="dcterms:W3CDTF">2024-12-09T13:14:23Z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0506A21997A14A969156661C7FE68B3A_13</vt:lpwstr>
  </property>
</Properties>
</file>