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36"/>
        </w:tabs>
        <w:rPr>
          <w:sz w:val="48"/>
          <w:szCs w:val="48"/>
        </w:rPr>
      </w:pPr>
      <w:r>
        <w:rPr>
          <w:rFonts w:hint="eastAsia" w:ascii="宋体" w:hAnsi="宋体" w:cs="宋体"/>
          <w:sz w:val="32"/>
          <w:szCs w:val="32"/>
        </w:rPr>
        <w:t>附件1</w:t>
      </w:r>
    </w:p>
    <w:p>
      <w:pPr>
        <w:ind w:firstLine="1440" w:firstLineChars="300"/>
        <w:rPr>
          <w:rFonts w:eastAsia="方正小标宋_GBK"/>
          <w:sz w:val="48"/>
          <w:szCs w:val="48"/>
        </w:rPr>
      </w:pPr>
      <w:r>
        <w:rPr>
          <w:sz w:val="48"/>
          <w:szCs w:val="48"/>
        </w:rPr>
        <w:t>202</w:t>
      </w:r>
      <w:r>
        <w:rPr>
          <w:rFonts w:hint="eastAsia"/>
          <w:sz w:val="48"/>
          <w:szCs w:val="48"/>
        </w:rPr>
        <w:t>3</w:t>
      </w:r>
      <w:r>
        <w:rPr>
          <w:rFonts w:hint="eastAsia" w:ascii="宋体" w:hAnsi="宋体"/>
          <w:sz w:val="48"/>
          <w:szCs w:val="48"/>
        </w:rPr>
        <w:t>年度双牌县红十字会</w:t>
      </w:r>
    </w:p>
    <w:p>
      <w:pPr>
        <w:jc w:val="center"/>
        <w:rPr>
          <w:rFonts w:eastAsia="方正小标宋_GBK"/>
          <w:sz w:val="48"/>
          <w:szCs w:val="48"/>
        </w:rPr>
      </w:pPr>
      <w:r>
        <w:rPr>
          <w:rFonts w:hint="eastAsia" w:ascii="宋体" w:hAnsi="宋体"/>
          <w:sz w:val="48"/>
          <w:szCs w:val="48"/>
        </w:rPr>
        <w:t>部门整体支出绩效自评报告</w:t>
      </w: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720" w:firstLineChars="200"/>
        <w:jc w:val="center"/>
        <w:rPr>
          <w:rFonts w:eastAsia="黑体"/>
          <w:sz w:val="44"/>
          <w:szCs w:val="44"/>
        </w:rPr>
      </w:pPr>
      <w:r>
        <w:rPr>
          <w:rFonts w:hint="eastAsia" w:ascii="黑体" w:hAnsi="黑体" w:eastAsia="黑体"/>
          <w:sz w:val="36"/>
          <w:szCs w:val="36"/>
        </w:rPr>
        <w:t>单位名称（盖章）：双牌县红十字会</w:t>
      </w:r>
    </w:p>
    <w:p>
      <w:pPr>
        <w:jc w:val="center"/>
        <w:rPr>
          <w:rFonts w:eastAsia="黑体"/>
          <w:sz w:val="32"/>
          <w:szCs w:val="32"/>
        </w:rPr>
      </w:pPr>
    </w:p>
    <w:p>
      <w:pPr>
        <w:spacing w:line="600" w:lineRule="exact"/>
        <w:ind w:firstLine="161" w:firstLineChars="50"/>
        <w:rPr>
          <w:rFonts w:ascii="仿宋" w:hAnsi="仿宋" w:eastAsia="仿宋"/>
          <w:b/>
          <w:sz w:val="32"/>
          <w:szCs w:val="32"/>
        </w:rPr>
      </w:pPr>
    </w:p>
    <w:p>
      <w:pPr>
        <w:spacing w:line="600" w:lineRule="exact"/>
        <w:ind w:firstLine="161" w:firstLineChars="50"/>
        <w:rPr>
          <w:rFonts w:ascii="仿宋" w:hAnsi="仿宋" w:eastAsia="仿宋"/>
          <w:b/>
          <w:sz w:val="32"/>
          <w:szCs w:val="32"/>
        </w:rPr>
      </w:pPr>
    </w:p>
    <w:p>
      <w:pPr>
        <w:spacing w:line="600" w:lineRule="exact"/>
        <w:ind w:firstLine="161" w:firstLineChars="50"/>
        <w:rPr>
          <w:rFonts w:ascii="仿宋" w:hAnsi="仿宋" w:eastAsia="仿宋"/>
          <w:b/>
          <w:sz w:val="32"/>
          <w:szCs w:val="32"/>
        </w:rPr>
      </w:pPr>
    </w:p>
    <w:p>
      <w:pPr>
        <w:spacing w:line="600" w:lineRule="exact"/>
        <w:ind w:firstLine="161" w:firstLineChars="50"/>
        <w:rPr>
          <w:rFonts w:ascii="仿宋" w:hAnsi="仿宋" w:eastAsia="仿宋"/>
          <w:b/>
          <w:sz w:val="32"/>
          <w:szCs w:val="32"/>
        </w:rPr>
      </w:pPr>
    </w:p>
    <w:p>
      <w:pPr>
        <w:spacing w:line="600" w:lineRule="exact"/>
        <w:ind w:firstLine="161" w:firstLineChars="50"/>
        <w:rPr>
          <w:rFonts w:ascii="仿宋" w:hAnsi="仿宋" w:eastAsia="仿宋"/>
          <w:b/>
          <w:sz w:val="32"/>
          <w:szCs w:val="32"/>
        </w:rPr>
      </w:pPr>
    </w:p>
    <w:p>
      <w:pPr>
        <w:spacing w:line="600" w:lineRule="exact"/>
        <w:ind w:firstLine="161" w:firstLineChars="50"/>
        <w:rPr>
          <w:rFonts w:ascii="仿宋" w:hAnsi="仿宋" w:eastAsia="仿宋"/>
          <w:b/>
          <w:sz w:val="32"/>
          <w:szCs w:val="32"/>
        </w:rPr>
      </w:pPr>
    </w:p>
    <w:p>
      <w:pPr>
        <w:spacing w:line="600" w:lineRule="exact"/>
        <w:ind w:firstLine="161" w:firstLineChars="50"/>
        <w:rPr>
          <w:rFonts w:ascii="仿宋" w:hAnsi="仿宋" w:eastAsia="仿宋"/>
          <w:b/>
          <w:sz w:val="32"/>
          <w:szCs w:val="32"/>
        </w:rPr>
      </w:pPr>
    </w:p>
    <w:p>
      <w:pPr>
        <w:spacing w:line="600" w:lineRule="exact"/>
        <w:ind w:firstLine="161" w:firstLineChars="50"/>
        <w:rPr>
          <w:rFonts w:ascii="仿宋" w:hAnsi="仿宋" w:eastAsia="仿宋"/>
          <w:b/>
          <w:sz w:val="32"/>
          <w:szCs w:val="32"/>
        </w:rPr>
      </w:pPr>
    </w:p>
    <w:p>
      <w:pPr>
        <w:spacing w:line="600" w:lineRule="exact"/>
        <w:ind w:firstLine="482" w:firstLineChars="15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一、基本情况</w:t>
      </w:r>
    </w:p>
    <w:p>
      <w:pPr>
        <w:spacing w:line="600" w:lineRule="exac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   （一）部门基本情况</w:t>
      </w:r>
    </w:p>
    <w:p>
      <w:pPr>
        <w:autoSpaceDE w:val="0"/>
        <w:autoSpaceDN w:val="0"/>
        <w:adjustRightInd w:val="0"/>
        <w:spacing w:line="520" w:lineRule="exact"/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1．主要职能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ind w:firstLine="750" w:firstLineChars="25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①从事人道主义工作的社会救助团体，是中华人民共和国统一的红十字会组织。 </w:t>
      </w:r>
    </w:p>
    <w:p>
      <w:pPr>
        <w:ind w:firstLine="750" w:firstLineChars="25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②弘扬‘人道、博爱、奉献’的红十字会精神。 </w:t>
      </w:r>
    </w:p>
    <w:p>
      <w:pPr>
        <w:ind w:firstLine="750" w:firstLineChars="25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③完成领导交办的其他各项工作。</w:t>
      </w:r>
    </w:p>
    <w:p>
      <w:pPr>
        <w:ind w:firstLine="753" w:firstLineChars="25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2．机构情况 </w:t>
      </w:r>
      <w:r>
        <w:rPr>
          <w:rFonts w:hint="eastAsia" w:ascii="仿宋" w:hAnsi="仿宋" w:eastAsia="仿宋" w:cs="仿宋_GB2312"/>
          <w:sz w:val="30"/>
          <w:szCs w:val="30"/>
        </w:rPr>
        <w:t>双牌县红十字会内设2个正股级机构：办公室,业务指导股。</w:t>
      </w:r>
    </w:p>
    <w:p>
      <w:pPr>
        <w:ind w:firstLine="753" w:firstLineChars="25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3．人员情况</w:t>
      </w:r>
      <w:r>
        <w:rPr>
          <w:rFonts w:hint="eastAsia" w:ascii="仿宋" w:hAnsi="仿宋" w:eastAsia="仿宋" w:cs="仿宋_GB2312"/>
          <w:sz w:val="30"/>
          <w:szCs w:val="30"/>
        </w:rPr>
        <w:t>双牌县计划生育协会</w:t>
      </w:r>
      <w:r>
        <w:rPr>
          <w:rFonts w:hint="eastAsia" w:ascii="仿宋" w:hAnsi="仿宋" w:eastAsia="仿宋"/>
          <w:sz w:val="30"/>
          <w:szCs w:val="30"/>
        </w:rPr>
        <w:t>2023年本单位年未实有人数4人,离退休人员6人。</w:t>
      </w:r>
    </w:p>
    <w:p>
      <w:pPr>
        <w:spacing w:line="600" w:lineRule="exact"/>
        <w:ind w:firstLine="452" w:firstLineChars="15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（二）部门整体支出绩效目标，项目支出绩效目标</w:t>
      </w:r>
    </w:p>
    <w:p>
      <w:pPr>
        <w:spacing w:line="60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1、部门年度整体支出绩效目标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认真贯彻执行党的基本路线、方针政策和上级组织的决议、指示、命令；对本单位的重大问题进行决策，研究制定计划生育协会经济、社会和文化发展规划。</w:t>
      </w:r>
    </w:p>
    <w:p>
      <w:pPr>
        <w:spacing w:line="60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项目支出绩效目标</w:t>
      </w:r>
    </w:p>
    <w:p>
      <w:pPr>
        <w:spacing w:line="600" w:lineRule="exact"/>
        <w:ind w:firstLine="750" w:firstLineChars="2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1、开展义诊工作和救护培训工作。</w:t>
      </w:r>
    </w:p>
    <w:p>
      <w:pPr>
        <w:spacing w:line="600" w:lineRule="exact"/>
        <w:ind w:firstLine="750" w:firstLineChars="2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2、全县范围开展无偿献血工作。</w:t>
      </w:r>
    </w:p>
    <w:p>
      <w:pPr>
        <w:spacing w:line="600" w:lineRule="exact"/>
        <w:ind w:firstLine="151" w:firstLineChars="5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二、一般公共预算支出情况</w:t>
      </w:r>
    </w:p>
    <w:p>
      <w:pPr>
        <w:ind w:firstLine="450" w:firstLineChars="1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本年预算总支出</w:t>
      </w:r>
      <w:r>
        <w:rPr>
          <w:rFonts w:hint="eastAsia" w:ascii="宋体" w:hAnsi="宋体" w:cs="宋体"/>
          <w:color w:val="000000"/>
          <w:sz w:val="30"/>
          <w:szCs w:val="30"/>
        </w:rPr>
        <w:t>67.13</w:t>
      </w:r>
      <w:r>
        <w:rPr>
          <w:rFonts w:hint="eastAsia" w:ascii="仿宋" w:hAnsi="仿宋" w:eastAsia="仿宋"/>
          <w:sz w:val="30"/>
          <w:szCs w:val="30"/>
        </w:rPr>
        <w:t>万元，其中基本支出为</w:t>
      </w:r>
      <w:r>
        <w:rPr>
          <w:rFonts w:hint="eastAsia" w:ascii="宋体" w:hAnsi="宋体" w:cs="宋体"/>
          <w:color w:val="000000"/>
          <w:sz w:val="30"/>
          <w:szCs w:val="30"/>
        </w:rPr>
        <w:t>57.85</w:t>
      </w:r>
      <w:r>
        <w:rPr>
          <w:rFonts w:hint="eastAsia" w:ascii="仿宋" w:hAnsi="仿宋" w:eastAsia="仿宋"/>
          <w:sz w:val="30"/>
          <w:szCs w:val="30"/>
        </w:rPr>
        <w:t>万元，</w:t>
      </w:r>
      <w:r>
        <w:rPr>
          <w:rFonts w:hint="eastAsia" w:ascii="仿宋" w:hAnsi="仿宋" w:eastAsia="仿宋" w:cs="宋体"/>
          <w:kern w:val="0"/>
          <w:sz w:val="30"/>
          <w:szCs w:val="30"/>
        </w:rPr>
        <w:t>占总支出的比重为86.18 %，</w:t>
      </w:r>
      <w:r>
        <w:rPr>
          <w:rFonts w:hint="eastAsia" w:ascii="仿宋" w:hAnsi="仿宋" w:eastAsia="仿宋"/>
          <w:sz w:val="30"/>
          <w:szCs w:val="30"/>
        </w:rPr>
        <w:t>项目支出为</w:t>
      </w:r>
      <w:r>
        <w:rPr>
          <w:rFonts w:hint="eastAsia" w:ascii="宋体" w:hAnsi="宋体" w:cs="宋体"/>
          <w:color w:val="000000"/>
          <w:sz w:val="30"/>
          <w:szCs w:val="30"/>
        </w:rPr>
        <w:t>9.28</w:t>
      </w:r>
      <w:r>
        <w:rPr>
          <w:rFonts w:hint="eastAsia" w:ascii="仿宋" w:hAnsi="仿宋" w:eastAsia="仿宋"/>
          <w:sz w:val="30"/>
          <w:szCs w:val="30"/>
        </w:rPr>
        <w:t>万元，</w:t>
      </w:r>
      <w:r>
        <w:rPr>
          <w:rFonts w:hint="eastAsia" w:ascii="仿宋" w:hAnsi="仿宋" w:eastAsia="仿宋" w:cs="宋体"/>
          <w:kern w:val="0"/>
          <w:sz w:val="30"/>
          <w:szCs w:val="30"/>
        </w:rPr>
        <w:t>占总支出的比重为13.8 %。</w:t>
      </w:r>
    </w:p>
    <w:p>
      <w:pPr>
        <w:ind w:firstLine="301" w:firstLineChars="1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（一）</w:t>
      </w:r>
      <w:r>
        <w:rPr>
          <w:rFonts w:hint="eastAsia" w:ascii="仿宋" w:hAnsi="仿宋" w:eastAsia="仿宋"/>
          <w:color w:val="000000"/>
          <w:sz w:val="30"/>
          <w:szCs w:val="30"/>
        </w:rPr>
        <w:t>基本支出：2023年本部门基本支出预算数57.85万元，主要是为保障部门正常运转、完成日常工作任务而发生的各项支出，包括用于基本工资、津贴补贴等人员经费以及办公费、印刷费、水电费、办公设备购置等公用经费。</w:t>
      </w:r>
    </w:p>
    <w:p>
      <w:pPr>
        <w:spacing w:after="2"/>
        <w:ind w:firstLine="300" w:firstLineChars="1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 xml:space="preserve">（二）项目支出：2023年本部门项目支出预算数9.28万元，主要是部门为完成特定行政工作任务或事业发展目标而发生的支出，包括有关事业发展专项、专项业务费、基本建设支出等。 </w:t>
      </w:r>
    </w:p>
    <w:p>
      <w:pPr>
        <w:ind w:firstLine="750" w:firstLineChars="2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2023年预算收支相抵无结余。 </w: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三、2023年度财政拨款“三公”经费支出预算情况说明 </w:t>
      </w:r>
    </w:p>
    <w:p>
      <w:pPr>
        <w:widowControl/>
        <w:shd w:val="clear" w:color="auto" w:fill="FFFFFF"/>
        <w:spacing w:line="456" w:lineRule="atLeast"/>
        <w:ind w:firstLine="64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2023年度“三公”经费财政拨款支出预算数为0.79万元， 其中：因公出国（境）费支出预算为0万元；公务用车购置费公0万元；务用车运行维护费支出预算为0万元；公务接待费支出预算为0.8万元；与2022年预算相比减少0.02万元，</w:t>
      </w:r>
      <w:r>
        <w:rPr>
          <w:rFonts w:hint="eastAsia" w:ascii="仿宋" w:hAnsi="仿宋" w:eastAsia="仿宋"/>
          <w:color w:val="FF0000"/>
          <w:sz w:val="30"/>
          <w:szCs w:val="30"/>
        </w:rPr>
        <w:t>（</w:t>
      </w:r>
      <w:r>
        <w:rPr>
          <w:rFonts w:hint="eastAsia" w:ascii="仿宋" w:hAnsi="仿宋" w:eastAsia="仿宋"/>
          <w:color w:val="333333"/>
          <w:sz w:val="30"/>
          <w:szCs w:val="30"/>
        </w:rPr>
        <w:t>主要是单位严格按照财政厉行节约的原则，压缩开支</w:t>
      </w:r>
      <w:r>
        <w:rPr>
          <w:rFonts w:hint="eastAsia" w:ascii="仿宋" w:hAnsi="仿宋" w:eastAsia="仿宋"/>
          <w:color w:val="FF0000"/>
          <w:sz w:val="30"/>
          <w:szCs w:val="30"/>
        </w:rPr>
        <w:t>）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四、其他重要事项的情况说明 </w:t>
      </w:r>
    </w:p>
    <w:p>
      <w:pPr>
        <w:ind w:firstLine="452" w:firstLineChars="15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（一）单位政府性基金预算收入和支出情况 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本单位没有政府性基金预算收入和支出 </w:t>
      </w:r>
    </w:p>
    <w:p>
      <w:pPr>
        <w:ind w:firstLine="452" w:firstLineChars="15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（二）2023年单位收支预算安排情况 </w:t>
      </w:r>
    </w:p>
    <w:p>
      <w:pPr>
        <w:ind w:firstLine="450" w:firstLineChars="1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按照综合预算的原则，我单位所有的收入和支出均纳入了部门预算管理。 </w:t>
      </w:r>
    </w:p>
    <w:p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（三）单位运行经费 </w:t>
      </w:r>
    </w:p>
    <w:p>
      <w:pPr>
        <w:rPr>
          <w:rFonts w:ascii="宋体" w:hAnsi="宋体" w:cs="宋体"/>
          <w:color w:val="000000"/>
          <w:sz w:val="30"/>
          <w:szCs w:val="30"/>
        </w:rPr>
      </w:pPr>
      <w:r>
        <w:rPr>
          <w:rFonts w:hint="eastAsia" w:ascii="MS Gothic" w:hAnsi="MS Gothic" w:eastAsia="MS Gothic"/>
          <w:sz w:val="30"/>
          <w:szCs w:val="30"/>
        </w:rPr>
        <w:t> </w:t>
      </w:r>
      <w:r>
        <w:rPr>
          <w:rFonts w:hint="eastAsia" w:ascii="仿宋" w:hAnsi="仿宋" w:eastAsia="仿宋"/>
          <w:sz w:val="30"/>
          <w:szCs w:val="30"/>
        </w:rPr>
        <w:t xml:space="preserve">   2023年本单位运行经费财政预算为67.13万元。</w: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（四）政府采购情况 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MS Gothic" w:hAnsi="MS Gothic" w:eastAsia="MS Gothic"/>
          <w:sz w:val="30"/>
          <w:szCs w:val="30"/>
        </w:rPr>
        <w:t> </w:t>
      </w:r>
      <w:r>
        <w:rPr>
          <w:rFonts w:hint="eastAsia" w:ascii="仿宋" w:hAnsi="仿宋" w:eastAsia="仿宋"/>
          <w:sz w:val="30"/>
          <w:szCs w:val="30"/>
        </w:rPr>
        <w:t xml:space="preserve">2023年单位政府采购预算总额0万元，其中：政府采购货物预算0万元，政府采购工程预算0万，政府采购服务预算0万元。 </w: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（五）国有资产占用使用情况说明 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截至2023年12月31日，公务用车0辆；单位</w:t>
      </w:r>
      <w:r>
        <w:rPr>
          <w:rFonts w:hint="eastAsia" w:ascii="仿宋" w:hAnsi="仿宋" w:eastAsia="仿宋"/>
          <w:color w:val="FF0000"/>
          <w:sz w:val="30"/>
          <w:szCs w:val="30"/>
        </w:rPr>
        <w:t>无</w:t>
      </w:r>
      <w:r>
        <w:rPr>
          <w:rFonts w:hint="eastAsia" w:ascii="仿宋" w:hAnsi="仿宋" w:eastAsia="仿宋"/>
          <w:sz w:val="30"/>
          <w:szCs w:val="30"/>
        </w:rPr>
        <w:t>价值50万元以上的通用设备及单位价值100万元以上的专用设备。</w:t>
      </w:r>
      <w:r>
        <w:rPr>
          <w:rFonts w:hint="eastAsia" w:ascii="MS Gothic" w:hAnsi="MS Gothic" w:eastAsia="MS Gothic"/>
          <w:sz w:val="30"/>
          <w:szCs w:val="30"/>
        </w:rPr>
        <w:t> </w:t>
      </w:r>
    </w:p>
    <w:p>
      <w:pPr>
        <w:ind w:firstLine="301" w:firstLineChars="1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（六）预算绩效目标说明 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本部门整体支出和项目支出实行绩效目标管理，纳入2023年部门整体支出绩效目标的金额为67.13万元，其中，基本支出57.85万元，项目支出9.28万元。</w:t>
      </w:r>
      <w:r>
        <w:rPr>
          <w:rFonts w:hint="eastAsia" w:ascii="MS Gothic" w:hAnsi="MS Gothic" w:eastAsia="MS Gothic"/>
          <w:sz w:val="30"/>
          <w:szCs w:val="30"/>
        </w:rPr>
        <w:t>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根据《部门整体支出绩效评价指标》评分，得分97分（详见附件2：部门整体支出绩效自评表）。主要绩效如下：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从经济性情况分析看，预算资金覆盖各个需求方面，“三公”经费预算没有超过上年预算安排。2023年预算资金能保障单位正常运转需要，分配办法科学，考虑的因素必要合理，分配的结果合理，能基本保证人员经费支出和机构全年工作运转。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从效率性情况分析看，在各项工作费用支付中，尤其是干部职工的医疗保险、工伤保险、福利费、工会经费等人员经费支出能及时按进度保质保量完成。预算公用经费及办公经费基本拨付到位，预算完成率和预算控制率较好。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从有效性情况分析看，提高基层干部工作积极性，全面整合职能和资源，提升干部办事效率，优化服务质量；群众收入增加，幸福感提高。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从可持续性分析看，我单位按照省市县工作部署，紧紧抓住计划生育协会转型，更多服务于计划生育特殊对象，创建和谐幸福家庭。</w:t>
      </w:r>
    </w:p>
    <w:p>
      <w:pPr>
        <w:pStyle w:val="8"/>
        <w:spacing w:line="600" w:lineRule="exact"/>
        <w:ind w:firstLine="602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七、存在的问题及原因分析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主要反映各种预算支出执行偏离绩效目标的情况，并分析其原因。</w:t>
      </w:r>
    </w:p>
    <w:p>
      <w:pPr>
        <w:spacing w:line="600" w:lineRule="exact"/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1、预算执行率有待提高</w:t>
      </w:r>
      <w:r>
        <w:rPr>
          <w:rFonts w:hint="eastAsia" w:ascii="仿宋" w:hAnsi="仿宋" w:eastAsia="仿宋"/>
          <w:sz w:val="30"/>
          <w:szCs w:val="30"/>
        </w:rPr>
        <w:t>。由于预算项目未实施或未及时报账导致年末预算资金未形成支出。</w:t>
      </w:r>
    </w:p>
    <w:p>
      <w:pPr>
        <w:spacing w:line="600" w:lineRule="exact"/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2、专项资金少，资金压力大。</w:t>
      </w:r>
      <w:r>
        <w:rPr>
          <w:rFonts w:hint="eastAsia" w:ascii="仿宋" w:hAnsi="仿宋" w:eastAsia="仿宋"/>
          <w:sz w:val="30"/>
          <w:szCs w:val="30"/>
        </w:rPr>
        <w:t>针对我单位经济基础薄弱、资金压力大的现状，重点项目尚需进一步的加强。</w:t>
      </w:r>
    </w:p>
    <w:p>
      <w:pPr>
        <w:spacing w:line="600" w:lineRule="exact"/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3、预算编制不够明确和细化，预算编制的合理性需要提高，预算执行力度还要进一步加强。</w:t>
      </w:r>
      <w:r>
        <w:rPr>
          <w:rFonts w:hint="eastAsia" w:ascii="仿宋" w:hAnsi="仿宋" w:eastAsia="仿宋"/>
          <w:sz w:val="30"/>
          <w:szCs w:val="30"/>
        </w:rPr>
        <w:t>资金使用效益有待进一步提高，绩效目标设立不够明确、细化和量化。</w:t>
      </w:r>
    </w:p>
    <w:p>
      <w:pPr>
        <w:ind w:firstLine="750" w:firstLineChars="249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4、人员缺编与工作任务繁重矛盾日益突出。</w:t>
      </w:r>
    </w:p>
    <w:p>
      <w:pPr>
        <w:spacing w:line="600" w:lineRule="exact"/>
        <w:ind w:firstLine="446" w:firstLineChars="148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八、下一步改进措施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1、细化预算编制工作，认真做好预算的编制。进一步加强内设机构的预算管理意识，严格按照预算编制的相关制度和要求进行预算编制。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加强财务管理，严格财务审核。加强单位财务管理，健全单位财务管理制度体系，规范单位财务行为。在费用报账支付时，按照预算规定的费用项目和用途进行资金使用审核、财务严格核算，杜绝超支现象的发生。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严格编制政府采购年初预算和计划，规范各类资产的购置审批制度、资产采购制度、使用管理制度、资产处置和报废审批制度、资产管理岗位职责制度等。严格控制“三公”经费的规模和比例，把关“三公”经费支出的审核、审批，进一步细化“三公”经费的管理，合理压缩“三公”经费支出。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4、对相关人员加强培训，特别是针对《预算法》、《行政事业单位会计制度》等学习培训，规范部门预算收支核算，切实提高部门预算收支管理水平。</w:t>
      </w:r>
    </w:p>
    <w:p>
      <w:pPr>
        <w:spacing w:line="60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九、绩效自评结果拟应用和公开情况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根据部门整体支出绩效评价指标体系，我单位2023年度评价得分为97分。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其他需要说明的情况  无</w:t>
      </w:r>
    </w:p>
    <w:p>
      <w:pPr>
        <w:ind w:firstLine="150" w:firstLineChars="50"/>
        <w:rPr>
          <w:rFonts w:ascii="仿宋" w:hAnsi="仿宋" w:eastAsia="仿宋"/>
          <w:sz w:val="30"/>
          <w:szCs w:val="30"/>
        </w:rPr>
      </w:pPr>
    </w:p>
    <w:p>
      <w:pPr>
        <w:spacing w:line="440" w:lineRule="exact"/>
        <w:rPr>
          <w:rFonts w:ascii="仿宋" w:hAnsi="仿宋" w:eastAsia="仿宋"/>
          <w:sz w:val="30"/>
          <w:szCs w:val="30"/>
        </w:rPr>
      </w:pPr>
    </w:p>
    <w:p>
      <w:pPr>
        <w:spacing w:line="4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4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440" w:lineRule="exact"/>
        <w:jc w:val="center"/>
        <w:outlineLvl w:val="1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2023年度部门整体支出绩效评价基础数据表</w:t>
      </w:r>
    </w:p>
    <w:p>
      <w:pPr>
        <w:pStyle w:val="2"/>
        <w:ind w:left="420"/>
      </w:pPr>
    </w:p>
    <w:tbl>
      <w:tblPr>
        <w:tblStyle w:val="6"/>
        <w:tblW w:w="96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2023年实际在职人数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ind w:firstLine="1200" w:firstLineChars="50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40%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2022年决算数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2023年预算数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2023年决算数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28.39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57.85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52.77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1.08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4.8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3.82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ind w:firstLine="720" w:firstLineChars="300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ind w:firstLine="720" w:firstLineChars="300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0.15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ind w:firstLine="720" w:firstLineChars="300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ind w:firstLine="720" w:firstLineChars="300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0.8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0.8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0.8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ind w:firstLine="720" w:firstLineChars="300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0.8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0.79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0.79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ind w:firstLine="960" w:firstLineChars="400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13.61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9.28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16.29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3.48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3.48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楼堂馆所控制情况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（2023年完工项目）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批复规模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　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0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0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0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0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细化预算编制工作，认真做好预算的编制，加强财务管理，严格财务审核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</w:tbl>
    <w:p>
      <w:pPr>
        <w:spacing w:line="100" w:lineRule="exact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说明：“项目支出”需要填报基本支出以外的所有项目支出情况，“公用经费”填报基本支出中的一般商品和服务支出。</w:t>
      </w:r>
    </w:p>
    <w:p>
      <w:pPr>
        <w:spacing w:line="100" w:lineRule="exact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600" w:lineRule="exact"/>
        <w:rPr>
          <w:rFonts w:eastAsia="仿宋_GB2312"/>
          <w:sz w:val="22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填表人：杨国姣   填报日期：2024年5月12日 联系电话：17774671279            单位负责人签字：周厚瑛</w:t>
      </w:r>
      <w:r>
        <w:rPr>
          <w:rFonts w:eastAsia="仿宋_GB2312"/>
          <w:sz w:val="22"/>
          <w:szCs w:val="24"/>
        </w:rPr>
        <w:br w:type="page"/>
      </w:r>
    </w:p>
    <w:p>
      <w:pPr>
        <w:pStyle w:val="2"/>
        <w:ind w:leftChars="0" w:firstLine="0" w:firstLineChars="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附件3</w:t>
      </w:r>
    </w:p>
    <w:p>
      <w:pPr>
        <w:spacing w:line="440" w:lineRule="exact"/>
        <w:jc w:val="center"/>
        <w:outlineLvl w:val="1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2023年度部门整体支出绩效自评表</w:t>
      </w:r>
    </w:p>
    <w:p>
      <w:pPr>
        <w:spacing w:line="440" w:lineRule="exact"/>
        <w:jc w:val="center"/>
        <w:outlineLvl w:val="1"/>
        <w:rPr>
          <w:rFonts w:ascii="宋体" w:hAnsi="宋体" w:cs="宋体"/>
          <w:b w:val="0"/>
          <w:bCs w:val="0"/>
          <w:sz w:val="30"/>
          <w:szCs w:val="30"/>
        </w:rPr>
      </w:pPr>
    </w:p>
    <w:p>
      <w:pPr>
        <w:spacing w:line="440" w:lineRule="exact"/>
        <w:jc w:val="center"/>
        <w:outlineLvl w:val="1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b w:val="0"/>
          <w:bCs w:val="0"/>
          <w:sz w:val="30"/>
          <w:szCs w:val="30"/>
        </w:rPr>
        <w:t>单位：万元</w:t>
      </w:r>
    </w:p>
    <w:tbl>
      <w:tblPr>
        <w:tblStyle w:val="6"/>
        <w:tblW w:w="975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72"/>
        <w:gridCol w:w="838"/>
        <w:gridCol w:w="930"/>
        <w:gridCol w:w="1078"/>
        <w:gridCol w:w="68"/>
        <w:gridCol w:w="1424"/>
        <w:gridCol w:w="1164"/>
        <w:gridCol w:w="889"/>
        <w:gridCol w:w="600"/>
        <w:gridCol w:w="16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县级预算部门名称</w:t>
            </w:r>
          </w:p>
        </w:tc>
        <w:tc>
          <w:tcPr>
            <w:tcW w:w="8687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双牌县红十字会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107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年度预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算申请</w:t>
            </w:r>
          </w:p>
          <w:p>
            <w:pPr>
              <w:spacing w:line="24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7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年初预算数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全年预算数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全年执行数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分值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执行率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10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年度资金总额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67.13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67.13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69.02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103%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10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按收入性质分：</w:t>
            </w:r>
          </w:p>
        </w:tc>
        <w:tc>
          <w:tcPr>
            <w:tcW w:w="43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按支出性质分：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10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其中：  一般公共预算：67.13</w:t>
            </w:r>
          </w:p>
        </w:tc>
        <w:tc>
          <w:tcPr>
            <w:tcW w:w="43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其中：基本支出：57.85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10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ind w:firstLine="960" w:firstLineChars="40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政府性基金拨款：</w:t>
            </w:r>
          </w:p>
        </w:tc>
        <w:tc>
          <w:tcPr>
            <w:tcW w:w="43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ind w:firstLine="720" w:firstLineChars="30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项目支出：9.28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10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纳入专户管理的非税收入拨款：</w:t>
            </w:r>
          </w:p>
        </w:tc>
        <w:tc>
          <w:tcPr>
            <w:tcW w:w="43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10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ind w:firstLine="1680" w:firstLineChars="70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其他资金：</w:t>
            </w:r>
          </w:p>
        </w:tc>
        <w:tc>
          <w:tcPr>
            <w:tcW w:w="43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107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3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43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75" w:hRule="atLeast"/>
          <w:jc w:val="center"/>
        </w:trPr>
        <w:tc>
          <w:tcPr>
            <w:tcW w:w="10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600" w:lineRule="atLeast"/>
              <w:ind w:firstLine="420" w:firstLineChars="20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根据预算绩效管理要求，我单位组织对2023年度部门整体支出和专项资金实施全覆盖性的绩效评价，一般公共预算财政拨款收入预算数37.6万元，其中涉及项目1个，涉及一般公共预算当年财政项目拨款13.7万元，覆盖率达到100%。</w:t>
            </w:r>
          </w:p>
          <w:p>
            <w:pPr>
              <w:spacing w:line="24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60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我单位组织对2023年度部门整体支出和专项资金实施了全覆盖性的绩效评价，撰写了部门整体支出绩效评价报告。自评覆盖率达到100%。绩效自评结果显示，上述项目支出绩效情况较为理想，均达到了项目申请时设定的各项绩效目标。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7" w:hRule="atLeast"/>
          <w:jc w:val="center"/>
        </w:trPr>
        <w:tc>
          <w:tcPr>
            <w:tcW w:w="107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绩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效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指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标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4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年度指标值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实际完成值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10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产出指标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(50分)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重点工作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任务完成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完成支出总额度</w:t>
            </w:r>
          </w:p>
        </w:tc>
        <w:tc>
          <w:tcPr>
            <w:tcW w:w="14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67.13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69.02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10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cs="宋体"/>
                <w:color w:val="000000"/>
                <w:sz w:val="11"/>
                <w:szCs w:val="11"/>
              </w:rPr>
              <w:t>　由于新增工作人员2人，增加了人员经费和工资支出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10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资金使用合格率</w:t>
            </w:r>
          </w:p>
        </w:tc>
        <w:tc>
          <w:tcPr>
            <w:tcW w:w="14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≥90%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kern w:val="0"/>
              </w:rPr>
              <w:t>≥90%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</w:rPr>
              <w:t>9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tabs>
                <w:tab w:val="center" w:pos="754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cs="宋体"/>
                <w:color w:val="000000"/>
                <w:sz w:val="11"/>
                <w:szCs w:val="11"/>
              </w:rPr>
              <w:t>　</w:t>
            </w:r>
            <w:r>
              <w:rPr>
                <w:rFonts w:hint="eastAsia" w:ascii="宋体" w:hAnsi="宋体" w:cs="宋体"/>
                <w:color w:val="000000"/>
                <w:sz w:val="11"/>
                <w:szCs w:val="11"/>
              </w:rPr>
              <w:tab/>
            </w:r>
            <w:r>
              <w:rPr>
                <w:rFonts w:hint="eastAsia" w:ascii="宋体" w:hAnsi="宋体" w:cs="宋体"/>
                <w:color w:val="000000"/>
                <w:sz w:val="11"/>
                <w:szCs w:val="11"/>
              </w:rPr>
              <w:t>由于新增工作人员2人，增加了人员经费和工资支出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10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支出控制在预算内</w:t>
            </w:r>
          </w:p>
        </w:tc>
        <w:tc>
          <w:tcPr>
            <w:tcW w:w="14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良好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良好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10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10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cs="宋体"/>
                <w:color w:val="000000"/>
                <w:sz w:val="11"/>
                <w:szCs w:val="11"/>
              </w:rPr>
              <w:t>　由于新增工作人员2人，增加了人员经费和工资支出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10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完成支出及时率</w:t>
            </w:r>
          </w:p>
        </w:tc>
        <w:tc>
          <w:tcPr>
            <w:tcW w:w="14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≥95%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kern w:val="0"/>
              </w:rPr>
              <w:t>≥95%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10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9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cs="宋体"/>
                <w:color w:val="000000"/>
                <w:sz w:val="11"/>
                <w:szCs w:val="11"/>
              </w:rPr>
              <w:t>　由于新增工作人员2人，增加了人员经费和工资支出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10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总金额</w:t>
            </w:r>
          </w:p>
        </w:tc>
        <w:tc>
          <w:tcPr>
            <w:tcW w:w="14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126.27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</w:rPr>
              <w:t>144.73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10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ind w:firstLine="110" w:firstLineChars="100"/>
              <w:jc w:val="left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cs="宋体"/>
                <w:color w:val="000000"/>
                <w:sz w:val="11"/>
                <w:szCs w:val="11"/>
              </w:rPr>
              <w:t>由于新增工作人员2人，增加了人员经费和工资支出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9" w:hRule="atLeast"/>
          <w:jc w:val="center"/>
        </w:trPr>
        <w:tc>
          <w:tcPr>
            <w:tcW w:w="10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效益指标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（50分）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履职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效益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经济发展</w:t>
            </w:r>
          </w:p>
        </w:tc>
        <w:tc>
          <w:tcPr>
            <w:tcW w:w="14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经济发展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经济发展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　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10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sz w:val="11"/>
                <w:szCs w:val="11"/>
              </w:rPr>
              <w:t>由于新增工作人员2人，增加了人员经费和工资支出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10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社会发展</w:t>
            </w:r>
          </w:p>
        </w:tc>
        <w:tc>
          <w:tcPr>
            <w:tcW w:w="14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社会发展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社会发展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10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10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sz w:val="11"/>
                <w:szCs w:val="11"/>
              </w:rPr>
              <w:t>由于新增工作人员2人，增加了人员经费和工资支出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10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环境保护</w:t>
            </w:r>
          </w:p>
        </w:tc>
        <w:tc>
          <w:tcPr>
            <w:tcW w:w="14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环境保护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环境保护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10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sz w:val="11"/>
                <w:szCs w:val="11"/>
              </w:rPr>
              <w:t>由于新增工作人员2人，增加了人员经费和工资支出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10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促进可持续发展</w:t>
            </w:r>
          </w:p>
        </w:tc>
        <w:tc>
          <w:tcPr>
            <w:tcW w:w="14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促进可持续发展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促进可持续发展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10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tabs>
                <w:tab w:val="center" w:pos="820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sz w:val="11"/>
                <w:szCs w:val="11"/>
              </w:rPr>
              <w:t>由于新增工作人员2人，增加了人员经费和工资支出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10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满意度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服务对象满意度指标</w:t>
            </w:r>
          </w:p>
        </w:tc>
        <w:tc>
          <w:tcPr>
            <w:tcW w:w="14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≥96%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≥96%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10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9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sz w:val="11"/>
                <w:szCs w:val="11"/>
              </w:rPr>
              <w:t>由于新增工作人员2人，增加了人员经费和工资支出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6574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97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spacing w:line="600" w:lineRule="exac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填表人：杨国姣填报日期：2024年5月12日联系电话：17774671279            单位负责人签字：周厚瑛</w:t>
      </w:r>
    </w:p>
    <w:p>
      <w:pPr>
        <w:spacing w:line="600" w:lineRule="exac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440" w:lineRule="exact"/>
        <w:jc w:val="left"/>
        <w:rPr>
          <w:rFonts w:eastAsia="黑体"/>
          <w:color w:val="000000"/>
          <w:sz w:val="32"/>
          <w:szCs w:val="2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spacing w:line="440" w:lineRule="exact"/>
        <w:jc w:val="center"/>
        <w:outlineLvl w:val="1"/>
        <w:rPr>
          <w:rFonts w:ascii="方正小标宋简体" w:eastAsia="方正小标宋简体"/>
          <w:sz w:val="44"/>
          <w:szCs w:val="24"/>
        </w:rPr>
      </w:pPr>
    </w:p>
    <w:p>
      <w:pPr>
        <w:spacing w:line="440" w:lineRule="exact"/>
        <w:jc w:val="center"/>
        <w:outlineLvl w:val="1"/>
        <w:rPr>
          <w:rFonts w:ascii="方正小标宋简体" w:eastAsia="方正小标宋简体"/>
          <w:sz w:val="44"/>
          <w:szCs w:val="24"/>
        </w:rPr>
      </w:pPr>
      <w:r>
        <w:rPr>
          <w:rFonts w:hint="eastAsia" w:ascii="宋体" w:hAnsi="宋体" w:cs="宋体"/>
          <w:sz w:val="32"/>
          <w:szCs w:val="32"/>
        </w:rPr>
        <w:t>2023年度项目支出绩效自评报告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单位：万元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2008"/>
        <w:gridCol w:w="58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33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200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8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62"/>
              </w:tabs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color w:val="000000"/>
                <w:kern w:val="0"/>
              </w:rPr>
              <w:t>无偿献血、救护培训专项业务经费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3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3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双牌县红十字会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3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1、开展义诊工作和救护培训工作。</w:t>
            </w:r>
          </w:p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</w:rPr>
              <w:t>2、全县范围开展无偿献血工作。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33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2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项目经费主要用于在全县</w:t>
            </w:r>
            <w:r>
              <w:rPr>
                <w:rFonts w:hint="eastAsia" w:ascii="宋体" w:hAnsi="宋体"/>
                <w:kern w:val="0"/>
              </w:rPr>
              <w:t>开展义诊、救护培训和无偿献血工作。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我单位按照预算目标，严格执行。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3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按照预算目标，圆满的完成了各项工作任务。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33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2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由于预算项目未实施或未及时报账导致年末预算资金未形成支出。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预算编制不够明确和细化，预算编制的合理性需要提高，预算执行力度还要进一步加强。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33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细化预算编制工作，认真做好预算的编制，加强财务管理，严格财务审核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33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83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无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line="320" w:lineRule="atLeast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line="600" w:lineRule="exac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填表人：杨国姣   填报日期：2024年5月12日 联系电话：17774671279            单位负责人签字：周厚瑛</w:t>
      </w:r>
    </w:p>
    <w:p>
      <w:pPr>
        <w:widowControl/>
        <w:spacing w:beforeLines="100" w:afterLines="100" w:line="500" w:lineRule="exac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beforeLines="100" w:afterLines="100" w:line="500" w:lineRule="exact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beforeLines="100" w:afterLines="100" w:line="500" w:lineRule="exact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附件5</w:t>
      </w:r>
    </w:p>
    <w:p>
      <w:pPr>
        <w:pStyle w:val="2"/>
      </w:pPr>
    </w:p>
    <w:tbl>
      <w:tblPr>
        <w:tblStyle w:val="6"/>
        <w:tblW w:w="90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15"/>
        <w:gridCol w:w="1744"/>
        <w:gridCol w:w="799"/>
        <w:gridCol w:w="736"/>
        <w:gridCol w:w="16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 w:firstLine="1320" w:firstLineChars="300"/>
              <w:jc w:val="left"/>
              <w:rPr>
                <w:rFonts w:hint="eastAsia" w:ascii="方正小标宋简体" w:eastAsia="方正小标宋简体"/>
                <w:sz w:val="44"/>
                <w:szCs w:val="24"/>
              </w:rPr>
            </w:pPr>
            <w:r>
              <w:rPr>
                <w:rFonts w:hint="eastAsia" w:ascii="方正小标宋简体" w:eastAsia="方正小标宋简体"/>
                <w:sz w:val="44"/>
                <w:szCs w:val="24"/>
              </w:rPr>
              <w:t>202</w:t>
            </w:r>
            <w:r>
              <w:rPr>
                <w:rFonts w:hint="eastAsia" w:ascii="方正小标宋简体" w:eastAsia="方正小标宋简体"/>
                <w:sz w:val="44"/>
                <w:szCs w:val="24"/>
                <w:lang w:val="en-US" w:eastAsia="zh-CN"/>
              </w:rPr>
              <w:t>3</w:t>
            </w:r>
            <w:r>
              <w:rPr>
                <w:rFonts w:hint="eastAsia" w:ascii="方正小标宋简体" w:eastAsia="方正小标宋简体"/>
                <w:sz w:val="44"/>
                <w:szCs w:val="24"/>
              </w:rPr>
              <w:t>年度项目支出绩效自评表</w:t>
            </w:r>
          </w:p>
          <w:p>
            <w:pPr>
              <w:widowControl/>
              <w:ind w:right="120"/>
              <w:jc w:val="left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填报单位：（盖章）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双牌县红十字会                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项目支出名称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无偿献血、救护培训专项业务经费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预算部门</w:t>
            </w:r>
          </w:p>
        </w:tc>
        <w:tc>
          <w:tcPr>
            <w:tcW w:w="3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双牌县红十字会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预算金额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9.28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预算资金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2023.1.1-2023.12.31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1、开展义诊工作和救护培训工作。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2、全县范围开展无偿献血工作。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1、开展义诊工作和救护培训工作。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2、全县范围开展无偿献血工作。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一级指标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二级指标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三级指标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绩效标准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产出指标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数量指标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完成支出总额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9.28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计划标准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color w:val="000000"/>
                <w:kern w:val="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质量指标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资金使用合格率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≥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计划标准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color w:val="000000"/>
                <w:kern w:val="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时效指标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完成支出及时率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≥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95%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计划标准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color w:val="000000"/>
                <w:kern w:val="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成本指标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支出控制在预算内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hint="eastAsia" w:ascii="仿宋_GB2312" w:hAnsi="仿宋_GB2312"/>
                <w:color w:val="000000"/>
                <w:kern w:val="0"/>
              </w:rPr>
              <w:t>9.28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计划标准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效益指标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经济效益指标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促进经济发展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良好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计划标准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color w:val="000000"/>
                <w:kern w:val="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社会效益指标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促进社会发展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良好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计划标准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color w:val="000000"/>
                <w:kern w:val="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生态效益指标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促进可持续发展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良好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计划标准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color w:val="000000"/>
                <w:kern w:val="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可持续影响指标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促进可持续发展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良好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计划标准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color w:val="000000"/>
                <w:kern w:val="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社会公众或服务对象满意度指标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服务对象得到很大的满足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≥</w:t>
            </w:r>
            <w:r>
              <w:rPr>
                <w:rFonts w:hint="eastAsia" w:ascii="仿宋_GB2312" w:hAnsi="仿宋_GB2312"/>
                <w:color w:val="000000"/>
                <w:kern w:val="0"/>
              </w:rPr>
              <w:t>96%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计划标准</w:t>
            </w:r>
          </w:p>
        </w:tc>
      </w:tr>
    </w:tbl>
    <w:p>
      <w:pPr>
        <w:widowControl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填表人：</w:t>
      </w:r>
      <w:r>
        <w:rPr>
          <w:rFonts w:hint="eastAsia" w:ascii="宋体" w:hAnsi="宋体"/>
          <w:kern w:val="0"/>
        </w:rPr>
        <w:t>杨国姣</w:t>
      </w:r>
      <w:r>
        <w:rPr>
          <w:rFonts w:ascii="宋体" w:hAnsi="宋体"/>
          <w:kern w:val="0"/>
        </w:rPr>
        <w:t>联系电话：</w:t>
      </w:r>
      <w:r>
        <w:rPr>
          <w:rFonts w:hint="eastAsia" w:ascii="仿宋_GB2312" w:hAnsi="仿宋_GB2312"/>
          <w:kern w:val="0"/>
        </w:rPr>
        <w:t xml:space="preserve">0746-7726199 </w:t>
      </w:r>
      <w:r>
        <w:rPr>
          <w:rFonts w:ascii="宋体" w:hAnsi="宋体"/>
          <w:kern w:val="0"/>
        </w:rPr>
        <w:t>填报日期：</w:t>
      </w:r>
      <w:r>
        <w:rPr>
          <w:rFonts w:hint="eastAsia" w:ascii="仿宋_GB2312" w:hAnsi="仿宋_GB2312"/>
          <w:kern w:val="0"/>
        </w:rPr>
        <w:t>2023</w:t>
      </w:r>
      <w:r>
        <w:rPr>
          <w:rFonts w:hint="eastAsia" w:ascii="宋体" w:hAnsi="宋体"/>
          <w:kern w:val="0"/>
        </w:rPr>
        <w:t>年3月1</w:t>
      </w:r>
      <w:r>
        <w:rPr>
          <w:rFonts w:hint="eastAsia" w:ascii="仿宋_GB2312" w:hAnsi="仿宋_GB2312"/>
          <w:kern w:val="0"/>
        </w:rPr>
        <w:t>0</w:t>
      </w:r>
      <w:r>
        <w:rPr>
          <w:rFonts w:hint="eastAsia" w:ascii="宋体" w:hAnsi="宋体"/>
          <w:kern w:val="0"/>
        </w:rPr>
        <w:t>日</w:t>
      </w:r>
    </w:p>
    <w:p>
      <w:pPr>
        <w:widowControl/>
        <w:jc w:val="left"/>
        <w:rPr>
          <w:rFonts w:hint="eastAsia" w:ascii="仿宋_GB2312" w:hAnsi="仿宋_GB2312" w:eastAsia="宋体"/>
          <w:kern w:val="0"/>
          <w:lang w:eastAsia="zh-CN"/>
        </w:rPr>
      </w:pPr>
      <w:r>
        <w:rPr>
          <w:rFonts w:ascii="宋体" w:hAnsi="宋体"/>
          <w:kern w:val="0"/>
        </w:rPr>
        <w:t>单位负责人签字</w:t>
      </w:r>
      <w:r>
        <w:rPr>
          <w:rFonts w:hint="eastAsia" w:ascii="宋体" w:hAnsi="宋体"/>
          <w:kern w:val="0"/>
        </w:rPr>
        <w:t>：周厚</w:t>
      </w:r>
      <w:r>
        <w:rPr>
          <w:rFonts w:hint="eastAsia" w:ascii="宋体" w:hAnsi="宋体"/>
          <w:kern w:val="0"/>
          <w:lang w:eastAsia="zh-CN"/>
        </w:rPr>
        <w:t>瑛</w:t>
      </w:r>
    </w:p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pStyle w:val="2"/>
        <w:ind w:left="420"/>
      </w:pPr>
      <w:bookmarkStart w:id="0" w:name="_GoBack"/>
      <w:bookmarkEnd w:id="0"/>
    </w:p>
    <w:sectPr>
      <w:pgSz w:w="11906" w:h="16838"/>
      <w:pgMar w:top="1440" w:right="1797" w:bottom="1440" w:left="1304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altName w:val="Meiryo UI"/>
    <w:panose1 w:val="020B0609070205080204"/>
    <w:charset w:val="80"/>
    <w:family w:val="modern"/>
    <w:pitch w:val="default"/>
    <w:sig w:usb0="00000000" w:usb1="00000000" w:usb2="00000012" w:usb3="00000000" w:csb0="4002009F" w:csb1="DFD7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hideSpellingErrors/>
  <w:hideGrammaticalErrors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ZGEwYmYwM2Y0NzU0NjQwNDg0Yjk2YThkNWZmZjYifQ=="/>
  </w:docVars>
  <w:rsids>
    <w:rsidRoot w:val="0018709B"/>
    <w:rsid w:val="000863A2"/>
    <w:rsid w:val="0018709B"/>
    <w:rsid w:val="001D07FD"/>
    <w:rsid w:val="001E0765"/>
    <w:rsid w:val="002869EA"/>
    <w:rsid w:val="002B1005"/>
    <w:rsid w:val="00305F89"/>
    <w:rsid w:val="00323B43"/>
    <w:rsid w:val="003C31CA"/>
    <w:rsid w:val="003D37D8"/>
    <w:rsid w:val="00412F0B"/>
    <w:rsid w:val="004358AB"/>
    <w:rsid w:val="00443F20"/>
    <w:rsid w:val="004C1532"/>
    <w:rsid w:val="004D36E5"/>
    <w:rsid w:val="00517337"/>
    <w:rsid w:val="00557B7E"/>
    <w:rsid w:val="005821BC"/>
    <w:rsid w:val="00630F1B"/>
    <w:rsid w:val="006C61FA"/>
    <w:rsid w:val="007D61A3"/>
    <w:rsid w:val="0080109C"/>
    <w:rsid w:val="00841AB9"/>
    <w:rsid w:val="008B7726"/>
    <w:rsid w:val="009733E6"/>
    <w:rsid w:val="00A07206"/>
    <w:rsid w:val="00A60ABB"/>
    <w:rsid w:val="00AC4476"/>
    <w:rsid w:val="00C20A6C"/>
    <w:rsid w:val="00C80AEA"/>
    <w:rsid w:val="00C9038E"/>
    <w:rsid w:val="00CF239D"/>
    <w:rsid w:val="00D3533C"/>
    <w:rsid w:val="00E163FC"/>
    <w:rsid w:val="00E52E0D"/>
    <w:rsid w:val="00F1554E"/>
    <w:rsid w:val="00F41982"/>
    <w:rsid w:val="00F858F4"/>
    <w:rsid w:val="02437428"/>
    <w:rsid w:val="0FE276A9"/>
    <w:rsid w:val="156A053C"/>
    <w:rsid w:val="207D5A67"/>
    <w:rsid w:val="415D1864"/>
    <w:rsid w:val="57C475B3"/>
    <w:rsid w:val="5A7420EE"/>
    <w:rsid w:val="62074C63"/>
    <w:rsid w:val="726C334D"/>
    <w:rsid w:val="797F10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9">
    <w:name w:val="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3788</Words>
  <Characters>4119</Characters>
  <Lines>38</Lines>
  <Paragraphs>10</Paragraphs>
  <TotalTime>6</TotalTime>
  <ScaleCrop>false</ScaleCrop>
  <LinksUpToDate>false</LinksUpToDate>
  <CharactersWithSpaces>4311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2024-12-02T08:38:00Z</dcterms:created>
  <dc:creator>xtzj</dc:creator>
  <cp:lastModifiedBy>Administrator</cp:lastModifiedBy>
  <cp:lastPrinted>2023-11-08T00:50:00Z</cp:lastPrinted>
  <dcterms:modified xsi:type="dcterms:W3CDTF">2024-12-10T02:27:37Z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F9D3104FC17840DD9185A5975286F7DA_13</vt:lpwstr>
  </property>
</Properties>
</file>