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</w:t>
      </w:r>
    </w:p>
    <w:p>
      <w:pPr>
        <w:ind w:firstLine="960" w:firstLineChars="200"/>
        <w:rPr>
          <w:sz w:val="48"/>
          <w:szCs w:val="48"/>
        </w:rPr>
      </w:pPr>
    </w:p>
    <w:p>
      <w:pPr>
        <w:ind w:firstLine="960" w:firstLineChars="200"/>
        <w:rPr>
          <w:rFonts w:eastAsia="方正小标宋_GBK"/>
          <w:sz w:val="48"/>
          <w:szCs w:val="48"/>
        </w:rPr>
      </w:pPr>
      <w:r>
        <w:rPr>
          <w:sz w:val="48"/>
          <w:szCs w:val="48"/>
        </w:rPr>
        <w:t>202</w:t>
      </w:r>
      <w:r>
        <w:rPr>
          <w:rFonts w:hint="eastAsia"/>
          <w:sz w:val="48"/>
          <w:szCs w:val="48"/>
          <w:lang w:val="en-US" w:eastAsia="zh-CN"/>
        </w:rPr>
        <w:t>3</w:t>
      </w:r>
      <w:r>
        <w:rPr>
          <w:rFonts w:hint="eastAsia" w:ascii="宋体" w:hAnsi="宋体"/>
          <w:sz w:val="48"/>
          <w:szCs w:val="48"/>
        </w:rPr>
        <w:t>年度双牌县计划生育协会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部门整体支出绩效自评报告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ascii="楷体_GB2312" w:hAnsi="楷体_GB2312"/>
          <w:b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720" w:firstLineChars="200"/>
        <w:jc w:val="center"/>
        <w:rPr>
          <w:rFonts w:hint="eastAsia" w:eastAsia="黑体"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单位名称（盖章）：双牌县计划生育协会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spacing w:line="600" w:lineRule="exact"/>
        <w:ind w:firstLine="161" w:firstLineChars="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spacing w:line="600" w:lineRule="exact"/>
        <w:ind w:firstLine="161" w:firstLineChars="5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482" w:firstLineChars="1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一、基本情况</w:t>
      </w:r>
    </w:p>
    <w:p>
      <w:pPr>
        <w:spacing w:line="60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bCs/>
          <w:sz w:val="30"/>
          <w:szCs w:val="30"/>
        </w:rPr>
        <w:t>部门基本情况</w:t>
      </w:r>
    </w:p>
    <w:p>
      <w:pPr>
        <w:autoSpaceDE w:val="0"/>
        <w:autoSpaceDN w:val="0"/>
        <w:adjustRightInd w:val="0"/>
        <w:spacing w:line="520" w:lineRule="exact"/>
        <w:ind w:firstLine="60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1．主要职能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450" w:firstLineChars="15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(1) 贯彻《中华人民共和国人口与计划生育法》和国家相关法律法规政策，协助政府统筹解决人口问题，促进人口长期均衡发展。</w:t>
      </w:r>
    </w:p>
    <w:p>
      <w:pPr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</w:rPr>
        <w:t>(2)全心全意服务育龄群众和计划生育家庭，发挥带头、宣传、服务、监督、交流作用，动员和组织广大群众参与人口发展、生殖健康、计划生育和家庭保健。</w:t>
      </w:r>
    </w:p>
    <w:p>
      <w:pPr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</w:rPr>
        <w:t>(3)开展群众性宣传工作，普及生殖健康、计划生育等科学知识和信息，倡导科学、文明、健康的婚育观念，提高群众实行计划生育的自觉性。</w:t>
      </w:r>
    </w:p>
    <w:p>
      <w:pPr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(4)拓展服务领域，推进生育关怀行动，为广大育龄群众和计划生育家庭谋福祉。</w:t>
      </w:r>
    </w:p>
    <w:p>
      <w:pPr>
        <w:ind w:firstLine="450" w:firstLineChars="15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(5)推进人口计划生育基层群众自治，教育、引导广大群众自觉实行计划生育，反应群众在生殖健康计划生育等方面的诉求，依法维护群众的合法权益。</w:t>
      </w:r>
    </w:p>
    <w:p>
      <w:pPr>
        <w:ind w:firstLine="750" w:firstLineChars="25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(6)完成县委、县人民政府及县卫生和计划生育委员会交办的其他事项。</w:t>
      </w:r>
    </w:p>
    <w:p>
      <w:pPr>
        <w:ind w:firstLine="753" w:firstLineChars="25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2．机构情况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</w:rPr>
        <w:t>双牌县计划生育协会内设2个正股级机构：办公室,业务指导股。</w:t>
      </w:r>
    </w:p>
    <w:p>
      <w:pPr>
        <w:ind w:firstLine="753" w:firstLineChars="25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3．人员情况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</w:rPr>
        <w:t>双牌县计划生育协会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年本单位年未实有人数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人,离退休人员1人。</w:t>
      </w:r>
    </w:p>
    <w:p>
      <w:pPr>
        <w:spacing w:line="600" w:lineRule="exact"/>
        <w:ind w:firstLine="452" w:firstLineChars="1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（二）部门整体支出绩效目标，项目支出绩效目标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1、部门年度整体支出绩效目标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认真贯彻执行党的基本路线、方针政策和上级组织的决议、指示、命令；对本单位的重大问题进行决策，研究制定计划生育协会经济、社会和文化发展规划。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项目支出绩效目标</w:t>
      </w:r>
    </w:p>
    <w:p>
      <w:pPr>
        <w:widowControl/>
        <w:ind w:firstLine="450" w:firstLineChars="150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稳定适度的低生育水平，有效保障计划生育家庭生活水平，提高妇女生殖健康水平，降低出生缺陷的发生，有效遏制出生人口性别比偏高问题。</w:t>
      </w:r>
      <w:r>
        <w:rPr>
          <w:rFonts w:hint="eastAsia" w:ascii="仿宋" w:hAnsi="仿宋" w:eastAsia="仿宋"/>
          <w:kern w:val="0"/>
          <w:sz w:val="30"/>
          <w:szCs w:val="30"/>
        </w:rPr>
        <w:t xml:space="preserve">    </w:t>
      </w:r>
    </w:p>
    <w:p>
      <w:pPr>
        <w:widowControl/>
        <w:ind w:firstLine="450" w:firstLineChars="150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（2）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 xml:space="preserve">促进家庭文明，守护家庭健康、帮扶家庭致富、引领家庭奉献。      </w:t>
      </w:r>
      <w:r>
        <w:rPr>
          <w:rFonts w:hint="eastAsia" w:ascii="仿宋" w:hAnsi="仿宋" w:eastAsia="仿宋"/>
          <w:kern w:val="0"/>
          <w:sz w:val="30"/>
          <w:szCs w:val="30"/>
        </w:rPr>
        <w:t xml:space="preserve">  </w:t>
      </w:r>
    </w:p>
    <w:p>
      <w:pPr>
        <w:widowControl/>
        <w:ind w:firstLine="450" w:firstLineChars="150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kern w:val="0"/>
          <w:sz w:val="30"/>
          <w:szCs w:val="30"/>
        </w:rPr>
        <w:t xml:space="preserve">（3） 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提高计划生育家庭抵御风险的能力。</w:t>
      </w:r>
    </w:p>
    <w:p>
      <w:pPr>
        <w:widowControl/>
        <w:ind w:firstLine="450" w:firstLineChars="150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（4）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帮助计生特殊家庭解决实际困难和问题。</w:t>
      </w:r>
    </w:p>
    <w:p>
      <w:pPr>
        <w:widowControl/>
        <w:ind w:firstLine="450" w:firstLineChars="150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（5）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促进青少年健康成长和家庭幸福。</w:t>
      </w:r>
    </w:p>
    <w:p>
      <w:pPr>
        <w:spacing w:line="600" w:lineRule="exact"/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（6）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帮助受助贫困母亲和计生家庭脱贫致富。</w:t>
      </w:r>
    </w:p>
    <w:p>
      <w:pPr>
        <w:spacing w:line="600" w:lineRule="exact"/>
        <w:ind w:firstLine="151" w:firstLineChars="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二、一般公共预算支出情况</w:t>
      </w:r>
    </w:p>
    <w:p>
      <w:pPr>
        <w:adjustRightInd/>
        <w:snapToGrid/>
        <w:spacing w:after="0"/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本年预算总支出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126.26</w:t>
      </w:r>
      <w:r>
        <w:rPr>
          <w:rFonts w:hint="eastAsia" w:ascii="仿宋" w:hAnsi="仿宋" w:eastAsia="仿宋"/>
          <w:sz w:val="30"/>
          <w:szCs w:val="30"/>
        </w:rPr>
        <w:t>万元，比上年</w:t>
      </w:r>
      <w:r>
        <w:rPr>
          <w:rFonts w:hint="eastAsia" w:ascii="仿宋" w:hAnsi="仿宋" w:eastAsia="仿宋"/>
          <w:sz w:val="30"/>
          <w:szCs w:val="30"/>
          <w:lang w:eastAsia="zh-CN"/>
        </w:rPr>
        <w:t>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14.11</w:t>
      </w:r>
      <w:r>
        <w:rPr>
          <w:rFonts w:hint="eastAsia" w:ascii="仿宋" w:hAnsi="仿宋" w:eastAsia="仿宋"/>
          <w:sz w:val="30"/>
          <w:szCs w:val="30"/>
        </w:rPr>
        <w:t>万元，（主要是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增加省级能力建设资金安排我县三结合项目资金和宣传经费收入。</w:t>
      </w:r>
      <w:r>
        <w:rPr>
          <w:rFonts w:hint="eastAsia" w:ascii="仿宋" w:hAnsi="仿宋" w:eastAsia="仿宋"/>
          <w:sz w:val="30"/>
          <w:szCs w:val="30"/>
        </w:rPr>
        <w:t>其中基本支出为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52.85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 w:cs="宋体"/>
          <w:kern w:val="0"/>
          <w:sz w:val="30"/>
          <w:szCs w:val="30"/>
        </w:rPr>
        <w:t>占总支出的比重为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41.9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%，</w:t>
      </w:r>
      <w:r>
        <w:rPr>
          <w:rFonts w:hint="eastAsia" w:ascii="仿宋" w:hAnsi="仿宋" w:eastAsia="仿宋"/>
          <w:sz w:val="30"/>
          <w:szCs w:val="30"/>
        </w:rPr>
        <w:t>项目支出为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73.4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万元，，</w:t>
      </w:r>
      <w:r>
        <w:rPr>
          <w:rFonts w:hint="eastAsia" w:ascii="仿宋" w:hAnsi="仿宋" w:eastAsia="仿宋" w:cs="宋体"/>
          <w:kern w:val="0"/>
          <w:sz w:val="30"/>
          <w:szCs w:val="30"/>
        </w:rPr>
        <w:t>占总支出的比重为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58.1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%。</w:t>
      </w:r>
    </w:p>
    <w:p>
      <w:pPr>
        <w:ind w:firstLine="301" w:firstLineChars="1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</w:t>
      </w:r>
      <w:r>
        <w:rPr>
          <w:rFonts w:hint="eastAsia" w:ascii="仿宋" w:hAnsi="仿宋" w:eastAsia="仿宋"/>
          <w:color w:val="000000"/>
          <w:sz w:val="30"/>
          <w:szCs w:val="30"/>
        </w:rPr>
        <w:t>基本支出：202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</w:rPr>
        <w:t>年本部门基本支出预算数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52.85</w:t>
      </w:r>
      <w:r>
        <w:rPr>
          <w:rFonts w:hint="eastAsia" w:ascii="仿宋" w:hAnsi="仿宋" w:eastAsia="仿宋"/>
          <w:color w:val="000000"/>
          <w:sz w:val="30"/>
          <w:szCs w:val="30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spacing w:after="2"/>
        <w:ind w:firstLine="300" w:firstLineChars="1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（二）项目支出：202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</w:rPr>
        <w:t>年本部门项目支出预算数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73.41</w:t>
      </w:r>
      <w:r>
        <w:rPr>
          <w:rFonts w:hint="eastAsia" w:ascii="仿宋" w:hAnsi="仿宋" w:eastAsia="仿宋"/>
          <w:color w:val="000000"/>
          <w:sz w:val="30"/>
          <w:szCs w:val="30"/>
        </w:rPr>
        <w:t>万元，主要是部门为完成特定行政工作任务或事业发展目标而发生的支出，包括有关事业发展专项、专项业务费、基本建设支出等，其中：其他计划生育事务支出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73.41</w:t>
      </w:r>
      <w:r>
        <w:rPr>
          <w:rFonts w:hint="eastAsia" w:ascii="仿宋" w:hAnsi="仿宋" w:eastAsia="仿宋"/>
          <w:color w:val="000000"/>
          <w:sz w:val="30"/>
          <w:szCs w:val="30"/>
        </w:rPr>
        <w:t>万元，主要用于开展计生业务工作等方面。</w:t>
      </w:r>
    </w:p>
    <w:p>
      <w:pPr>
        <w:ind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 xml:space="preserve">年预算收支相抵无结余。 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 xml:space="preserve">年度财政拨款“三公”经费支出预算情况说明 </w:t>
      </w:r>
    </w:p>
    <w:p>
      <w:pPr>
        <w:widowControl/>
        <w:shd w:val="clear" w:color="auto" w:fill="FFFFFF"/>
        <w:spacing w:line="456" w:lineRule="atLeast"/>
        <w:ind w:firstLine="64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年度“三公”经费财政拨款支出预算数为3.6万元， 其中：因公出国（境）费支出预算为0万元；公务用车购置费公0万元；务用车运行维护费支出预算为0万元；公务接待费支出预算为3.6万元；与202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年预算相比减少0.0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color w:val="FF0000"/>
          <w:sz w:val="30"/>
          <w:szCs w:val="30"/>
        </w:rPr>
        <w:t>（</w:t>
      </w:r>
      <w:r>
        <w:rPr>
          <w:rFonts w:hint="eastAsia" w:ascii="仿宋" w:hAnsi="仿宋" w:eastAsia="仿宋"/>
          <w:color w:val="333333"/>
          <w:sz w:val="30"/>
          <w:szCs w:val="30"/>
        </w:rPr>
        <w:t>主要是单位严格按照财政厉行节约的原则，压缩开支</w:t>
      </w:r>
      <w:r>
        <w:rPr>
          <w:rFonts w:hint="eastAsia" w:ascii="仿宋" w:hAnsi="仿宋" w:eastAsia="仿宋"/>
          <w:color w:val="FF0000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四、其他重要事项的情况说明 </w:t>
      </w:r>
    </w:p>
    <w:p>
      <w:pPr>
        <w:ind w:firstLine="452" w:firstLineChars="1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（一）单位政府性基金预算收入和支出情况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本单位没有政府性基金预算收入和支出 </w:t>
      </w:r>
    </w:p>
    <w:p>
      <w:pPr>
        <w:ind w:firstLine="452" w:firstLineChars="1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 xml:space="preserve">年单位收支预算安排情况 </w:t>
      </w:r>
    </w:p>
    <w:p>
      <w:pPr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按照综合预算的原则，我单位所有的收入和支出均纳入了部门预算管理。 </w:t>
      </w:r>
    </w:p>
    <w:p>
      <w:pPr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（三）单位运行经费 </w:t>
      </w:r>
    </w:p>
    <w:p>
      <w:pPr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MS Gothic" w:hAnsi="MS Gothic" w:eastAsia="MS Gothic"/>
          <w:sz w:val="30"/>
          <w:szCs w:val="30"/>
        </w:rPr>
        <w:t> </w:t>
      </w:r>
      <w:r>
        <w:rPr>
          <w:rFonts w:hint="eastAsia" w:ascii="仿宋" w:hAnsi="仿宋" w:eastAsia="仿宋"/>
          <w:sz w:val="30"/>
          <w:szCs w:val="30"/>
        </w:rPr>
        <w:t xml:space="preserve">   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年本单位运行经费财政预算为比上年</w:t>
      </w:r>
      <w:r>
        <w:rPr>
          <w:rFonts w:hint="eastAsia" w:ascii="仿宋" w:hAnsi="仿宋" w:eastAsia="仿宋"/>
          <w:sz w:val="30"/>
          <w:szCs w:val="30"/>
          <w:lang w:eastAsia="zh-CN"/>
        </w:rPr>
        <w:t>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14.11</w:t>
      </w:r>
      <w:r>
        <w:rPr>
          <w:rFonts w:hint="eastAsia" w:ascii="仿宋" w:hAnsi="仿宋" w:eastAsia="仿宋"/>
          <w:sz w:val="30"/>
          <w:szCs w:val="30"/>
        </w:rPr>
        <w:t>万元，（主要是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增加省级能力建设资金安排我县三结合项目资金和宣传经费收入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。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（四）政府采购情况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MS Gothic" w:hAnsi="MS Gothic" w:eastAsia="MS Gothic"/>
          <w:sz w:val="30"/>
          <w:szCs w:val="30"/>
        </w:rPr>
        <w:t> </w:t>
      </w:r>
      <w:r>
        <w:rPr>
          <w:rFonts w:hint="eastAsia" w:ascii="仿宋" w:hAnsi="仿宋" w:eastAsia="仿宋" w:cs="MS Gothic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年单位政府采购预算总额5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.5</w:t>
      </w:r>
      <w:r>
        <w:rPr>
          <w:rFonts w:hint="eastAsia" w:ascii="仿宋" w:hAnsi="仿宋" w:eastAsia="仿宋"/>
          <w:sz w:val="30"/>
          <w:szCs w:val="30"/>
        </w:rPr>
        <w:t>万元，其中：政府采购货物预算5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.5</w:t>
      </w:r>
      <w:r>
        <w:rPr>
          <w:rFonts w:hint="eastAsia" w:ascii="仿宋" w:hAnsi="仿宋" w:eastAsia="仿宋"/>
          <w:sz w:val="30"/>
          <w:szCs w:val="30"/>
        </w:rPr>
        <w:t xml:space="preserve">万元，政府采购工程预算0万，政府采购服务预算0万元。 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（五）国有资产占用使用情况说明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截至202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年12月31日，公务用车0辆；单位</w:t>
      </w:r>
      <w:r>
        <w:rPr>
          <w:rFonts w:hint="eastAsia" w:ascii="仿宋" w:hAnsi="仿宋" w:eastAsia="仿宋"/>
          <w:color w:val="FF0000"/>
          <w:sz w:val="30"/>
          <w:szCs w:val="30"/>
        </w:rPr>
        <w:t>无</w:t>
      </w:r>
      <w:r>
        <w:rPr>
          <w:rFonts w:hint="eastAsia" w:ascii="仿宋" w:hAnsi="仿宋" w:eastAsia="仿宋"/>
          <w:sz w:val="30"/>
          <w:szCs w:val="30"/>
        </w:rPr>
        <w:t>价值50万元以上的通用设备及单位价值100万元以上的专用设备。</w:t>
      </w:r>
      <w:r>
        <w:rPr>
          <w:rFonts w:hint="eastAsia" w:ascii="MS Gothic" w:hAnsi="MS Gothic" w:eastAsia="MS Gothic"/>
          <w:sz w:val="30"/>
          <w:szCs w:val="30"/>
        </w:rPr>
        <w:t> 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301" w:firstLineChars="1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（六）预算绩效目标说明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本部门整体支出和项目支出实行绩效目标管理，纳入202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年部门整体支出绩效目标的金额为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126.26</w:t>
      </w:r>
      <w:r>
        <w:rPr>
          <w:rFonts w:hint="eastAsia" w:ascii="仿宋" w:hAnsi="仿宋" w:eastAsia="仿宋"/>
          <w:sz w:val="30"/>
          <w:szCs w:val="30"/>
        </w:rPr>
        <w:t>万元，其中，基本支出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52.85</w:t>
      </w:r>
      <w:r>
        <w:rPr>
          <w:rFonts w:hint="eastAsia" w:ascii="仿宋" w:hAnsi="仿宋" w:eastAsia="仿宋"/>
          <w:sz w:val="30"/>
          <w:szCs w:val="30"/>
        </w:rPr>
        <w:t>万元，项目支出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73.41</w:t>
      </w:r>
      <w:r>
        <w:rPr>
          <w:rFonts w:hint="eastAsia" w:ascii="仿宋" w:hAnsi="仿宋" w:eastAsia="仿宋"/>
          <w:sz w:val="30"/>
          <w:szCs w:val="30"/>
        </w:rPr>
        <w:t>万元。</w:t>
      </w:r>
      <w:r>
        <w:rPr>
          <w:rFonts w:hint="eastAsia" w:ascii="MS Gothic" w:hAnsi="MS Gothic" w:eastAsia="MS Gothic"/>
          <w:sz w:val="30"/>
          <w:szCs w:val="30"/>
        </w:rPr>
        <w:t> 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根据《部门整体支出绩效评价指标》评分，得分97分（详见附件2：部门整体支出绩效自评表）。主要绩效如下：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从经济性情况分析看，预算资金覆盖各个需求方面，“三公”经费预算没有超过上年预算安排。202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年预算资金能保障单位正常运转需要，分配办法科学，考虑的因素必要合理，分配的结果合理，能基本保证人员经费支出和机构全年工作运转。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效率性情况分析看，在各项工作费用支付中，尤其是干部职工的医疗保险、工伤保险、福利费、工会经费等人员经费支出能及时按进度保质保量完成。预算公用经费及办公经费基本拨付到位，预算完成率和预算控制率较好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从有效性情况分析看，提高基层干部工作积极性，全面整合职能和资源，提升干部办事效率，优化服务质量；群众收入增加，幸福感提高。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从可持续性分析看，我单位按照省市县工作部署，紧紧抓住计划生育协会转型，更多服务于计划生育特殊对象，创建和谐幸福家庭。</w:t>
      </w:r>
    </w:p>
    <w:p>
      <w:pPr>
        <w:pStyle w:val="8"/>
        <w:spacing w:line="600" w:lineRule="exact"/>
        <w:ind w:firstLine="602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七、存在的问题及原因分析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主要反映各种预算支出执行偏离绩效目标的情况，并分析其原因。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1、预算执行率有待提高</w:t>
      </w:r>
      <w:r>
        <w:rPr>
          <w:rFonts w:hint="eastAsia" w:ascii="仿宋" w:hAnsi="仿宋" w:eastAsia="仿宋"/>
          <w:sz w:val="30"/>
          <w:szCs w:val="30"/>
        </w:rPr>
        <w:t>。由于预算项目未实施或未及时报账导致年末预算资金未形成支出。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2、专项资金少，资金压力大。</w:t>
      </w:r>
      <w:r>
        <w:rPr>
          <w:rFonts w:hint="eastAsia" w:ascii="仿宋" w:hAnsi="仿宋" w:eastAsia="仿宋"/>
          <w:sz w:val="30"/>
          <w:szCs w:val="30"/>
        </w:rPr>
        <w:t>针对我单位经济基础薄弱、资金压力大的现状，重点项目尚需进一步的加强。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3、预算编制不够明确和细化，预算编制的合理性需要提高，预算执行力度还要进一步加强。</w:t>
      </w:r>
      <w:r>
        <w:rPr>
          <w:rFonts w:hint="eastAsia" w:ascii="仿宋" w:hAnsi="仿宋" w:eastAsia="仿宋"/>
          <w:sz w:val="30"/>
          <w:szCs w:val="30"/>
        </w:rPr>
        <w:t>资金使用效益有待进一步提高，绩效目标设立不够明确、细化和量化。</w:t>
      </w:r>
    </w:p>
    <w:p>
      <w:pPr>
        <w:ind w:firstLine="750" w:firstLineChars="249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4、人员缺编与工作任务繁重矛盾日益突出。</w:t>
      </w:r>
    </w:p>
    <w:p>
      <w:pPr>
        <w:spacing w:line="600" w:lineRule="exact"/>
        <w:ind w:firstLine="446" w:firstLineChars="148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八、下一步改进措施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九、绩效自评结果拟应用和公开情况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根据部门整体支出绩效评价指标体系，我单位202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年度评价得分为97分。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其他需要说明的情况  无</w:t>
      </w:r>
    </w:p>
    <w:p>
      <w:pPr>
        <w:ind w:firstLine="150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年度部门整体支出绩效评价基础数据表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单位：万元</w:t>
      </w:r>
    </w:p>
    <w:tbl>
      <w:tblPr>
        <w:tblStyle w:val="6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671"/>
        <w:gridCol w:w="1341"/>
        <w:gridCol w:w="1175"/>
        <w:gridCol w:w="914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7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编制数</w:t>
            </w:r>
          </w:p>
        </w:tc>
        <w:tc>
          <w:tcPr>
            <w:tcW w:w="25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年实际在职人数</w:t>
            </w:r>
          </w:p>
        </w:tc>
        <w:tc>
          <w:tcPr>
            <w:tcW w:w="19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70%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年决算数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年预算数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一、部门基本支出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48.57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69.88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其中：公用经费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5.88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43.0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其中：办公费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0.60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0.40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水费、电费、差旅费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会议费、培训费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三公经费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3.65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3.60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1.公务用车购置和维护经费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其中：公务车购置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3.65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3.60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63.38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73.42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74.84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kern w:val="0"/>
              </w:rPr>
              <w:t>1</w:t>
            </w:r>
            <w:r>
              <w:rPr>
                <w:rFonts w:hint="eastAsia" w:ascii="宋体" w:hAnsi="宋体"/>
                <w:kern w:val="0"/>
              </w:rPr>
              <w:t>、强化单位职工节约意识，防止铺张；</w:t>
            </w:r>
            <w:r>
              <w:rPr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、严格公务接待管理；</w:t>
            </w:r>
            <w:r>
              <w:rPr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精简会议培训；</w:t>
            </w:r>
            <w:r>
              <w:rPr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、严格控制差旅费用；</w:t>
            </w:r>
            <w:r>
              <w:rPr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、严格控制一般性支出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：唐春荣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2024年512日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18974606738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谢庆华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1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sz w:val="3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年度部门整体支出绩效自评表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单位：万元</w:t>
      </w:r>
    </w:p>
    <w:tbl>
      <w:tblPr>
        <w:tblStyle w:val="6"/>
        <w:tblW w:w="97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2"/>
        <w:gridCol w:w="838"/>
        <w:gridCol w:w="930"/>
        <w:gridCol w:w="1078"/>
        <w:gridCol w:w="68"/>
        <w:gridCol w:w="1424"/>
        <w:gridCol w:w="1164"/>
        <w:gridCol w:w="889"/>
        <w:gridCol w:w="600"/>
        <w:gridCol w:w="16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68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双牌县计划生育协会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10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126.27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126.27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144.73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115%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126.27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52.85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73.42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10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根据预算绩效管理要求，我单位组织对202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年度部门整体支出和专项资金实施全覆盖性的绩效评价，一般公共预算财政拨款收入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算数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126.27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万元，其中涉及项目1个，覆盖率达到100%。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tLeast"/>
              <w:ind w:firstLine="180" w:firstLineChars="1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我单位组织对202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部门整体支出和专项资金实施了全覆盖性的绩效评价，撰写了部门整体支出绩效评价报告。自评覆盖率达到100%。绩效自评结果显示，上述项目支出绩效情况较为理想，均达到了项目申请时设定的各项绩效目标。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7" w:hRule="atLeast"/>
          <w:jc w:val="center"/>
        </w:trPr>
        <w:tc>
          <w:tcPr>
            <w:tcW w:w="10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完成支出总额度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126.27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144.73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宋体" w:hAnsi="宋体" w:eastAsia="宋体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eastAsia="zh-CN"/>
              </w:rPr>
              <w:t>由于新增工作人员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val="en-US" w:eastAsia="zh-CN"/>
              </w:rPr>
              <w:t>3人，增加了人员经费和工资支出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资金使用合格率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754"/>
              </w:tabs>
              <w:spacing w:beforeLines="0" w:afterLines="0" w:line="240" w:lineRule="exact"/>
              <w:jc w:val="left"/>
              <w:rPr>
                <w:rFonts w:hint="eastAsia" w:ascii="宋体" w:hAnsi="宋体" w:eastAsia="宋体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eastAsia="zh-CN"/>
              </w:rPr>
              <w:t>由于新增工作人员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val="en-US" w:eastAsia="zh-CN"/>
              </w:rPr>
              <w:t>3人，增加了人员经费和工资支出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支出控制在预算内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良好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宋体" w:hAnsi="宋体" w:eastAsia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eastAsia="zh-CN"/>
              </w:rPr>
              <w:t>由于新增工作人员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val="en-US" w:eastAsia="zh-CN"/>
              </w:rPr>
              <w:t>3人，增加了人员经费和工资支出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完成支出及时率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≥95%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kern w:val="0"/>
              </w:rPr>
              <w:t>≥95%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宋体" w:hAnsi="宋体" w:eastAsia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eastAsia="zh-CN"/>
              </w:rPr>
              <w:t>由于新增工作人员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val="en-US" w:eastAsia="zh-CN"/>
              </w:rPr>
              <w:t>3人，增加了人员经费和工资支出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总金额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126.27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144.73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110" w:firstLineChars="100"/>
              <w:jc w:val="left"/>
              <w:rPr>
                <w:rFonts w:hint="eastAsia" w:ascii="宋体" w:hAnsi="宋体" w:eastAsia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eastAsia="zh-CN"/>
              </w:rPr>
              <w:t>由于新增工作人员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val="en-US" w:eastAsia="zh-CN"/>
              </w:rPr>
              <w:t>3人，增加了人员经费和工资支出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经济发展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经济发展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经济发展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eastAsia="zh-CN"/>
              </w:rPr>
              <w:t>由于新增工作人员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val="en-US" w:eastAsia="zh-CN"/>
              </w:rPr>
              <w:t>3人，增加了人员经费和工资支出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社会发展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社会发展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社会发展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eastAsia="zh-CN"/>
              </w:rPr>
              <w:t>由于新增工作人员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val="en-US" w:eastAsia="zh-CN"/>
              </w:rPr>
              <w:t>3人，增加了人员经费和工资支出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环境保护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环境保护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环境保护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eastAsia="zh-CN"/>
              </w:rPr>
              <w:t>由于新增工作人员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val="en-US" w:eastAsia="zh-CN"/>
              </w:rPr>
              <w:t>3人，增加了人员经费和工资支出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促进可持续发展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促进可持续发展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促进可持续发展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820"/>
              </w:tabs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eastAsia="zh-CN"/>
              </w:rPr>
              <w:t>由于新增工作人员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val="en-US" w:eastAsia="zh-CN"/>
              </w:rPr>
              <w:t>3人，增加了人员经费和工资支出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</w:rPr>
              <w:t>服务对象满意度指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≥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96</w:t>
            </w:r>
            <w:r>
              <w:rPr>
                <w:color w:val="000000"/>
                <w:kern w:val="0"/>
              </w:rPr>
              <w:t>%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</w:rPr>
              <w:t>≥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96</w:t>
            </w:r>
            <w:r>
              <w:rPr>
                <w:color w:val="000000"/>
                <w:kern w:val="0"/>
              </w:rPr>
              <w:t>%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eastAsia="zh-CN"/>
              </w:rPr>
              <w:t>由于新增工作人员</w:t>
            </w:r>
            <w:r>
              <w:rPr>
                <w:rFonts w:hint="eastAsia" w:ascii="宋体" w:hAnsi="宋体" w:eastAsia="宋体" w:cs="宋体"/>
                <w:color w:val="000000"/>
                <w:sz w:val="11"/>
                <w:szCs w:val="11"/>
                <w:lang w:val="en-US" w:eastAsia="zh-CN"/>
              </w:rPr>
              <w:t>3人，增加了人员经费和工资支出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574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宋体" w:hAnsi="宋体"/>
          <w:kern w:val="0"/>
        </w:rPr>
        <w:t>填表人：唐春荣 联系电话：</w:t>
      </w:r>
      <w:r>
        <w:rPr>
          <w:rFonts w:hint="eastAsia" w:ascii="宋体" w:hAnsi="宋体"/>
          <w:kern w:val="0"/>
          <w:lang w:val="en-US" w:eastAsia="zh-CN"/>
        </w:rPr>
        <w:t>18974606738</w:t>
      </w:r>
      <w:r>
        <w:rPr>
          <w:rFonts w:hint="eastAsia" w:ascii="宋体" w:hAnsi="宋体"/>
          <w:kern w:val="0"/>
        </w:rPr>
        <w:t>填报日期：202</w:t>
      </w:r>
      <w:r>
        <w:rPr>
          <w:rFonts w:hint="eastAsia" w:ascii="宋体" w:hAnsi="宋体"/>
          <w:kern w:val="0"/>
          <w:lang w:val="en-US" w:eastAsia="zh-CN"/>
        </w:rPr>
        <w:t>4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宋体" w:hAnsi="宋体"/>
          <w:kern w:val="0"/>
          <w:lang w:val="en-US" w:eastAsia="zh-CN"/>
        </w:rPr>
        <w:t>3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lang w:val="en-US" w:eastAsia="zh-CN"/>
        </w:rPr>
        <w:t>1</w:t>
      </w:r>
      <w:r>
        <w:rPr>
          <w:rFonts w:hint="eastAsia" w:ascii="宋体" w:hAnsi="宋体"/>
          <w:kern w:val="0"/>
        </w:rPr>
        <w:t>0日  单位负责人签字：</w:t>
      </w:r>
      <w:r>
        <w:rPr>
          <w:rFonts w:hint="eastAsia" w:ascii="宋体" w:hAnsi="宋体"/>
          <w:kern w:val="0"/>
          <w:lang w:eastAsia="zh-CN"/>
        </w:rPr>
        <w:t>谢庆华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单位：万元</w:t>
      </w:r>
    </w:p>
    <w:tbl>
      <w:tblPr>
        <w:tblStyle w:val="6"/>
        <w:tblpPr w:leftFromText="180" w:rightFromText="180" w:vertAnchor="text" w:horzAnchor="margin" w:tblpXSpec="center" w:tblpY="189"/>
        <w:tblW w:w="94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146"/>
        <w:gridCol w:w="5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21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9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计生专项业务经费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73.42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双牌县计划生育协会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保障计划生育协会的基本运转，不断提升服务对象的服务水平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after="2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项目经费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主要用于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计生特扶家庭帮扶、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开展计生业务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，我单位严格按照资金要求使用。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按照预算目标，圆满的完成了各项工作任务。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2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由于预算项目未实施或未及时报账导致年末预算资金未形成支出。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预算编制不够明确和细化，预算编制的合理性需要提高，预算执行力度还要进一步加强。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细化预算编制工作，认真做好预算的编制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加强财务管理，严格财务审核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9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无</w:t>
            </w:r>
          </w:p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唐春荣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2024年5月12日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18974606738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谢庆华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eastAsia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15"/>
        <w:gridCol w:w="1744"/>
        <w:gridCol w:w="799"/>
        <w:gridCol w:w="736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填报单位：（盖章）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双牌县计划生育协会</w:t>
            </w: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项目支出名称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计生专项业务经费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预算部门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双牌县计划生育协会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预算金额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73.42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预算资金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2023.1.1-2023.12.31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保障计划生育协会的基本运转，不断提升服务对象的服务水平</w:t>
            </w:r>
            <w:r>
              <w:rPr>
                <w:rFonts w:ascii="宋体" w:hAnsi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保障计划生育协会的基本运转，不断提升服务对象的服务水平</w:t>
            </w:r>
            <w:r>
              <w:rPr>
                <w:rFonts w:ascii="宋体" w:hAnsi="宋体"/>
                <w:color w:val="000000"/>
                <w:kern w:val="0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一级指标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二级指标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三级指标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产出指标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数量指标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完成支出总额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73.42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质量指标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资金使用合格率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≥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时效指标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完成支出及时率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≥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成本指标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支出控制在预算内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73.42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效益指标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经济效益指标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促进经济发展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社会效益指标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促进社会发展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生态效益指标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促进可持续发展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可持续影响指标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促进可持续发展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计生服务对象得到很大的满足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≥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96%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</w:tbl>
    <w:p>
      <w:pPr>
        <w:widowControl/>
        <w:jc w:val="left"/>
        <w:rPr>
          <w:rFonts w:hint="eastAsia" w:ascii="仿宋_GB2312" w:hAnsi="仿宋_GB2312" w:eastAsia="宋体"/>
          <w:kern w:val="0"/>
          <w:lang w:eastAsia="zh-CN"/>
        </w:rPr>
      </w:pPr>
      <w:r>
        <w:rPr>
          <w:rFonts w:ascii="宋体" w:hAnsi="宋体"/>
          <w:kern w:val="0"/>
        </w:rPr>
        <w:t>填表人：</w:t>
      </w:r>
      <w:r>
        <w:rPr>
          <w:rFonts w:hint="eastAsia" w:ascii="宋体" w:hAnsi="宋体"/>
          <w:kern w:val="0"/>
        </w:rPr>
        <w:t>唐春荣</w:t>
      </w:r>
      <w:r>
        <w:rPr>
          <w:rFonts w:ascii="仿宋_GB2312" w:hAnsi="仿宋_GB2312"/>
          <w:kern w:val="0"/>
        </w:rPr>
        <w:t xml:space="preserve">  </w:t>
      </w:r>
      <w:r>
        <w:rPr>
          <w:rFonts w:ascii="宋体" w:hAnsi="宋体"/>
          <w:kern w:val="0"/>
        </w:rPr>
        <w:t>联系电话：</w:t>
      </w:r>
      <w:r>
        <w:rPr>
          <w:rFonts w:hint="eastAsia" w:ascii="仿宋_GB2312" w:hAnsi="仿宋_GB2312"/>
          <w:kern w:val="0"/>
        </w:rPr>
        <w:t xml:space="preserve">0746-7728513 </w:t>
      </w:r>
      <w:r>
        <w:rPr>
          <w:rFonts w:ascii="宋体" w:hAnsi="宋体"/>
          <w:kern w:val="0"/>
        </w:rPr>
        <w:t>填报日期：</w:t>
      </w:r>
      <w:r>
        <w:rPr>
          <w:rFonts w:ascii="仿宋_GB2312" w:hAnsi="仿宋_GB2312"/>
          <w:kern w:val="0"/>
        </w:rPr>
        <w:t xml:space="preserve"> </w:t>
      </w:r>
      <w:r>
        <w:rPr>
          <w:rFonts w:hint="eastAsia" w:ascii="仿宋_GB2312" w:hAnsi="仿宋_GB2312"/>
          <w:kern w:val="0"/>
        </w:rPr>
        <w:t>202</w:t>
      </w:r>
      <w:r>
        <w:rPr>
          <w:rFonts w:hint="eastAsia" w:ascii="仿宋_GB2312" w:hAnsi="仿宋_GB2312"/>
          <w:kern w:val="0"/>
          <w:lang w:val="en-US" w:eastAsia="zh-CN"/>
        </w:rPr>
        <w:t>4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宋体" w:hAnsi="宋体"/>
          <w:kern w:val="0"/>
          <w:lang w:val="en-US" w:eastAsia="zh-CN"/>
        </w:rPr>
        <w:t>3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lang w:val="en-US" w:eastAsia="zh-CN"/>
        </w:rPr>
        <w:t>1</w:t>
      </w:r>
      <w:r>
        <w:rPr>
          <w:rFonts w:hint="eastAsia" w:ascii="仿宋_GB2312" w:hAnsi="仿宋_GB2312"/>
          <w:kern w:val="0"/>
        </w:rPr>
        <w:t>0</w:t>
      </w:r>
      <w:r>
        <w:rPr>
          <w:rFonts w:hint="eastAsia" w:ascii="宋体" w:hAnsi="宋体"/>
          <w:kern w:val="0"/>
        </w:rPr>
        <w:t>日</w:t>
      </w:r>
      <w:r>
        <w:rPr>
          <w:rFonts w:ascii="仿宋_GB2312" w:hAnsi="仿宋_GB2312"/>
          <w:kern w:val="0"/>
        </w:rPr>
        <w:t xml:space="preserve"> </w:t>
      </w:r>
      <w:r>
        <w:rPr>
          <w:rFonts w:hint="eastAsia" w:ascii="仿宋_GB2312" w:hAnsi="仿宋_GB2312"/>
          <w:kern w:val="0"/>
        </w:rPr>
        <w:t xml:space="preserve">   </w:t>
      </w:r>
      <w:r>
        <w:rPr>
          <w:rFonts w:ascii="宋体" w:hAnsi="宋体"/>
          <w:kern w:val="0"/>
        </w:rPr>
        <w:t>单位负责人签字</w:t>
      </w:r>
      <w:r>
        <w:rPr>
          <w:rFonts w:hint="eastAsia" w:ascii="宋体" w:hAnsi="宋体"/>
          <w:kern w:val="0"/>
          <w:lang w:eastAsia="zh-CN"/>
        </w:rPr>
        <w:t>：谢庆华</w:t>
      </w:r>
    </w:p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hint="eastAsia" w:ascii="仿宋_GB2312" w:hAnsi="仿宋_GB2312"/>
          <w:kern w:val="0"/>
        </w:rPr>
        <w:t xml:space="preserve"> </w:t>
      </w:r>
    </w:p>
    <w:p>
      <w:pPr>
        <w:widowControl/>
        <w:jc w:val="left"/>
        <w:rPr>
          <w:rFonts w:hint="eastAsia" w:eastAsia="仿宋_GB2312"/>
          <w:sz w:val="22"/>
          <w:szCs w:val="24"/>
          <w:lang w:eastAsia="zh-CN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</w:p>
    <w:p>
      <w:pPr>
        <w:widowControl/>
        <w:jc w:val="left"/>
        <w:rPr>
          <w:rFonts w:ascii="仿宋_GB2312" w:hAnsi="仿宋_GB2312"/>
          <w:kern w:val="0"/>
        </w:rPr>
      </w:pPr>
      <w:bookmarkStart w:id="0" w:name="_GoBack"/>
      <w:bookmarkEnd w:id="0"/>
    </w:p>
    <w:sectPr>
      <w:pgSz w:w="11906" w:h="16838"/>
      <w:pgMar w:top="1440" w:right="1797" w:bottom="1440" w:left="130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altName w:val="Meiryo UI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EwYmYwM2Y0NzU0NjQwNDg0Yjk2YThkNWZmZjYifQ=="/>
  </w:docVars>
  <w:rsids>
    <w:rsidRoot w:val="0018709B"/>
    <w:rsid w:val="0018709B"/>
    <w:rsid w:val="00323B43"/>
    <w:rsid w:val="003D37D8"/>
    <w:rsid w:val="004358AB"/>
    <w:rsid w:val="00630F1B"/>
    <w:rsid w:val="008B7726"/>
    <w:rsid w:val="00D3533C"/>
    <w:rsid w:val="00E52E0D"/>
    <w:rsid w:val="00F1554E"/>
    <w:rsid w:val="00F858F4"/>
    <w:rsid w:val="0FE276A9"/>
    <w:rsid w:val="134D2C08"/>
    <w:rsid w:val="1C5A7B44"/>
    <w:rsid w:val="22A6463F"/>
    <w:rsid w:val="27A75C7D"/>
    <w:rsid w:val="35216088"/>
    <w:rsid w:val="415D1864"/>
    <w:rsid w:val="501E51A9"/>
    <w:rsid w:val="51DD1AE3"/>
    <w:rsid w:val="5EED0FB2"/>
    <w:rsid w:val="5F5D7432"/>
    <w:rsid w:val="726C334D"/>
    <w:rsid w:val="7A7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4742</Words>
  <Characters>5219</Characters>
  <Lines>18</Lines>
  <Paragraphs>5</Paragraphs>
  <TotalTime>2</TotalTime>
  <ScaleCrop>false</ScaleCrop>
  <LinksUpToDate>false</LinksUpToDate>
  <CharactersWithSpaces>5644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2023-09-15T07:17:00Z</dcterms:created>
  <dc:creator>xtzj</dc:creator>
  <cp:lastModifiedBy>Administrator</cp:lastModifiedBy>
  <cp:lastPrinted>2023-11-08T00:50:00Z</cp:lastPrinted>
  <dcterms:modified xsi:type="dcterms:W3CDTF">2024-12-09T12:36:43Z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E8A22FAEA1014256912660ECDAF18F00_13</vt:lpwstr>
  </property>
</Properties>
</file>