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双牌县人力资源管理服务中心</w:t>
      </w: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jc w:val="center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双牌县人力资源管理服务中心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jc w:val="center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 xml:space="preserve"> 月 </w:t>
      </w:r>
      <w:r>
        <w:rPr>
          <w:rFonts w:hint="eastAsia" w:eastAsia="楷体_GB2312"/>
          <w:sz w:val="32"/>
          <w:szCs w:val="24"/>
          <w:lang w:val="en-US" w:eastAsia="zh-CN"/>
        </w:rPr>
        <w:t>22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承担全县求职登记、用工登记、失业登记、职业指导、职业介绍、组织洽谈、发布信息、提供政策、法规、信息咨询、开展职业培训等相关工作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承担就业失业登记管理和证书发放等服务工作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承办劳务派遣服务、人事代理、高校毕业生和流动专业技术人员档案管理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承办双牌县人力资源和社会保障局交办的其他事项。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本年机构设置无变动。</w:t>
      </w:r>
    </w:p>
    <w:p>
      <w:pPr>
        <w:pStyle w:val="10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color w:val="auto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年本部门基本支出预算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</w:rPr>
        <w:t>数</w:t>
      </w:r>
      <w:r>
        <w:rPr>
          <w:rFonts w:hint="eastAsia" w:ascii="仿宋_GB2312" w:hAnsi="仿宋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36.3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color w:val="auto"/>
          <w:sz w:val="32"/>
          <w:szCs w:val="24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  <w:highlight w:val="none"/>
        </w:rPr>
        <w:t>（二）项目支出情况</w:t>
      </w:r>
    </w:p>
    <w:p>
      <w:pPr>
        <w:snapToGrid w:val="0"/>
        <w:spacing w:line="520" w:lineRule="exact"/>
        <w:ind w:firstLine="640" w:firstLineChars="200"/>
        <w:rPr>
          <w:rFonts w:hint="default" w:ascii="Times New Roman" w:hAnsi="Times New Roman" w:eastAsia="仿宋_GB2312"/>
          <w:sz w:val="32"/>
          <w:szCs w:val="24"/>
          <w:highlight w:val="yellow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年本部门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项目支出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预算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15.05万元，</w:t>
      </w:r>
      <w:r>
        <w:rPr>
          <w:rFonts w:hint="eastAsia" w:ascii="仿宋_GB2312" w:hAnsi="仿宋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主要用于招聘会、其他促进就业列支等方面。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</w:p>
    <w:p>
      <w:pPr>
        <w:pStyle w:val="10"/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  <w:r>
        <w:rPr>
          <w:rFonts w:hint="eastAsia" w:ascii="Times New Roman" w:hAnsi="Times New Roman" w:eastAsia="黑体"/>
          <w:sz w:val="32"/>
          <w:szCs w:val="24"/>
        </w:rPr>
        <w:t>。</w:t>
      </w:r>
    </w:p>
    <w:p>
      <w:pPr>
        <w:pStyle w:val="10"/>
        <w:numPr>
          <w:ilvl w:val="0"/>
          <w:numId w:val="2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黑体"/>
          <w:sz w:val="32"/>
          <w:szCs w:val="24"/>
        </w:rPr>
        <w:t>。</w:t>
      </w:r>
    </w:p>
    <w:p>
      <w:pPr>
        <w:pStyle w:val="10"/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黑体"/>
          <w:sz w:val="32"/>
          <w:szCs w:val="24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今年以来，由于疫情放开不久，就业形势较为严峻，在县委、县政府的正确领导和上级业务部门的精心指导下，我中心以党史学习教育为契机，坚持把稳就业和保居民就业作为优先任务和重中之重，统筹推进，开拓进取，真抓实干。一年来，各项工作卓有成效，全县就业形势保持稳定态势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一、2023年工作完成情况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“春风行动”系列招聘活动、用工信息发布有序、有效开展。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宋体"/>
          <w:kern w:val="0"/>
          <w:sz w:val="32"/>
          <w:szCs w:val="32"/>
        </w:rPr>
        <w:t>中心组织召开了大、中型招聘会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kern w:val="0"/>
          <w:sz w:val="32"/>
          <w:szCs w:val="32"/>
        </w:rPr>
        <w:t>场，邀请省内外176家企业和用工单位开展现场招聘活动，发放劳动和保险政策、求职等资料100000余份，招聘会入场人数4153余人，达成就业意向918人。通过共同努力基本能满足我县企业用工需求。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2、建立有效的就业用工信息发布体系，与县宣传部达成意向每月定期通过“双牌发布”发布用工信息一次，与电视台达成意向，同期在双牌电视频道，播放招用工信息。双牌发布宣传效果比较明显。</w:t>
      </w:r>
    </w:p>
    <w:p>
      <w:pPr>
        <w:ind w:firstLine="636" w:firstLineChars="198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为我县高校毕业生就业打造坚实的服务平台。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通过组织开展高校毕业生就业政策宣传，社区进行调查摸底建立基础台账实施跟踪服务、人力资源市场设立高校毕业生就业服务专窗、开展人事代理优质服务、高校毕业生就业见习、困难高校毕业生就业援助等系列活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强化高校毕业生服务工作。为离校未就业高校毕业生实行实名制跟踪服务，规范高校毕业生报到程序，建立高校毕业生报到信息库，启动实施离校未就业高校毕业生就业促进计划，有针对性提供职业介绍、就业见习和职业培训等公共就业服务，促进其尽快实现就业。</w:t>
      </w:r>
    </w:p>
    <w:p>
      <w:pPr>
        <w:pStyle w:val="12"/>
        <w:ind w:firstLine="643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三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强化流动人员档案规范化管理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。按照“规范化、信息化、数字化、专业化”的要求，对所有档案进行了集中整理、重新编号和信息录入，实行流动人口动态数字化管理，切实增强了服务效率。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2023年档案库存3326份，转入920份，转出159份，900余份未完成数字化。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二、存在问题</w:t>
      </w:r>
    </w:p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一是</w:t>
      </w:r>
      <w:r>
        <w:rPr>
          <w:rFonts w:hint="eastAsia"/>
          <w:sz w:val="32"/>
          <w:szCs w:val="32"/>
        </w:rPr>
        <w:t>人力资源服务信息化水平有待提高。</w:t>
      </w:r>
    </w:p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 w:eastAsia="宋体"/>
          <w:sz w:val="32"/>
          <w:szCs w:val="32"/>
          <w:lang w:eastAsia="zh-CN"/>
        </w:rPr>
        <w:t>二是</w:t>
      </w:r>
      <w:r>
        <w:rPr>
          <w:rFonts w:hint="eastAsia"/>
          <w:sz w:val="32"/>
          <w:szCs w:val="32"/>
        </w:rPr>
        <w:t>部分业务办理流程仍需进一步优化。</w:t>
      </w:r>
    </w:p>
    <w:p>
      <w:pPr>
        <w:spacing w:line="600" w:lineRule="exact"/>
        <w:ind w:firstLine="320" w:firstLineChars="100"/>
        <w:rPr>
          <w:rFonts w:hint="eastAsia"/>
          <w:sz w:val="32"/>
          <w:szCs w:val="32"/>
        </w:rPr>
      </w:pPr>
      <w:r>
        <w:rPr>
          <w:rFonts w:hint="eastAsia" w:eastAsia="宋体"/>
          <w:sz w:val="32"/>
          <w:szCs w:val="32"/>
          <w:lang w:eastAsia="zh-CN"/>
        </w:rPr>
        <w:t>三是</w:t>
      </w:r>
      <w:r>
        <w:rPr>
          <w:rFonts w:hint="eastAsia"/>
          <w:sz w:val="32"/>
          <w:szCs w:val="32"/>
        </w:rPr>
        <w:t>窗口服务水平仍有提升空间。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三、2024年工作计划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在拓展就业渠道上多点发力。实施高校毕业生就业促进和创业引领行动，加强职业指导和就业见习，提升就业创业能力，拓展市场化就业渠道，做好对未就业毕业生“不断线”服务。实施农民工就业服务保障行动，围绕稳外出、拓当地、保重点，通过鼓励外出就业和产业发展、项目建设、返乡入乡创业等举措，促进农民工就业增收。进一步加大对高校毕业生、自主创业等人员的创业扶持力度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（二）在优化就业服务上持续发力。持续深化“放管服”改革，完善人力资源市场功能，全面上线人力资源和社会保障公共服务系统，提高为群众办事效率。完善高校毕业生、下岗失业人员、退役军人、农民工等重点就业群体实名制动态管理机制和分类援助机制。建立健全完善失业动态监测、预测预警和预防调控“三位一体”工作机制，加强就业形势分析研判，完善化解失业风险应对预案，有效防范规模性失业风险。持续开展线上线下各类专场招聘会，提供不断线就业服务。强化人社服务乡村振兴，聚焦乡村就业困难人员、低收入人群，提高劳务组织化程度，推动就地就近就业和转移就业。</w:t>
      </w:r>
    </w:p>
    <w:p>
      <w:pPr>
        <w:pStyle w:val="10"/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default" w:eastAsia="仿宋_GB2312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1、预算编制不够明确和细化，部分科目年初预算与年底决算有差距。2、固定资产管理水平有待提高。3、内部管理制度有待完善。</w:t>
      </w:r>
      <w:r>
        <w:rPr>
          <w:rFonts w:ascii="仿宋_GB2312" w:hAnsi="仿宋_GB2312" w:eastAsia="仿宋_GB2312" w:cs="Times New Roman"/>
          <w:sz w:val="32"/>
          <w:szCs w:val="32"/>
        </w:rPr>
        <w:t>加强检查督促和动态管理。及时开展监督检查和动态管理，及时核查上报项目情况，确保</w:t>
      </w:r>
      <w:r>
        <w:rPr>
          <w:rFonts w:hint="eastAsia" w:ascii="仿宋_GB2312" w:hAnsi="仿宋_GB2312" w:eastAsia="仿宋_GB2312" w:cs="Times New Roman"/>
          <w:sz w:val="32"/>
          <w:szCs w:val="32"/>
        </w:rPr>
        <w:t>财政专项资金严格管理。</w:t>
      </w:r>
    </w:p>
    <w:p>
      <w:pPr>
        <w:numPr>
          <w:ilvl w:val="0"/>
          <w:numId w:val="4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1、细化预算编制工作，认真做好预算的编制。进一步加强局内部机构各股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2、加强财务管理，严格财务审核。在费用报账支付时，按照预算规定的费用项目和用途进行资金使用审核、列报支付、财务核算，杜绝超支现象的发生。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3、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spacing w:line="600" w:lineRule="exact"/>
        <w:ind w:firstLine="640" w:firstLineChars="200"/>
        <w:rPr>
          <w:rFonts w:hint="default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4、加强项目开展进度的跟踪，开展项目绩效评价，确保项目绩效目标的完成。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eastAsia"/>
        </w:rPr>
      </w:pPr>
      <w:r>
        <w:rPr>
          <w:rFonts w:hint="eastAsia" w:eastAsia="黑体"/>
          <w:sz w:val="32"/>
          <w:szCs w:val="24"/>
        </w:rPr>
        <w:t>其他需要说明的情况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7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35.68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36.3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72.58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6.21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3.55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13.83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15.05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明确做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厉行节约专项工作，是一项严肃的政治任务，必须从全局出发，切实把思想和行动统一，进一步增强责任感和紧迫感。为此，采取有力措施，制定了实施方案、工作计划等，确保厉行节约各项规定要求落实到位，取得实实在在的效果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蒋海华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0746-7721259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7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146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双牌县人力资源管理服务中心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51.35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74.33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74.33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其中：  一般公共预算：74.33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其中：基本支出：72.58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1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目标1：开展重点援助，促进就业困难人员再就业。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目标2：加强数据采集，全面掌握劳动力供求情况。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目标3：加大招聘频率，精细化开展招聘服务活动。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送岗位下村；送员工到岗；送服务进企。强化管理；强化宣传；引导调处。为企业和求职者搭建优质、高效的供需交流平台。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lang w:val="en-US" w:eastAsia="zh-CN"/>
              </w:rPr>
              <w:t>招聘会场次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≥10场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23场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Times New Roman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lang w:val="en-US" w:eastAsia="zh-CN"/>
              </w:rPr>
              <w:t>提供岗位数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≥3000个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4153个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Times New Roman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仿宋_GB2312" w:eastAsia="Times New Roman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实施线上线下招聘活动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仿宋_GB2312" w:hAnsi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各项工作全面完成预期目标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提供公共就业服务平台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lang w:val="en-US" w:eastAsia="zh-CN"/>
              </w:rPr>
              <w:t>就业率与稳定就业率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仿宋_GB2312" w:eastAsia="Times New Roman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26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eastAsia="zh-CN"/>
        </w:rPr>
        <w:t>蒋海华</w:t>
      </w:r>
      <w:r>
        <w:rPr>
          <w:rFonts w:hint="eastAsia" w:eastAsia="仿宋_GB2312"/>
          <w:sz w:val="22"/>
          <w:szCs w:val="24"/>
        </w:rPr>
        <w:t xml:space="preserve"> 填报日期：</w:t>
      </w:r>
      <w:r>
        <w:rPr>
          <w:rFonts w:hint="eastAsia" w:eastAsia="仿宋_GB2312"/>
          <w:sz w:val="22"/>
          <w:szCs w:val="24"/>
          <w:lang w:val="en-US" w:eastAsia="zh-CN"/>
        </w:rPr>
        <w:t>2024.4.22</w:t>
      </w:r>
      <w:r>
        <w:rPr>
          <w:rFonts w:hint="eastAsia" w:eastAsia="仿宋_GB2312"/>
          <w:sz w:val="22"/>
          <w:szCs w:val="24"/>
        </w:rPr>
        <w:t>联系电话：</w:t>
      </w:r>
      <w:r>
        <w:rPr>
          <w:rFonts w:hint="eastAsia" w:eastAsia="仿宋_GB2312"/>
          <w:sz w:val="22"/>
          <w:szCs w:val="24"/>
          <w:lang w:val="en-US" w:eastAsia="zh-CN"/>
        </w:rPr>
        <w:t>0746-7721259</w:t>
      </w:r>
      <w:r>
        <w:rPr>
          <w:rFonts w:hint="eastAsia" w:eastAsia="仿宋_GB2312"/>
          <w:sz w:val="22"/>
          <w:szCs w:val="24"/>
        </w:rPr>
        <w:t xml:space="preserve">  单位负责人签字：</w:t>
      </w:r>
      <w:r>
        <w:rPr>
          <w:rFonts w:hint="default" w:eastAsia="仿宋_GB2312"/>
          <w:sz w:val="22"/>
          <w:szCs w:val="24"/>
        </w:rPr>
        <w:br w:type="page"/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0A5CF"/>
    <w:multiLevelType w:val="singleLevel"/>
    <w:tmpl w:val="9E00A5C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8BDAAD6"/>
    <w:multiLevelType w:val="singleLevel"/>
    <w:tmpl w:val="A8BDAAD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A3FCAA5"/>
    <w:multiLevelType w:val="singleLevel"/>
    <w:tmpl w:val="2A3FCAA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318"/>
  <w:displayHorizontalDrawingGridEvery w:val="1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ThiYzVhYWUxZDhkYmUwNWJiNzJhZWUzMDRiZDQifQ=="/>
  </w:docVars>
  <w:rsids>
    <w:rsidRoot w:val="00172A27"/>
    <w:rsid w:val="00683B9C"/>
    <w:rsid w:val="01D20C85"/>
    <w:rsid w:val="01F23506"/>
    <w:rsid w:val="01F62F61"/>
    <w:rsid w:val="021344B2"/>
    <w:rsid w:val="02E87C3C"/>
    <w:rsid w:val="051B5D99"/>
    <w:rsid w:val="08AB6853"/>
    <w:rsid w:val="09D0531F"/>
    <w:rsid w:val="0A406E8D"/>
    <w:rsid w:val="0C035828"/>
    <w:rsid w:val="0C2D57D1"/>
    <w:rsid w:val="0CCE5073"/>
    <w:rsid w:val="0EB2020F"/>
    <w:rsid w:val="0F171180"/>
    <w:rsid w:val="101F3C57"/>
    <w:rsid w:val="1049198B"/>
    <w:rsid w:val="105E064F"/>
    <w:rsid w:val="10692007"/>
    <w:rsid w:val="11A025A1"/>
    <w:rsid w:val="11AE2F10"/>
    <w:rsid w:val="127952CC"/>
    <w:rsid w:val="1299085F"/>
    <w:rsid w:val="133E565C"/>
    <w:rsid w:val="151B60A4"/>
    <w:rsid w:val="153E58C7"/>
    <w:rsid w:val="154B3473"/>
    <w:rsid w:val="15B02F86"/>
    <w:rsid w:val="163C75C3"/>
    <w:rsid w:val="16E847C1"/>
    <w:rsid w:val="17334527"/>
    <w:rsid w:val="174F484D"/>
    <w:rsid w:val="179901BE"/>
    <w:rsid w:val="18083CCF"/>
    <w:rsid w:val="190E74BA"/>
    <w:rsid w:val="19696B66"/>
    <w:rsid w:val="1B2E194C"/>
    <w:rsid w:val="1BCE59A7"/>
    <w:rsid w:val="1C0876C1"/>
    <w:rsid w:val="1CFB6E69"/>
    <w:rsid w:val="1D041089"/>
    <w:rsid w:val="1D5E5630"/>
    <w:rsid w:val="1F9C1D8C"/>
    <w:rsid w:val="207033FB"/>
    <w:rsid w:val="20BA3D5C"/>
    <w:rsid w:val="20FE29CD"/>
    <w:rsid w:val="213827F6"/>
    <w:rsid w:val="217C6B87"/>
    <w:rsid w:val="21C57F3F"/>
    <w:rsid w:val="230244C9"/>
    <w:rsid w:val="237D785B"/>
    <w:rsid w:val="24481096"/>
    <w:rsid w:val="24756501"/>
    <w:rsid w:val="24CC4455"/>
    <w:rsid w:val="25957C99"/>
    <w:rsid w:val="25D458B2"/>
    <w:rsid w:val="26065273"/>
    <w:rsid w:val="262833C3"/>
    <w:rsid w:val="27231852"/>
    <w:rsid w:val="288C5B88"/>
    <w:rsid w:val="2A0B0CD7"/>
    <w:rsid w:val="2AF82401"/>
    <w:rsid w:val="2B0A6FB1"/>
    <w:rsid w:val="2C840FE5"/>
    <w:rsid w:val="2FB35E69"/>
    <w:rsid w:val="2FF355C0"/>
    <w:rsid w:val="30C95DE0"/>
    <w:rsid w:val="31C84D63"/>
    <w:rsid w:val="31EF3498"/>
    <w:rsid w:val="329C3BE7"/>
    <w:rsid w:val="32A93554"/>
    <w:rsid w:val="33457B5A"/>
    <w:rsid w:val="33EA0D37"/>
    <w:rsid w:val="3407593B"/>
    <w:rsid w:val="36197474"/>
    <w:rsid w:val="38DD2C2E"/>
    <w:rsid w:val="3AB17E45"/>
    <w:rsid w:val="3D734E8A"/>
    <w:rsid w:val="3D9603C4"/>
    <w:rsid w:val="3DAA5519"/>
    <w:rsid w:val="3DFB432B"/>
    <w:rsid w:val="3F7743C5"/>
    <w:rsid w:val="3F965ED3"/>
    <w:rsid w:val="40016A57"/>
    <w:rsid w:val="41A60F90"/>
    <w:rsid w:val="41F66BBF"/>
    <w:rsid w:val="437042B4"/>
    <w:rsid w:val="43D25C86"/>
    <w:rsid w:val="44967428"/>
    <w:rsid w:val="45766D8B"/>
    <w:rsid w:val="46DA1AD6"/>
    <w:rsid w:val="46E75105"/>
    <w:rsid w:val="47FF7E2A"/>
    <w:rsid w:val="48BA1F60"/>
    <w:rsid w:val="48DB435D"/>
    <w:rsid w:val="4910387D"/>
    <w:rsid w:val="49F87C0F"/>
    <w:rsid w:val="4A7E5437"/>
    <w:rsid w:val="4B490F32"/>
    <w:rsid w:val="4B564457"/>
    <w:rsid w:val="4C2A54C8"/>
    <w:rsid w:val="4C575977"/>
    <w:rsid w:val="4DA8648A"/>
    <w:rsid w:val="4DD12B21"/>
    <w:rsid w:val="4DE64068"/>
    <w:rsid w:val="4DF3093A"/>
    <w:rsid w:val="4DF30F3A"/>
    <w:rsid w:val="4E8314AE"/>
    <w:rsid w:val="4E8B7C40"/>
    <w:rsid w:val="4F1637A4"/>
    <w:rsid w:val="500F1BD2"/>
    <w:rsid w:val="513A5605"/>
    <w:rsid w:val="51C40746"/>
    <w:rsid w:val="51DC4954"/>
    <w:rsid w:val="52187182"/>
    <w:rsid w:val="52FC53B5"/>
    <w:rsid w:val="530A54F1"/>
    <w:rsid w:val="543E6CC0"/>
    <w:rsid w:val="546E3952"/>
    <w:rsid w:val="55412274"/>
    <w:rsid w:val="55C03679"/>
    <w:rsid w:val="57234DD3"/>
    <w:rsid w:val="57C446E9"/>
    <w:rsid w:val="58820FB8"/>
    <w:rsid w:val="592941F7"/>
    <w:rsid w:val="59A06639"/>
    <w:rsid w:val="5ABA52A9"/>
    <w:rsid w:val="5AE945E5"/>
    <w:rsid w:val="5B924F7D"/>
    <w:rsid w:val="5C8E01AF"/>
    <w:rsid w:val="5D82473B"/>
    <w:rsid w:val="5F9D1924"/>
    <w:rsid w:val="5FE26B05"/>
    <w:rsid w:val="60C767CF"/>
    <w:rsid w:val="61060E01"/>
    <w:rsid w:val="61077514"/>
    <w:rsid w:val="626C104E"/>
    <w:rsid w:val="62BE6D8B"/>
    <w:rsid w:val="635446C9"/>
    <w:rsid w:val="64E742EF"/>
    <w:rsid w:val="650528A3"/>
    <w:rsid w:val="65FF7B83"/>
    <w:rsid w:val="664762A1"/>
    <w:rsid w:val="684B0AD7"/>
    <w:rsid w:val="6A1544AA"/>
    <w:rsid w:val="6ADB7399"/>
    <w:rsid w:val="6AEE4028"/>
    <w:rsid w:val="6B2313EE"/>
    <w:rsid w:val="6C6920F9"/>
    <w:rsid w:val="6CE6428E"/>
    <w:rsid w:val="6DFF5E1A"/>
    <w:rsid w:val="6F5222A2"/>
    <w:rsid w:val="70380AD8"/>
    <w:rsid w:val="72236D90"/>
    <w:rsid w:val="72300B8A"/>
    <w:rsid w:val="72606A84"/>
    <w:rsid w:val="73B33902"/>
    <w:rsid w:val="73FA66A7"/>
    <w:rsid w:val="74575C0C"/>
    <w:rsid w:val="74E25090"/>
    <w:rsid w:val="75073918"/>
    <w:rsid w:val="75DC19AE"/>
    <w:rsid w:val="771A18F7"/>
    <w:rsid w:val="77400C32"/>
    <w:rsid w:val="78D37FAF"/>
    <w:rsid w:val="79F82157"/>
    <w:rsid w:val="7C48034E"/>
    <w:rsid w:val="7CC548D0"/>
    <w:rsid w:val="7DA912DF"/>
    <w:rsid w:val="7E7F64E4"/>
    <w:rsid w:val="7E991F23"/>
    <w:rsid w:val="7EB5519D"/>
    <w:rsid w:val="7EDA0D7F"/>
    <w:rsid w:val="7F8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next w:val="1"/>
    <w:qFormat/>
    <w:uiPriority w:val="0"/>
    <w:pPr>
      <w:jc w:val="left"/>
      <w:outlineLvl w:val="2"/>
    </w:pPr>
    <w:rPr>
      <w:rFonts w:ascii="宋体" w:hAnsi="Courier New" w:cs="Courier New"/>
      <w:b/>
      <w:kern w:val="0"/>
      <w:szCs w:val="21"/>
    </w:r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2"/>
    <w:qFormat/>
    <w:uiPriority w:val="0"/>
    <w:pPr>
      <w:spacing w:before="100" w:beforeAutospacing="1"/>
      <w:ind w:left="0" w:firstLine="420" w:firstLineChars="200"/>
    </w:p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11">
    <w:name w:val="正文2"/>
    <w:basedOn w:val="1"/>
    <w:next w:val="1"/>
    <w:qFormat/>
    <w:uiPriority w:val="0"/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6209</Words>
  <Characters>6768</Characters>
  <Lines>0</Lines>
  <Paragraphs>0</Paragraphs>
  <TotalTime>60</TotalTime>
  <ScaleCrop>false</ScaleCrop>
  <LinksUpToDate>false</LinksUpToDate>
  <CharactersWithSpaces>6922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cp:lastPrinted>2023-05-15T08:26:00Z</cp:lastPrinted>
  <dcterms:modified xsi:type="dcterms:W3CDTF">2024-12-09T13:05:32Z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C05C0A58C1B94E6DA3F69BCC80938D65_11</vt:lpwstr>
  </property>
</Properties>
</file>