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1-1</w:t>
      </w:r>
    </w:p>
    <w:p>
      <w:pPr>
        <w:widowControl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36"/>
          <w:szCs w:val="36"/>
        </w:rPr>
        <w:t>年部门整体支出绩效目标表</w:t>
      </w:r>
    </w:p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 xml:space="preserve"> 填报单位：（盖章）</w:t>
      </w:r>
      <w:r>
        <w:rPr>
          <w:rFonts w:ascii="仿宋_GB2312" w:hAnsi="仿宋_GB2312"/>
          <w:kern w:val="0"/>
        </w:rPr>
        <w:tab/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66"/>
        <w:gridCol w:w="2177"/>
        <w:gridCol w:w="1077"/>
        <w:gridCol w:w="979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部门名称</w:t>
            </w:r>
          </w:p>
        </w:tc>
        <w:tc>
          <w:tcPr>
            <w:tcW w:w="4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双牌县日月湖国家湿地公园管理中心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年度预算申请</w:t>
            </w:r>
          </w:p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4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>资金总额：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kern w:val="0"/>
                <w:lang w:val="en-US" w:eastAsia="zh-CN"/>
              </w:rPr>
              <w:t>208.75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25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按收入性质分：</w:t>
            </w:r>
          </w:p>
        </w:tc>
        <w:tc>
          <w:tcPr>
            <w:tcW w:w="20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25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>其中：  一般公共预算：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  192.7</w:t>
            </w:r>
          </w:p>
        </w:tc>
        <w:tc>
          <w:tcPr>
            <w:tcW w:w="20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color w:val="000000" w:themeColor="text1"/>
                <w:kern w:val="0"/>
                <w:lang w:val="en-US" w:eastAsia="zh-CN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其中： 基本支出：</w:t>
            </w:r>
            <w:r>
              <w:rPr>
                <w:rFonts w:hint="eastAsia" w:ascii="仿宋_GB2312" w:hAnsi="仿宋_GB2312"/>
                <w:color w:val="000000" w:themeColor="text1"/>
                <w:kern w:val="0"/>
                <w:lang w:val="en-US" w:eastAsia="zh-CN"/>
              </w:rPr>
              <w:t xml:space="preserve"> 154.5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25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政府性基金拨款：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  8</w:t>
            </w:r>
          </w:p>
        </w:tc>
        <w:tc>
          <w:tcPr>
            <w:tcW w:w="20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color w:val="000000" w:themeColor="text1"/>
                <w:kern w:val="0"/>
                <w:lang w:val="en-US" w:eastAsia="zh-CN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 xml:space="preserve">       项目支出：</w:t>
            </w:r>
            <w:r>
              <w:rPr>
                <w:rFonts w:hint="eastAsia" w:ascii="仿宋_GB2312" w:hAnsi="仿宋_GB2312"/>
                <w:color w:val="000000" w:themeColor="text1"/>
                <w:kern w:val="0"/>
                <w:lang w:val="en-US" w:eastAsia="zh-CN"/>
              </w:rPr>
              <w:t xml:space="preserve"> 54.25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25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纳入专户管理的非税收入拨款：</w:t>
            </w:r>
          </w:p>
        </w:tc>
        <w:tc>
          <w:tcPr>
            <w:tcW w:w="20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25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      其他资金：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 8.05</w:t>
            </w:r>
          </w:p>
        </w:tc>
        <w:tc>
          <w:tcPr>
            <w:tcW w:w="20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职责概述</w:t>
            </w:r>
          </w:p>
        </w:tc>
        <w:tc>
          <w:tcPr>
            <w:tcW w:w="4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（一）宣传和贯彻有关湿地资源保护和管理的法律、法规，开展湿地保护宣传教育；（二）组织编制、实施湿地公园总体规划和相关规划，保护和合理利用资源，实施湿地功能建设；（三）负责湿地资源保护工作，制定和实施湿地公园具体保护和管理办法，依法协调、查处违反湿地保护法规的案件；（四）负责湿地资源调查、监测、评估和建档工作；（五）负责湿地公园内有关事务的协调工作；（六）完成县委、县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整体绩效目标</w:t>
            </w:r>
          </w:p>
        </w:tc>
        <w:tc>
          <w:tcPr>
            <w:tcW w:w="4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411" w:firstLineChars="196"/>
              <w:contextualSpacing/>
              <w:rPr>
                <w:rFonts w:hint="eastAsia" w:ascii="仿宋_GB2312" w:hAnsi="仿宋_GB2312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目标1、</w:t>
            </w:r>
            <w:r>
              <w:rPr>
                <w:rFonts w:hint="eastAsia" w:ascii="仿宋_GB2312" w:hAnsi="仿宋_GB2312"/>
                <w:color w:val="000000" w:themeColor="text1"/>
                <w:kern w:val="0"/>
                <w:lang w:eastAsia="zh-CN"/>
              </w:rPr>
              <w:t>保障人员支出和单位正常运转；</w:t>
            </w:r>
          </w:p>
          <w:p>
            <w:pPr>
              <w:snapToGrid w:val="0"/>
              <w:spacing w:line="560" w:lineRule="exact"/>
              <w:ind w:firstLine="411" w:firstLineChars="196"/>
              <w:contextualSpacing/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目标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2：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加强湿地保护。开展好日常巡护管理工作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充分发挥部门联动机制，积极联合相关部门开展各项保护行动；</w:t>
            </w:r>
          </w:p>
          <w:p>
            <w:pPr>
              <w:snapToGrid w:val="0"/>
              <w:spacing w:line="560" w:lineRule="exact"/>
              <w:ind w:firstLine="411" w:firstLineChars="196"/>
              <w:contextualSpacing/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目标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3：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进一步强化湿地监测能力建设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根据湿地生态监测的需要合理添置一批监测设备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。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做好各类监测数据采集工作, 编制形成监测成果，建立好监测档案。</w:t>
            </w:r>
          </w:p>
          <w:p>
            <w:pPr>
              <w:snapToGrid w:val="0"/>
              <w:spacing w:line="560" w:lineRule="exact"/>
              <w:ind w:firstLine="411" w:firstLineChars="196"/>
              <w:contextualSpacing/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目标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4：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进一步加大湿地科普宣教，扩大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日月湖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国家湿地公园的知名度和影响力，推动湿地工作再上一个新的台阶。完善丰富宣传教育活动，有计划做好世界湿地日、爱鸟周、野生动植物保护日等活动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。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开展保护意识宣传教育工作，多维宣传管理法规——《中华人民共和国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eastAsia="zh-CN"/>
              </w:rPr>
              <w:t>湿地保护法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》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eastAsia="zh-CN"/>
              </w:rPr>
              <w:t>、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《中华人民共和国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eastAsia="zh-CN"/>
              </w:rPr>
              <w:t>长江保护法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》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eastAsia="zh-CN"/>
              </w:rPr>
              <w:t>、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《湖南省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eastAsia="zh-CN"/>
              </w:rPr>
              <w:t>湿地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保护条例》和《湖南省野生动植物资源保护条例》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，让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环保理念和法律常识宣传深入人心。</w:t>
            </w:r>
          </w:p>
          <w:p>
            <w:pPr>
              <w:snapToGrid w:val="0"/>
              <w:spacing w:line="560" w:lineRule="exact"/>
              <w:ind w:firstLine="411" w:firstLineChars="196"/>
              <w:contextualSpacing/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目标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5：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完成中心任务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以及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上级各部门交办的其他工作。按照县委、县政府安排，今年我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中心继续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联系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上梧江乡新福禄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村，在经费严重不足的情况下，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eastAsia="zh-CN"/>
              </w:rPr>
              <w:t>安排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val="en-US" w:eastAsia="zh-CN"/>
              </w:rPr>
              <w:t>两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名乡村振兴工作人员，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全面完成县委布置的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乡村振兴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任务。</w:t>
            </w:r>
          </w:p>
          <w:p>
            <w:pPr>
              <w:snapToGrid w:val="0"/>
              <w:spacing w:line="260" w:lineRule="exact"/>
              <w:contextualSpacing/>
              <w:rPr>
                <w:rFonts w:ascii="仿宋_GB2312" w:hAnsi="仿宋_GB2312"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部门整体支出</w:t>
            </w:r>
          </w:p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277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巡查监测次数 》</w:t>
            </w:r>
            <w:r>
              <w:rPr>
                <w:rFonts w:hint="eastAsia" w:ascii="仿宋_GB2312" w:hAnsi="仿宋_GB2312" w:cs="Times New Roman"/>
                <w:color w:val="000000" w:themeColor="text1"/>
                <w:kern w:val="0"/>
                <w:lang w:val="en-US" w:eastAsia="zh-CN"/>
              </w:rPr>
              <w:t>24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次  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 w:cs="Times New Roman"/>
                <w:color w:val="000000" w:themeColor="text1"/>
                <w:kern w:val="0"/>
                <w:lang w:val="en-US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  <w:lang w:val="en-US" w:eastAsia="zh-CN"/>
              </w:rPr>
              <w:t>湿地知识宣传次数   》4次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质量指标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工作任务完成率》95%,保证工资发放和日常运转，完成湿地各项管理工作。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</w:p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</w:t>
            </w:r>
            <w:r>
              <w:rPr>
                <w:rFonts w:hint="eastAsia" w:ascii="仿宋_GB2312" w:hAnsi="仿宋_GB2312"/>
                <w:color w:val="000000" w:themeColor="text1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仿宋_GB2312"/>
                <w:color w:val="000000" w:themeColor="text1"/>
                <w:kern w:val="0"/>
              </w:rPr>
              <w:t>0%</w:t>
            </w:r>
          </w:p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全年财政拨款支出控制在预算之内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确保按时间节点完成目标任务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经济效益指标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整体支出不以盈利为目的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提高双牌县的知名度，优化投资环境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 xml:space="preserve">提高社区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群众生态环境保护与湿地保护意识，构建双牌县和谐社会和建设社会主义新农村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生态效益指标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湿地生态环境改善，生态得到保护，让日月湖水更绿、河更淸、鸟还林、天更蓝，绿水青山变成金山银山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000000" w:themeColor="text1"/>
                <w:kern w:val="0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社会公众或服务对象满意度</w:t>
            </w:r>
          </w:p>
        </w:tc>
        <w:tc>
          <w:tcPr>
            <w:tcW w:w="12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湿地公园内群众满意度达到95%以上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</w:rPr>
              <w:t>占总指标10%</w:t>
            </w: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 xml:space="preserve"> 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 xml:space="preserve">    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ascii="仿宋_GB2312" w:hAnsi="仿宋_GB2312"/>
          <w:kern w:val="0"/>
        </w:rPr>
        <w:t xml:space="preserve">  单位负责人签字：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66"/>
        <w:gridCol w:w="1143"/>
        <w:gridCol w:w="1560"/>
        <w:gridCol w:w="925"/>
        <w:gridCol w:w="73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质量评估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预算部门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双牌县日月湖国家湿地公园管理中心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6.5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确保双牌日月湖国家湿地公园达到质量管理评估条件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确保双牌日月湖国家湿地公园达到质量管理评估条件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绩效指标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三级指标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指标值及单位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效益指标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社会公众或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 xml:space="preserve"> 填表人：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 xml:space="preserve">    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ascii="仿宋_GB2312" w:hAnsi="仿宋_GB2312"/>
          <w:kern w:val="0"/>
        </w:rPr>
        <w:t xml:space="preserve">  单位负责人签字：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仿宋_GB2312" w:hAnsi="仿宋_GB2312"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66"/>
        <w:gridCol w:w="1143"/>
        <w:gridCol w:w="1560"/>
        <w:gridCol w:w="925"/>
        <w:gridCol w:w="73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年7月至202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年7月宣教租金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预算部门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双牌县日月湖国家湿地公园管理中心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18.1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确保双牌日月湖国家湿地公园具备科普宣教条件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确保双牌日月湖国家湿地公园具备科普宣教条件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绩效指标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三级指标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指标值及单位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18.1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18.1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效益指标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社会公众或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 xml:space="preserve"> 填表人：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 xml:space="preserve">    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ascii="仿宋_GB2312" w:hAnsi="仿宋_GB2312"/>
          <w:kern w:val="0"/>
        </w:rPr>
        <w:t xml:space="preserve">  单位负责人签字：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仿宋_GB2312" w:hAnsi="仿宋_GB2312"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66"/>
        <w:gridCol w:w="1143"/>
        <w:gridCol w:w="1560"/>
        <w:gridCol w:w="925"/>
        <w:gridCol w:w="73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保护保育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预算部门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双牌县日月湖国家湿地公园管理中心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4.6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加强巡护，加大湿地资源保护，促进人与自然和谐发展，促进湿地公园的建设和发展。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加强巡护，加大湿地资源保护，促进人与自然和谐发展，促进湿地公园的建设和发展。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绩效指标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三级指标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指标值及单位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4.6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4.6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效益指标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社会公众或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 xml:space="preserve"> 填表人：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 xml:space="preserve">    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ascii="仿宋_GB2312" w:hAnsi="仿宋_GB2312"/>
          <w:kern w:val="0"/>
        </w:rPr>
        <w:t xml:space="preserve">  单位负责人签字：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仿宋_GB2312" w:hAnsi="仿宋_GB2312"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66"/>
        <w:gridCol w:w="1143"/>
        <w:gridCol w:w="1560"/>
        <w:gridCol w:w="925"/>
        <w:gridCol w:w="73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生态监测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评价技术服务费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预算部门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双牌县日月湖国家湿地公园管理中心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eastAsia="zh-CN"/>
              </w:rPr>
              <w:t>政府性基金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通过开展生态监测，维护湿地公园及其周边的生态环境稳定，保护流域内生物多样性。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通过开展生态监测，维护湿地公园及其周边的生态环境稳定，保护流域内生物多样性。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绩效指标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三级指标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指标值及单位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效益指标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社会公众或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 xml:space="preserve"> 填表人：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 xml:space="preserve">    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ascii="仿宋_GB2312" w:hAnsi="仿宋_GB2312"/>
          <w:kern w:val="0"/>
        </w:rPr>
        <w:t xml:space="preserve">  单位负责人签字：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66"/>
        <w:gridCol w:w="1143"/>
        <w:gridCol w:w="1560"/>
        <w:gridCol w:w="925"/>
        <w:gridCol w:w="73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科普宣教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预算部门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双牌县日月湖国家湿地公园管理中心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通过开展形式丰富的科普宣教活动，提高民众的湿地保护意识，从而自发地参与到湿地保护建设中来。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通过开展形式丰富的科普宣教活动，提高民众的湿地保护意识，从而自发地参与到湿地保护建设中来。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绩效指标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三级指标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指标值及单位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万元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效益指标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社会公众或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占总指标20%</w:t>
            </w: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 xml:space="preserve"> 填表人：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 xml:space="preserve">    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ascii="仿宋_GB2312" w:hAnsi="仿宋_GB2312"/>
          <w:kern w:val="0"/>
        </w:rPr>
        <w:t xml:space="preserve">  单位负责人签字：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36"/>
          <w:szCs w:val="36"/>
        </w:rPr>
        <w:t>年项目绩效目标表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58"/>
        <w:gridCol w:w="1821"/>
        <w:gridCol w:w="1170"/>
        <w:gridCol w:w="41"/>
        <w:gridCol w:w="120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质量评估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宋体" w:cs="Times New Roman"/>
                <w:kern w:val="0"/>
              </w:rPr>
            </w:pPr>
            <w:r>
              <w:rPr>
                <w:rFonts w:ascii="仿宋_GB2312" w:hAnsi="仿宋_GB2312" w:eastAsia="宋体" w:cs="Times New Roman"/>
                <w:kern w:val="0"/>
              </w:rPr>
              <w:t>项目实施单位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双牌县日月湖国家湿地公园管理中心</w:t>
            </w:r>
            <w:r>
              <w:rPr>
                <w:rFonts w:ascii="仿宋_GB2312" w:hAnsi="仿宋_GB2312" w:eastAsia="宋体" w:cs="Times New Roman"/>
                <w:kern w:val="0"/>
              </w:rPr>
              <w:t>　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刘兴国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138****9251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资金总额：            </w:t>
            </w:r>
            <w:r>
              <w:rPr>
                <w:rFonts w:hint="eastAsia" w:ascii="仿宋_GB2312" w:hAnsi="仿宋_GB2312"/>
                <w:kern w:val="0"/>
              </w:rPr>
              <w:t xml:space="preserve">  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kern w:val="0"/>
              </w:rPr>
              <w:t xml:space="preserve">  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质量评估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</w:rPr>
              <w:t>.12.31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b/>
                <w:bCs/>
                <w:kern w:val="0"/>
              </w:rPr>
            </w:pPr>
            <w:r>
              <w:rPr>
                <w:rFonts w:ascii="仿宋_GB2312" w:hAnsi="仿宋_GB2312"/>
                <w:b/>
                <w:bCs/>
                <w:kern w:val="0"/>
              </w:rPr>
              <w:t>……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确保双牌日月湖国家湿地公园达到质量管理评估条件</w:t>
            </w: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确保双牌日月湖国家湿地公园达到质量管理评估条件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完成支出总额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　</w:t>
            </w:r>
            <w:r>
              <w:rPr>
                <w:rFonts w:hint="eastAsia" w:ascii="仿宋_GB2312" w:hAnsi="仿宋_GB2312" w:eastAsia="宋体" w:cs="Times New Roman"/>
                <w:kern w:val="0"/>
                <w:lang w:val="en-US" w:eastAsia="zh-CN"/>
              </w:rPr>
              <w:t>6.5</w:t>
            </w:r>
            <w:r>
              <w:rPr>
                <w:rFonts w:hint="eastAsia" w:ascii="仿宋_GB2312" w:hAnsi="仿宋_GB2312" w:eastAsia="宋体" w:cs="Times New Roman"/>
                <w:kern w:val="0"/>
              </w:rPr>
              <w:t>万元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质量指标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color w:val="000000" w:themeColor="text1"/>
                <w:kern w:val="0"/>
              </w:rPr>
              <w:t>做到及时实施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　1年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经济效益指标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社会公众或服务对象满意度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16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>填报人：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hint="eastAsia" w:ascii="仿宋_GB2312" w:hAnsi="仿宋_GB2312"/>
          <w:kern w:val="0"/>
        </w:rPr>
        <w:t xml:space="preserve">   </w:t>
      </w:r>
      <w:r>
        <w:rPr>
          <w:rFonts w:ascii="仿宋_GB2312" w:hAnsi="仿宋_GB2312"/>
          <w:kern w:val="0"/>
        </w:rPr>
        <w:t>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36"/>
          <w:szCs w:val="36"/>
        </w:rPr>
        <w:t>年项目绩效目标表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2"/>
        <w:gridCol w:w="1437"/>
        <w:gridCol w:w="1170"/>
        <w:gridCol w:w="41"/>
        <w:gridCol w:w="1201"/>
        <w:gridCol w:w="8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年7月至202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年7月宣教租金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项目实施单位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双牌县日月湖国家湿地公园管理中心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项目负责人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刘兴国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138****9251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资金总额：            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年7月至202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年7月宣教租金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</w:rPr>
              <w:t>.12.31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b/>
                <w:bCs/>
                <w:kern w:val="0"/>
              </w:rPr>
            </w:pPr>
            <w:r>
              <w:rPr>
                <w:rFonts w:ascii="仿宋_GB2312" w:hAnsi="仿宋_GB2312"/>
                <w:b/>
                <w:bCs/>
                <w:kern w:val="0"/>
              </w:rPr>
              <w:t>……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/>
              </w:rPr>
              <w:t>确保双牌日月湖国家湿地公园具备科普宣教条件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/>
              </w:rPr>
              <w:t>确保双牌日月湖国家湿地公园具备科普宣教条件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lang w:val="en-US" w:eastAsia="zh-CN"/>
              </w:rPr>
              <w:t>18.1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质量指标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　1年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lang w:val="en-US" w:eastAsia="zh-CN"/>
              </w:rPr>
              <w:t>18.1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经济效益指标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社会公众或服务对象满意度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162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>填报人：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hint="eastAsia" w:ascii="仿宋_GB2312" w:hAnsi="仿宋_GB2312"/>
          <w:kern w:val="0"/>
        </w:rPr>
        <w:t xml:space="preserve">   </w:t>
      </w:r>
      <w:r>
        <w:rPr>
          <w:rFonts w:ascii="仿宋_GB2312" w:hAnsi="仿宋_GB2312"/>
          <w:kern w:val="0"/>
        </w:rPr>
        <w:t>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36"/>
          <w:szCs w:val="36"/>
        </w:rPr>
        <w:t>年项目绩效目标表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2"/>
        <w:gridCol w:w="1437"/>
        <w:gridCol w:w="1170"/>
        <w:gridCol w:w="41"/>
        <w:gridCol w:w="1201"/>
        <w:gridCol w:w="119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保护保育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项目实施单位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</w:t>
            </w:r>
            <w:r>
              <w:rPr>
                <w:rFonts w:hint="eastAsia" w:ascii="仿宋_GB2312" w:hAnsi="仿宋_GB2312" w:eastAsia="宋体" w:cs="Times New Roman"/>
                <w:kern w:val="0"/>
              </w:rPr>
              <w:t>牌县日月湖国家湿地公园管理中心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刘兴国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138****9251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资金总额：            </w:t>
            </w:r>
            <w:r>
              <w:rPr>
                <w:rFonts w:hint="eastAsia" w:ascii="仿宋_GB2312" w:hAnsi="仿宋_GB2312"/>
                <w:kern w:val="0"/>
              </w:rPr>
              <w:t xml:space="preserve">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宋体"/>
                <w:kern w:val="0"/>
                <w:lang w:val="en-US"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kern w:val="0"/>
              </w:rPr>
              <w:t xml:space="preserve">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保护保育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</w:rPr>
              <w:t>.12.31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b/>
                <w:bCs/>
                <w:kern w:val="0"/>
              </w:rPr>
            </w:pPr>
            <w:r>
              <w:rPr>
                <w:rFonts w:ascii="仿宋_GB2312" w:hAnsi="仿宋_GB2312"/>
                <w:b/>
                <w:bCs/>
                <w:kern w:val="0"/>
              </w:rPr>
              <w:t>……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加强巡护，加大湿地资源保护，促进人与自然和谐发展，促进湿地公园的建设和发展。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加强巡护，加大湿地资源保护，促进人与自然和谐发展，促进湿地公园的建设和发展。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lang w:val="en-US" w:eastAsia="zh-CN"/>
              </w:rPr>
              <w:t>4.6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　1年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val="en-US" w:eastAsia="zh-CN"/>
              </w:rPr>
              <w:t>4.6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经济效益指标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社会公众或服务对象满意度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162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>填报人：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hint="eastAsia" w:ascii="仿宋_GB2312" w:hAnsi="仿宋_GB2312"/>
          <w:kern w:val="0"/>
        </w:rPr>
        <w:t xml:space="preserve">   </w:t>
      </w:r>
      <w:r>
        <w:rPr>
          <w:rFonts w:ascii="仿宋_GB2312" w:hAnsi="仿宋_GB2312"/>
          <w:kern w:val="0"/>
        </w:rPr>
        <w:t>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36"/>
          <w:szCs w:val="36"/>
        </w:rPr>
        <w:t>年项目绩效目标表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2"/>
        <w:gridCol w:w="1437"/>
        <w:gridCol w:w="1170"/>
        <w:gridCol w:w="41"/>
        <w:gridCol w:w="1201"/>
        <w:gridCol w:w="8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生态监测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评价技术服务费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项目实施单位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双牌县日月湖国家湿地公园管理中心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项目负责人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刘兴国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138****9251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资金总额：            </w:t>
            </w:r>
            <w:r>
              <w:rPr>
                <w:rFonts w:hint="eastAsia" w:ascii="仿宋_GB2312" w:hAnsi="仿宋_GB2312"/>
                <w:kern w:val="0"/>
              </w:rPr>
              <w:t xml:space="preserve">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kern w:val="0"/>
              </w:rPr>
              <w:t xml:space="preserve">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生态监测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</w:rPr>
              <w:t>.12.31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b/>
                <w:bCs/>
                <w:kern w:val="0"/>
              </w:rPr>
            </w:pPr>
            <w:r>
              <w:rPr>
                <w:rFonts w:ascii="仿宋_GB2312" w:hAnsi="仿宋_GB2312"/>
                <w:b/>
                <w:bCs/>
                <w:kern w:val="0"/>
              </w:rPr>
              <w:t>……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通过开展生态监测，维护湿地公园及其周边的生态环境稳定，保护流域内生物多样性。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仿宋_GB2312"/>
                <w:kern w:val="0"/>
              </w:rPr>
              <w:t>通过开展生态监测，维护湿地公园及其周边的生态环境稳定，保护流域内生物多样性。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万元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质量指标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做到及时实施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　1年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万元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经济效益指标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社会公众或服务对象满意度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162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>填报人：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hint="eastAsia" w:ascii="仿宋_GB2312" w:hAnsi="仿宋_GB2312"/>
          <w:kern w:val="0"/>
        </w:rPr>
        <w:t xml:space="preserve">   </w:t>
      </w:r>
      <w:r>
        <w:rPr>
          <w:rFonts w:ascii="仿宋_GB2312" w:hAnsi="仿宋_GB2312"/>
          <w:kern w:val="0"/>
        </w:rPr>
        <w:t>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36"/>
          <w:szCs w:val="36"/>
        </w:rPr>
        <w:t>年项目绩效目标表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2"/>
        <w:gridCol w:w="1437"/>
        <w:gridCol w:w="1170"/>
        <w:gridCol w:w="41"/>
        <w:gridCol w:w="1201"/>
        <w:gridCol w:w="19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科普宣教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.1.1-202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项目实施单位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双牌县日月湖国家湿地公园管理中心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</w:rPr>
            </w:pPr>
            <w:r>
              <w:rPr>
                <w:rFonts w:hint="eastAsia" w:ascii="仿宋_GB2312" w:hAnsi="仿宋_GB2312" w:eastAsia="宋体" w:cs="Times New Roman"/>
                <w:kern w:val="0"/>
              </w:rPr>
              <w:t>项目负责人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刘兴国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138****9251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资金总额：            </w:t>
            </w:r>
            <w:r>
              <w:rPr>
                <w:rFonts w:hint="eastAsia" w:ascii="仿宋_GB2312" w:hAnsi="仿宋_GB2312"/>
                <w:kern w:val="0"/>
              </w:rPr>
              <w:t xml:space="preserve"> 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kern w:val="0"/>
              </w:rPr>
              <w:t xml:space="preserve">  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科普宣教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.1.1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</w:rPr>
              <w:t>.12.31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b/>
                <w:bCs/>
                <w:kern w:val="0"/>
              </w:rPr>
            </w:pPr>
            <w:r>
              <w:rPr>
                <w:rFonts w:ascii="仿宋_GB2312" w:hAnsi="仿宋_GB2312"/>
                <w:b/>
                <w:bCs/>
                <w:kern w:val="0"/>
              </w:rPr>
              <w:t>……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通过开展形式丰富的科普宣教活动，提高民众的湿地保护意识，从而自发地参与到湿地保护建设中来。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通过开展形式丰富的科普宣教活动，提高民众的湿地保护意识，从而自发地参与到湿地保护建设中来。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完成支出总额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万元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做到及时实施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</w:rPr>
              <w:t>1年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 w:themeColor="text1"/>
                <w:kern w:val="0"/>
              </w:rPr>
            </w:pPr>
            <w:r>
              <w:rPr>
                <w:rFonts w:ascii="仿宋_GB2312" w:hAnsi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eastAsia="zh-CN"/>
              </w:rPr>
              <w:t>经费控制额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万元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 xml:space="preserve"> 经济效益指标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促进社会发展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社会效益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良好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生态效益指标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社会公众或服务对象满意度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湿地公园内群众满意度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》95%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占总指标20%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162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1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仿宋_GB2312" w:hAnsi="仿宋_GB2312"/>
          <w:kern w:val="0"/>
        </w:rPr>
        <w:t>填报人：</w:t>
      </w:r>
      <w:r>
        <w:rPr>
          <w:rFonts w:hint="eastAsia" w:ascii="仿宋_GB2312" w:hAnsi="仿宋_GB2312"/>
          <w:kern w:val="0"/>
        </w:rPr>
        <w:t>刘苏玲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联系电话：</w:t>
      </w:r>
      <w:r>
        <w:rPr>
          <w:rFonts w:hint="eastAsia" w:ascii="仿宋_GB2312" w:hAnsi="仿宋_GB2312"/>
          <w:kern w:val="0"/>
        </w:rPr>
        <w:t>7721608</w:t>
      </w:r>
      <w:r>
        <w:rPr>
          <w:rFonts w:ascii="仿宋_GB2312" w:hAnsi="仿宋_GB2312"/>
          <w:kern w:val="0"/>
        </w:rPr>
        <w:tab/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3</w:t>
      </w:r>
      <w:r>
        <w:rPr>
          <w:rFonts w:hint="eastAsia" w:ascii="仿宋_GB2312" w:hAnsi="仿宋_GB2312"/>
          <w:kern w:val="0"/>
        </w:rPr>
        <w:t>.</w:t>
      </w:r>
      <w:r>
        <w:rPr>
          <w:rFonts w:hint="eastAsia" w:ascii="仿宋_GB2312" w:hAnsi="仿宋_GB2312"/>
          <w:kern w:val="0"/>
          <w:lang w:val="en-US" w:eastAsia="zh-CN"/>
        </w:rPr>
        <w:t>15</w:t>
      </w:r>
      <w:r>
        <w:rPr>
          <w:rFonts w:hint="eastAsia" w:ascii="仿宋_GB2312" w:hAnsi="仿宋_GB2312"/>
          <w:kern w:val="0"/>
        </w:rPr>
        <w:t xml:space="preserve">   </w:t>
      </w:r>
      <w:r>
        <w:rPr>
          <w:rFonts w:ascii="仿宋_GB2312" w:hAnsi="仿宋_GB2312"/>
          <w:kern w:val="0"/>
        </w:rPr>
        <w:t>负责人签字：</w:t>
      </w:r>
      <w:r>
        <w:rPr>
          <w:rFonts w:hint="eastAsia" w:ascii="仿宋_GB2312" w:hAnsi="仿宋_GB2312"/>
          <w:kern w:val="0"/>
          <w:lang w:eastAsia="zh-CN"/>
        </w:rPr>
        <w:t>胡汇青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AyMGQxMWRlNGIzN2U3OTIwZTcyOWUxZTM3NjFmOGYifQ=="/>
  </w:docVars>
  <w:rsids>
    <w:rsidRoot w:val="00A300B6"/>
    <w:rsid w:val="0006298F"/>
    <w:rsid w:val="000E31DC"/>
    <w:rsid w:val="000F24B8"/>
    <w:rsid w:val="00163FAA"/>
    <w:rsid w:val="00172D3F"/>
    <w:rsid w:val="00176E4C"/>
    <w:rsid w:val="00196F37"/>
    <w:rsid w:val="00223A47"/>
    <w:rsid w:val="00275487"/>
    <w:rsid w:val="00296056"/>
    <w:rsid w:val="002C4319"/>
    <w:rsid w:val="0033121A"/>
    <w:rsid w:val="00441AC7"/>
    <w:rsid w:val="0044607D"/>
    <w:rsid w:val="004B0AE3"/>
    <w:rsid w:val="00525251"/>
    <w:rsid w:val="00586575"/>
    <w:rsid w:val="005F2290"/>
    <w:rsid w:val="006044A0"/>
    <w:rsid w:val="00610597"/>
    <w:rsid w:val="00620158"/>
    <w:rsid w:val="006532C1"/>
    <w:rsid w:val="00660F46"/>
    <w:rsid w:val="006A4098"/>
    <w:rsid w:val="006B5EC8"/>
    <w:rsid w:val="00715DD5"/>
    <w:rsid w:val="0072277F"/>
    <w:rsid w:val="00732ECD"/>
    <w:rsid w:val="00741578"/>
    <w:rsid w:val="00747E7D"/>
    <w:rsid w:val="007B2E7C"/>
    <w:rsid w:val="007E10E9"/>
    <w:rsid w:val="007E30D0"/>
    <w:rsid w:val="007E67C9"/>
    <w:rsid w:val="00841DA7"/>
    <w:rsid w:val="008B7B42"/>
    <w:rsid w:val="00913B83"/>
    <w:rsid w:val="0092470D"/>
    <w:rsid w:val="00926441"/>
    <w:rsid w:val="0093736F"/>
    <w:rsid w:val="00967B1A"/>
    <w:rsid w:val="009940CF"/>
    <w:rsid w:val="009E68D3"/>
    <w:rsid w:val="00A146A7"/>
    <w:rsid w:val="00A22BFF"/>
    <w:rsid w:val="00A300B6"/>
    <w:rsid w:val="00A36AA5"/>
    <w:rsid w:val="00AC444B"/>
    <w:rsid w:val="00AF46DB"/>
    <w:rsid w:val="00B17B04"/>
    <w:rsid w:val="00B90A39"/>
    <w:rsid w:val="00B946F8"/>
    <w:rsid w:val="00B94A28"/>
    <w:rsid w:val="00BA2197"/>
    <w:rsid w:val="00BD7A0F"/>
    <w:rsid w:val="00C42BAF"/>
    <w:rsid w:val="00C501F0"/>
    <w:rsid w:val="00CF6947"/>
    <w:rsid w:val="00D0306C"/>
    <w:rsid w:val="00D04179"/>
    <w:rsid w:val="00D11DA7"/>
    <w:rsid w:val="00D36E0D"/>
    <w:rsid w:val="00D538D9"/>
    <w:rsid w:val="00D64124"/>
    <w:rsid w:val="00DE30AA"/>
    <w:rsid w:val="00E43C9C"/>
    <w:rsid w:val="00E67248"/>
    <w:rsid w:val="00EA24EF"/>
    <w:rsid w:val="00EB3A5E"/>
    <w:rsid w:val="00ED2FEE"/>
    <w:rsid w:val="00EE7D4A"/>
    <w:rsid w:val="00F24418"/>
    <w:rsid w:val="00F4285F"/>
    <w:rsid w:val="020A2568"/>
    <w:rsid w:val="022950E4"/>
    <w:rsid w:val="029167E5"/>
    <w:rsid w:val="03C342FE"/>
    <w:rsid w:val="03FC4E34"/>
    <w:rsid w:val="05227593"/>
    <w:rsid w:val="08AA17CC"/>
    <w:rsid w:val="08CE0793"/>
    <w:rsid w:val="090B0D84"/>
    <w:rsid w:val="097D67EA"/>
    <w:rsid w:val="0A610844"/>
    <w:rsid w:val="0C1E733C"/>
    <w:rsid w:val="0C4C6E96"/>
    <w:rsid w:val="0CA43CE5"/>
    <w:rsid w:val="0D924EA4"/>
    <w:rsid w:val="0F0D5446"/>
    <w:rsid w:val="10FD17F7"/>
    <w:rsid w:val="1331204B"/>
    <w:rsid w:val="139525D9"/>
    <w:rsid w:val="148530C5"/>
    <w:rsid w:val="15A02F3E"/>
    <w:rsid w:val="16C1152E"/>
    <w:rsid w:val="17C9075F"/>
    <w:rsid w:val="184A3267"/>
    <w:rsid w:val="184B7F82"/>
    <w:rsid w:val="18BA4890"/>
    <w:rsid w:val="1A712159"/>
    <w:rsid w:val="1A9D32DF"/>
    <w:rsid w:val="1B577819"/>
    <w:rsid w:val="1E4C7792"/>
    <w:rsid w:val="1FBC2C9C"/>
    <w:rsid w:val="20B83463"/>
    <w:rsid w:val="22AF2EF6"/>
    <w:rsid w:val="23265A84"/>
    <w:rsid w:val="23700025"/>
    <w:rsid w:val="238B4E5F"/>
    <w:rsid w:val="23F569D8"/>
    <w:rsid w:val="23F92711"/>
    <w:rsid w:val="24513F3D"/>
    <w:rsid w:val="24C24E93"/>
    <w:rsid w:val="251A293E"/>
    <w:rsid w:val="25F1401C"/>
    <w:rsid w:val="26924756"/>
    <w:rsid w:val="26FD2518"/>
    <w:rsid w:val="27794CF7"/>
    <w:rsid w:val="28D32482"/>
    <w:rsid w:val="28DF17A9"/>
    <w:rsid w:val="296543A4"/>
    <w:rsid w:val="29B120A0"/>
    <w:rsid w:val="29EE7EF6"/>
    <w:rsid w:val="2AF27BCA"/>
    <w:rsid w:val="2CDA6E57"/>
    <w:rsid w:val="2D12039F"/>
    <w:rsid w:val="2F0A2C1F"/>
    <w:rsid w:val="2F5B602D"/>
    <w:rsid w:val="2FFC79BE"/>
    <w:rsid w:val="30275F10"/>
    <w:rsid w:val="30C976F9"/>
    <w:rsid w:val="31CF1080"/>
    <w:rsid w:val="31FE5396"/>
    <w:rsid w:val="32703045"/>
    <w:rsid w:val="32C57C62"/>
    <w:rsid w:val="33C61EE3"/>
    <w:rsid w:val="352C5D76"/>
    <w:rsid w:val="37304A24"/>
    <w:rsid w:val="38D430B2"/>
    <w:rsid w:val="3A612966"/>
    <w:rsid w:val="3A777A93"/>
    <w:rsid w:val="3C1557B6"/>
    <w:rsid w:val="3D5814B4"/>
    <w:rsid w:val="3D765A3D"/>
    <w:rsid w:val="3E483C21"/>
    <w:rsid w:val="3F3510BC"/>
    <w:rsid w:val="3F874AF5"/>
    <w:rsid w:val="40B16935"/>
    <w:rsid w:val="4183511A"/>
    <w:rsid w:val="425F05E6"/>
    <w:rsid w:val="43790D20"/>
    <w:rsid w:val="43A8196A"/>
    <w:rsid w:val="44B518E4"/>
    <w:rsid w:val="46556111"/>
    <w:rsid w:val="466D2599"/>
    <w:rsid w:val="467E645B"/>
    <w:rsid w:val="47694C08"/>
    <w:rsid w:val="47A82FE8"/>
    <w:rsid w:val="47DC529C"/>
    <w:rsid w:val="482254E2"/>
    <w:rsid w:val="4B897627"/>
    <w:rsid w:val="4BEC501A"/>
    <w:rsid w:val="4D6414FF"/>
    <w:rsid w:val="4FC60E49"/>
    <w:rsid w:val="50485D02"/>
    <w:rsid w:val="50527440"/>
    <w:rsid w:val="513F13D2"/>
    <w:rsid w:val="519E63E2"/>
    <w:rsid w:val="51D33CF1"/>
    <w:rsid w:val="52C6653C"/>
    <w:rsid w:val="52EB6869"/>
    <w:rsid w:val="53504814"/>
    <w:rsid w:val="53E126F6"/>
    <w:rsid w:val="55400B18"/>
    <w:rsid w:val="55482300"/>
    <w:rsid w:val="55FD758F"/>
    <w:rsid w:val="56E20D30"/>
    <w:rsid w:val="586448E2"/>
    <w:rsid w:val="5A9E12F9"/>
    <w:rsid w:val="5B3364E8"/>
    <w:rsid w:val="5C512FB1"/>
    <w:rsid w:val="5C582A8B"/>
    <w:rsid w:val="5DC6028D"/>
    <w:rsid w:val="5DD230AF"/>
    <w:rsid w:val="5E667610"/>
    <w:rsid w:val="5E7F530A"/>
    <w:rsid w:val="5EA52572"/>
    <w:rsid w:val="616A21A7"/>
    <w:rsid w:val="6175447D"/>
    <w:rsid w:val="61EB473F"/>
    <w:rsid w:val="630442B5"/>
    <w:rsid w:val="676905E0"/>
    <w:rsid w:val="677275FC"/>
    <w:rsid w:val="68550B65"/>
    <w:rsid w:val="693D1D24"/>
    <w:rsid w:val="6A3A5966"/>
    <w:rsid w:val="6B7632CC"/>
    <w:rsid w:val="6C747EA4"/>
    <w:rsid w:val="6C783074"/>
    <w:rsid w:val="6E1312A6"/>
    <w:rsid w:val="6F86589C"/>
    <w:rsid w:val="6FE807A1"/>
    <w:rsid w:val="70003AAC"/>
    <w:rsid w:val="70BC55A2"/>
    <w:rsid w:val="7315161C"/>
    <w:rsid w:val="73674AFB"/>
    <w:rsid w:val="73A51390"/>
    <w:rsid w:val="74284AF0"/>
    <w:rsid w:val="745B7503"/>
    <w:rsid w:val="759203DF"/>
    <w:rsid w:val="759467F9"/>
    <w:rsid w:val="75E17EDC"/>
    <w:rsid w:val="76505DB1"/>
    <w:rsid w:val="76856AB9"/>
    <w:rsid w:val="76C84BF7"/>
    <w:rsid w:val="773A78A3"/>
    <w:rsid w:val="776823B8"/>
    <w:rsid w:val="7B1A1B16"/>
    <w:rsid w:val="7B780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5203</Words>
  <Characters>5953</Characters>
  <Lines>53</Lines>
  <Paragraphs>15</Paragraphs>
  <TotalTime>0</TotalTime>
  <ScaleCrop>false</ScaleCrop>
  <LinksUpToDate>false</LinksUpToDate>
  <CharactersWithSpaces>6892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微软用户</dc:creator>
  <cp:lastModifiedBy>Administrator</cp:lastModifiedBy>
  <cp:lastPrinted>2023-05-12T07:28:00Z</cp:lastPrinted>
  <dcterms:modified xsi:type="dcterms:W3CDTF">2023-12-11T07:25:15Z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32B4CDF032C7400C9EB873BEC24ED82F</vt:lpwstr>
  </property>
</Properties>
</file>