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Cs w:val="30"/>
        </w:rPr>
      </w:pPr>
      <w:r>
        <w:tab/>
      </w:r>
    </w:p>
    <w:p>
      <w:pPr>
        <w:spacing w:line="600" w:lineRule="exact"/>
        <w:jc w:val="center"/>
        <w:rPr>
          <w:szCs w:val="30"/>
        </w:rPr>
      </w:pPr>
    </w:p>
    <w:p>
      <w:pPr>
        <w:spacing w:line="600" w:lineRule="exact"/>
        <w:jc w:val="center"/>
        <w:rPr>
          <w:szCs w:val="30"/>
        </w:rPr>
      </w:pPr>
    </w:p>
    <w:p>
      <w:pPr>
        <w:spacing w:line="600" w:lineRule="exact"/>
        <w:jc w:val="center"/>
        <w:rPr>
          <w:szCs w:val="30"/>
        </w:rPr>
      </w:pPr>
    </w:p>
    <w:p>
      <w:pPr>
        <w:spacing w:line="600" w:lineRule="exact"/>
        <w:jc w:val="center"/>
        <w:rPr>
          <w:szCs w:val="30"/>
        </w:rPr>
      </w:pPr>
    </w:p>
    <w:p>
      <w:pPr>
        <w:spacing w:line="600" w:lineRule="exact"/>
        <w:rPr>
          <w:szCs w:val="30"/>
        </w:rPr>
      </w:pPr>
    </w:p>
    <w:p>
      <w:pPr>
        <w:spacing w:line="600" w:lineRule="exact"/>
        <w:jc w:val="center"/>
        <w:rPr>
          <w:rFonts w:ascii="仿宋" w:hAnsi="仿宋" w:eastAsia="仿宋" w:cs="仿宋"/>
          <w:sz w:val="32"/>
          <w:szCs w:val="32"/>
        </w:rPr>
      </w:pPr>
      <w:r>
        <w:rPr>
          <w:rFonts w:hint="eastAsia" w:ascii="仿宋" w:hAnsi="仿宋" w:eastAsia="仿宋" w:cs="仿宋"/>
          <w:sz w:val="32"/>
          <w:szCs w:val="32"/>
        </w:rPr>
        <w:t>双环评</w:t>
      </w:r>
      <w:r>
        <w:rPr>
          <w:rFonts w:hint="eastAsia" w:ascii="宋体" w:hAnsi="宋体" w:eastAsia="宋体" w:cs="宋体"/>
          <w:sz w:val="32"/>
          <w:szCs w:val="32"/>
        </w:rPr>
        <w:t>〔</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宋体" w:hAnsi="宋体" w:eastAsia="宋体" w:cs="宋体"/>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号</w:t>
      </w:r>
    </w:p>
    <w:p>
      <w:pPr>
        <w:spacing w:line="600" w:lineRule="exact"/>
        <w:jc w:val="center"/>
        <w:rPr>
          <w:rFonts w:eastAsia="仿宋_GB2312"/>
          <w:sz w:val="15"/>
          <w:szCs w:val="15"/>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spacing w:val="-6"/>
          <w:sz w:val="36"/>
          <w:szCs w:val="36"/>
        </w:rPr>
      </w:pPr>
      <w:r>
        <w:rPr>
          <w:rFonts w:hint="eastAsia" w:ascii="黑体" w:hAnsi="黑体" w:eastAsia="黑体" w:cs="黑体"/>
          <w:b w:val="0"/>
          <w:bCs/>
          <w:spacing w:val="-6"/>
          <w:sz w:val="36"/>
          <w:szCs w:val="36"/>
        </w:rPr>
        <w:t>关于</w:t>
      </w:r>
      <w:r>
        <w:rPr>
          <w:rFonts w:hint="eastAsia" w:ascii="黑体" w:hAnsi="黑体" w:eastAsia="黑体" w:cs="黑体"/>
          <w:b w:val="0"/>
          <w:bCs/>
          <w:spacing w:val="-6"/>
          <w:sz w:val="36"/>
          <w:szCs w:val="36"/>
          <w:lang w:eastAsia="zh-CN"/>
        </w:rPr>
        <w:t>双牌县合兴塑料厂双牌县全生物降解塑料袋</w:t>
      </w:r>
      <w:r>
        <w:rPr>
          <w:rFonts w:hint="eastAsia" w:ascii="黑体" w:hAnsi="黑体" w:eastAsia="黑体" w:cs="黑体"/>
          <w:b w:val="0"/>
          <w:bCs/>
          <w:spacing w:val="-6"/>
          <w:sz w:val="36"/>
          <w:szCs w:val="36"/>
          <w:lang w:val="en-US" w:eastAsia="zh-CN"/>
        </w:rPr>
        <w:t>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sz w:val="36"/>
          <w:szCs w:val="36"/>
          <w:lang w:eastAsia="zh-CN"/>
        </w:rPr>
      </w:pPr>
      <w:r>
        <w:rPr>
          <w:rFonts w:hint="eastAsia" w:ascii="黑体" w:hAnsi="黑体" w:eastAsia="黑体" w:cs="黑体"/>
          <w:b w:val="0"/>
          <w:bCs/>
          <w:sz w:val="36"/>
          <w:szCs w:val="36"/>
        </w:rPr>
        <w:t>环境影响报告</w:t>
      </w:r>
      <w:r>
        <w:rPr>
          <w:rFonts w:hint="eastAsia" w:ascii="黑体" w:hAnsi="黑体" w:eastAsia="黑体" w:cs="黑体"/>
          <w:b w:val="0"/>
          <w:bCs/>
          <w:sz w:val="36"/>
          <w:szCs w:val="36"/>
          <w:lang w:eastAsia="zh-CN"/>
        </w:rPr>
        <w:t>表</w:t>
      </w:r>
      <w:r>
        <w:rPr>
          <w:rFonts w:hint="eastAsia" w:ascii="黑体" w:hAnsi="黑体" w:eastAsia="黑体" w:cs="黑体"/>
          <w:b w:val="0"/>
          <w:bCs/>
          <w:sz w:val="36"/>
          <w:szCs w:val="36"/>
        </w:rPr>
        <w:t>的</w:t>
      </w:r>
      <w:r>
        <w:rPr>
          <w:rFonts w:hint="eastAsia" w:ascii="黑体" w:hAnsi="黑体" w:eastAsia="黑体" w:cs="黑体"/>
          <w:b w:val="0"/>
          <w:bCs/>
          <w:sz w:val="36"/>
          <w:szCs w:val="36"/>
          <w:lang w:eastAsia="zh-CN"/>
        </w:rPr>
        <w:t>批复</w:t>
      </w:r>
    </w:p>
    <w:p>
      <w:pPr>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 w:cs="Times New Roman"/>
          <w:b w:val="0"/>
          <w:bCs w:val="0"/>
          <w:sz w:val="30"/>
          <w:szCs w:val="30"/>
        </w:rPr>
      </w:pPr>
      <w:r>
        <w:rPr>
          <w:rFonts w:hint="eastAsia" w:ascii="Times New Roman" w:hAnsi="Times New Roman" w:eastAsia="仿宋" w:cs="Times New Roman"/>
          <w:b w:val="0"/>
          <w:bCs w:val="0"/>
          <w:kern w:val="2"/>
          <w:sz w:val="30"/>
          <w:szCs w:val="30"/>
          <w:lang w:val="en-US" w:eastAsia="zh-CN" w:bidi="ar-SA"/>
        </w:rPr>
        <w:t>双牌县合兴塑料厂</w:t>
      </w:r>
      <w:r>
        <w:rPr>
          <w:rFonts w:hint="default" w:ascii="Times New Roman" w:hAnsi="Times New Roman" w:eastAsia="仿宋" w:cs="Times New Roman"/>
          <w:b w:val="0"/>
          <w:bCs w:val="0"/>
          <w:sz w:val="30"/>
          <w:szCs w:val="30"/>
        </w:rPr>
        <w:t>：</w:t>
      </w:r>
    </w:p>
    <w:p>
      <w:pPr>
        <w:pStyle w:val="5"/>
        <w:keepNext w:val="0"/>
        <w:keepLines w:val="0"/>
        <w:pageBreakBefore w:val="0"/>
        <w:widowControl w:val="0"/>
        <w:kinsoku/>
        <w:wordWrap/>
        <w:overflowPunct/>
        <w:topLinePunct w:val="0"/>
        <w:autoSpaceDE/>
        <w:autoSpaceDN/>
        <w:bidi w:val="0"/>
        <w:spacing w:before="0" w:beforeLines="0" w:after="0" w:afterLines="0" w:line="5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你</w:t>
      </w:r>
      <w:r>
        <w:rPr>
          <w:rFonts w:hint="eastAsia" w:ascii="仿宋" w:hAnsi="仿宋" w:eastAsia="仿宋" w:cs="仿宋"/>
          <w:b w:val="0"/>
          <w:bCs w:val="0"/>
          <w:sz w:val="30"/>
          <w:szCs w:val="30"/>
          <w:lang w:val="en-US" w:eastAsia="zh-CN"/>
        </w:rPr>
        <w:t>厂</w:t>
      </w:r>
      <w:r>
        <w:rPr>
          <w:rFonts w:hint="eastAsia" w:ascii="仿宋" w:hAnsi="仿宋" w:eastAsia="仿宋" w:cs="仿宋"/>
          <w:b w:val="0"/>
          <w:bCs w:val="0"/>
          <w:sz w:val="30"/>
          <w:szCs w:val="30"/>
          <w:lang w:eastAsia="zh-CN"/>
        </w:rPr>
        <w:t>委托湖南雅邦环保科技有限公司编制的《双牌县合兴塑料厂双牌县全生物降解塑料袋</w:t>
      </w:r>
      <w:r>
        <w:rPr>
          <w:rFonts w:hint="eastAsia" w:ascii="仿宋" w:hAnsi="仿宋" w:eastAsia="仿宋" w:cs="仿宋"/>
          <w:b w:val="0"/>
          <w:bCs w:val="0"/>
          <w:sz w:val="30"/>
          <w:szCs w:val="30"/>
          <w:lang w:val="en-US" w:eastAsia="zh-CN"/>
        </w:rPr>
        <w:t>项目</w:t>
      </w:r>
      <w:r>
        <w:rPr>
          <w:rFonts w:hint="eastAsia" w:ascii="仿宋" w:hAnsi="仿宋" w:eastAsia="仿宋" w:cs="仿宋"/>
          <w:b w:val="0"/>
          <w:bCs w:val="0"/>
          <w:sz w:val="30"/>
          <w:szCs w:val="30"/>
          <w:lang w:eastAsia="zh-CN"/>
        </w:rPr>
        <w:t>环境影响报告表》（以下简称《报告表》）及相关资料已收悉，经研究，现批复如下：</w:t>
      </w:r>
    </w:p>
    <w:p>
      <w:pPr>
        <w:pStyle w:val="5"/>
        <w:keepNext w:val="0"/>
        <w:keepLines w:val="0"/>
        <w:pageBreakBefore w:val="0"/>
        <w:widowControl w:val="0"/>
        <w:kinsoku/>
        <w:wordWrap/>
        <w:overflowPunct/>
        <w:topLinePunct w:val="0"/>
        <w:autoSpaceDE/>
        <w:autoSpaceDN/>
        <w:bidi w:val="0"/>
        <w:spacing w:before="0" w:beforeLines="0" w:after="0" w:afterLines="0" w:line="5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一、你</w:t>
      </w:r>
      <w:r>
        <w:rPr>
          <w:rFonts w:hint="eastAsia" w:ascii="仿宋" w:hAnsi="仿宋" w:eastAsia="仿宋" w:cs="仿宋"/>
          <w:b w:val="0"/>
          <w:bCs w:val="0"/>
          <w:sz w:val="30"/>
          <w:szCs w:val="30"/>
          <w:lang w:val="en-US" w:eastAsia="zh-CN"/>
        </w:rPr>
        <w:t>厂</w:t>
      </w:r>
      <w:r>
        <w:rPr>
          <w:rFonts w:hint="eastAsia" w:ascii="仿宋" w:hAnsi="仿宋" w:eastAsia="仿宋" w:cs="仿宋"/>
          <w:b w:val="0"/>
          <w:bCs w:val="0"/>
          <w:sz w:val="30"/>
          <w:szCs w:val="30"/>
        </w:rPr>
        <w:t>选址于</w:t>
      </w:r>
      <w:r>
        <w:rPr>
          <w:rFonts w:hint="eastAsia" w:ascii="仿宋" w:hAnsi="仿宋" w:eastAsia="仿宋" w:cs="仿宋"/>
          <w:b w:val="0"/>
          <w:bCs w:val="0"/>
          <w:sz w:val="30"/>
          <w:szCs w:val="30"/>
          <w:lang w:eastAsia="zh-CN"/>
        </w:rPr>
        <w:t>湖南省永州市双牌县泷泊镇车站路以南、北山路以西</w:t>
      </w:r>
      <w:r>
        <w:rPr>
          <w:rFonts w:hint="eastAsia" w:ascii="仿宋" w:hAnsi="仿宋" w:eastAsia="仿宋" w:cs="仿宋"/>
          <w:b w:val="0"/>
          <w:bCs w:val="0"/>
          <w:sz w:val="30"/>
          <w:szCs w:val="30"/>
          <w:lang w:val="en-US" w:eastAsia="zh-CN"/>
        </w:rPr>
        <w:t>地块</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建设</w:t>
      </w:r>
      <w:r>
        <w:rPr>
          <w:rFonts w:hint="eastAsia" w:ascii="仿宋" w:hAnsi="仿宋" w:eastAsia="仿宋" w:cs="仿宋"/>
          <w:b w:val="0"/>
          <w:bCs w:val="0"/>
          <w:sz w:val="30"/>
          <w:szCs w:val="30"/>
          <w:lang w:eastAsia="zh-CN"/>
        </w:rPr>
        <w:t>双牌县全生物降解塑料袋</w:t>
      </w:r>
      <w:r>
        <w:rPr>
          <w:rFonts w:hint="eastAsia" w:ascii="仿宋" w:hAnsi="仿宋" w:eastAsia="仿宋" w:cs="仿宋"/>
          <w:b w:val="0"/>
          <w:bCs w:val="0"/>
          <w:sz w:val="30"/>
          <w:szCs w:val="30"/>
          <w:lang w:val="en-US" w:eastAsia="zh-CN"/>
        </w:rPr>
        <w:t>项目</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项目</w:t>
      </w:r>
      <w:r>
        <w:rPr>
          <w:rFonts w:hint="eastAsia" w:ascii="仿宋" w:hAnsi="仿宋" w:eastAsia="仿宋" w:cs="仿宋"/>
          <w:b w:val="0"/>
          <w:bCs w:val="0"/>
          <w:sz w:val="30"/>
          <w:szCs w:val="30"/>
        </w:rPr>
        <w:t>占地面积</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000m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总建筑面积</w:t>
      </w:r>
      <w:r>
        <w:rPr>
          <w:rFonts w:hint="eastAsia" w:ascii="仿宋" w:hAnsi="仿宋" w:eastAsia="仿宋" w:cs="仿宋"/>
          <w:b w:val="0"/>
          <w:bCs w:val="0"/>
          <w:sz w:val="30"/>
          <w:szCs w:val="30"/>
          <w:lang w:eastAsia="zh-CN"/>
        </w:rPr>
        <w:t>750</w:t>
      </w:r>
      <w:r>
        <w:rPr>
          <w:rFonts w:hint="eastAsia" w:ascii="仿宋" w:hAnsi="仿宋" w:eastAsia="仿宋" w:cs="仿宋"/>
          <w:b w:val="0"/>
          <w:bCs w:val="0"/>
          <w:sz w:val="30"/>
          <w:szCs w:val="30"/>
        </w:rPr>
        <w:t>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，包括生产车间、办公室、仓库等。购置混料机、吹膜机、制袋机、空压机等设备，</w:t>
      </w:r>
      <w:r>
        <w:rPr>
          <w:rFonts w:hint="eastAsia" w:ascii="仿宋" w:hAnsi="仿宋" w:eastAsia="仿宋" w:cs="仿宋"/>
          <w:b w:val="0"/>
          <w:bCs w:val="0"/>
          <w:sz w:val="30"/>
          <w:szCs w:val="30"/>
          <w:lang w:eastAsia="zh-CN"/>
        </w:rPr>
        <w:t>项目</w:t>
      </w:r>
      <w:r>
        <w:rPr>
          <w:rFonts w:hint="eastAsia" w:ascii="仿宋" w:hAnsi="仿宋" w:eastAsia="仿宋" w:cs="仿宋"/>
          <w:b w:val="0"/>
          <w:bCs w:val="0"/>
          <w:sz w:val="30"/>
          <w:szCs w:val="30"/>
          <w:lang w:val="en-US" w:eastAsia="zh-CN"/>
        </w:rPr>
        <w:t>建成后，</w:t>
      </w:r>
      <w:r>
        <w:rPr>
          <w:rFonts w:hint="eastAsia" w:ascii="仿宋" w:hAnsi="仿宋" w:eastAsia="仿宋" w:cs="仿宋"/>
          <w:b w:val="0"/>
          <w:bCs w:val="0"/>
          <w:sz w:val="30"/>
          <w:szCs w:val="30"/>
        </w:rPr>
        <w:t>形成年产</w:t>
      </w:r>
      <w:r>
        <w:rPr>
          <w:rFonts w:hint="eastAsia" w:ascii="仿宋" w:hAnsi="仿宋" w:eastAsia="仿宋" w:cs="仿宋"/>
          <w:b w:val="0"/>
          <w:bCs w:val="0"/>
          <w:sz w:val="30"/>
          <w:szCs w:val="30"/>
          <w:lang w:eastAsia="zh-CN"/>
        </w:rPr>
        <w:t>200吨</w:t>
      </w:r>
      <w:r>
        <w:rPr>
          <w:rFonts w:hint="eastAsia" w:ascii="仿宋" w:hAnsi="仿宋" w:eastAsia="仿宋" w:cs="仿宋"/>
          <w:b w:val="0"/>
          <w:bCs w:val="0"/>
          <w:sz w:val="30"/>
          <w:szCs w:val="30"/>
        </w:rPr>
        <w:t>聚乙烯塑料袋的生产能力</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单面厚度大于0.025毫米</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项目总投资</w:t>
      </w:r>
      <w:r>
        <w:rPr>
          <w:rFonts w:hint="eastAsia" w:ascii="仿宋" w:hAnsi="仿宋" w:eastAsia="仿宋" w:cs="仿宋"/>
          <w:b w:val="0"/>
          <w:bCs w:val="0"/>
          <w:sz w:val="30"/>
          <w:szCs w:val="30"/>
          <w:lang w:val="en-US" w:eastAsia="zh-CN"/>
        </w:rPr>
        <w:t>100</w:t>
      </w:r>
      <w:r>
        <w:rPr>
          <w:rFonts w:hint="eastAsia" w:ascii="仿宋" w:hAnsi="仿宋" w:eastAsia="仿宋" w:cs="仿宋"/>
          <w:b w:val="0"/>
          <w:bCs w:val="0"/>
          <w:sz w:val="30"/>
          <w:szCs w:val="30"/>
        </w:rPr>
        <w:t>万元，其中环保投资</w:t>
      </w:r>
      <w:r>
        <w:rPr>
          <w:rFonts w:hint="eastAsia" w:ascii="仿宋" w:hAnsi="仿宋" w:eastAsia="仿宋" w:cs="仿宋"/>
          <w:b w:val="0"/>
          <w:bCs w:val="0"/>
          <w:sz w:val="30"/>
          <w:szCs w:val="30"/>
          <w:lang w:val="en-US" w:eastAsia="zh-CN"/>
        </w:rPr>
        <w:t>11</w:t>
      </w:r>
      <w:r>
        <w:rPr>
          <w:rFonts w:hint="eastAsia" w:ascii="仿宋" w:hAnsi="仿宋" w:eastAsia="仿宋" w:cs="仿宋"/>
          <w:b w:val="0"/>
          <w:bCs w:val="0"/>
          <w:sz w:val="30"/>
          <w:szCs w:val="30"/>
        </w:rPr>
        <w:t>万元，约占总投资的</w:t>
      </w:r>
      <w:r>
        <w:rPr>
          <w:rFonts w:hint="eastAsia" w:ascii="仿宋" w:hAnsi="仿宋" w:eastAsia="仿宋" w:cs="仿宋"/>
          <w:b w:val="0"/>
          <w:bCs w:val="0"/>
          <w:sz w:val="30"/>
          <w:szCs w:val="30"/>
          <w:lang w:val="en-US" w:eastAsia="zh-CN"/>
        </w:rPr>
        <w:t>11%</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color w:val="000000"/>
          <w:sz w:val="30"/>
          <w:szCs w:val="30"/>
        </w:rPr>
        <w:t>项目符合国家产业政策，</w:t>
      </w:r>
      <w:r>
        <w:rPr>
          <w:rFonts w:hint="eastAsia" w:ascii="仿宋" w:hAnsi="仿宋" w:eastAsia="仿宋" w:cs="仿宋"/>
          <w:b w:val="0"/>
          <w:bCs w:val="0"/>
          <w:sz w:val="30"/>
          <w:szCs w:val="30"/>
        </w:rPr>
        <w:t>你</w:t>
      </w:r>
      <w:r>
        <w:rPr>
          <w:rFonts w:hint="eastAsia" w:ascii="仿宋" w:hAnsi="仿宋" w:eastAsia="仿宋" w:cs="仿宋"/>
          <w:b w:val="0"/>
          <w:bCs w:val="0"/>
          <w:kern w:val="2"/>
          <w:sz w:val="30"/>
          <w:szCs w:val="30"/>
          <w:lang w:val="en-US" w:eastAsia="zh-CN" w:bidi="ar-SA"/>
        </w:rPr>
        <w:t>厂</w:t>
      </w:r>
      <w:r>
        <w:rPr>
          <w:rFonts w:hint="eastAsia" w:ascii="仿宋" w:hAnsi="仿宋" w:eastAsia="仿宋" w:cs="仿宋"/>
          <w:b w:val="0"/>
          <w:bCs w:val="0"/>
          <w:sz w:val="30"/>
          <w:szCs w:val="30"/>
        </w:rPr>
        <w:t>在严格落实《报告表》和本批复提出的各项环保要求和环境影响减缓措施，确保污染物达标排放的前提下，依据《中华人民共和国环境影响评价法》第二十二条等规定，从环境保护角度分析，我局同意</w:t>
      </w:r>
      <w:r>
        <w:rPr>
          <w:rFonts w:hint="eastAsia" w:ascii="仿宋" w:hAnsi="仿宋" w:eastAsia="仿宋" w:cs="仿宋"/>
          <w:b w:val="0"/>
          <w:bCs w:val="0"/>
          <w:sz w:val="30"/>
          <w:szCs w:val="30"/>
          <w:lang w:eastAsia="zh-CN"/>
        </w:rPr>
        <w:t>该</w:t>
      </w:r>
      <w:r>
        <w:rPr>
          <w:rFonts w:hint="eastAsia" w:ascii="仿宋" w:hAnsi="仿宋" w:eastAsia="仿宋" w:cs="仿宋"/>
          <w:b w:val="0"/>
          <w:bCs w:val="0"/>
          <w:sz w:val="30"/>
          <w:szCs w:val="30"/>
        </w:rPr>
        <w:t>项目建设。本批复和《报告表》是该项目环保审批的法律文件，自批复之日起超过5年方开</w:t>
      </w:r>
      <w:r>
        <w:rPr>
          <w:rFonts w:hint="eastAsia" w:ascii="仿宋" w:hAnsi="仿宋" w:eastAsia="仿宋" w:cs="仿宋"/>
          <w:b w:val="0"/>
          <w:bCs w:val="0"/>
          <w:kern w:val="2"/>
          <w:sz w:val="30"/>
          <w:szCs w:val="30"/>
          <w:lang w:val="en-US" w:eastAsia="zh-CN" w:bidi="ar-SA"/>
        </w:rPr>
        <w:t>工建设，或改变项目性质、规模、地点、生产工艺、环境保护措施的，必须依法重新报批。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二、项目在建设过程中必须按照报告表提出的要求落实好各项环保措施，严格执行环保“三同时”制度，并重点做好以下工作:</w:t>
      </w:r>
    </w:p>
    <w:p>
      <w:pPr>
        <w:pStyle w:val="6"/>
        <w:keepNext w:val="0"/>
        <w:keepLines w:val="0"/>
        <w:pageBreakBefore w:val="0"/>
        <w:kinsoku/>
        <w:wordWrap/>
        <w:overflowPunct/>
        <w:topLinePunct w:val="0"/>
        <w:autoSpaceDE/>
        <w:autoSpaceDN/>
        <w:bidi w:val="0"/>
        <w:spacing w:afterAutospacing="0" w:line="500" w:lineRule="exact"/>
        <w:ind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zh-CN" w:eastAsia="zh-CN" w:bidi="ar-SA"/>
        </w:rPr>
        <w:t>（一）</w:t>
      </w:r>
      <w:r>
        <w:rPr>
          <w:rFonts w:hint="eastAsia" w:ascii="仿宋" w:hAnsi="仿宋" w:eastAsia="仿宋" w:cs="仿宋"/>
          <w:b w:val="0"/>
          <w:bCs w:val="0"/>
          <w:kern w:val="2"/>
          <w:sz w:val="30"/>
          <w:szCs w:val="30"/>
          <w:lang w:val="en-US" w:eastAsia="zh-CN" w:bidi="ar-SA"/>
        </w:rPr>
        <w:t>废水污染防治。按照“雨污分流、清污分流”原则，规范建设厂区排水和污水防治措施。项目冷却水循环使用，不得外排；生活污水经化粪池处理，达到《污水综合排放标准》（GB8978-1996）表4中三级标准后，通过区域纳污管网，进入双牌县污水处理厂深度处理。</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zh-CN" w:eastAsia="zh-CN" w:bidi="ar-SA"/>
        </w:rPr>
        <w:t>（二）废气污染防治。</w:t>
      </w:r>
      <w:r>
        <w:rPr>
          <w:rFonts w:hint="eastAsia" w:ascii="仿宋" w:hAnsi="仿宋" w:eastAsia="仿宋" w:cs="仿宋"/>
          <w:b w:val="0"/>
          <w:bCs w:val="0"/>
          <w:kern w:val="2"/>
          <w:sz w:val="30"/>
          <w:szCs w:val="30"/>
          <w:lang w:val="en-US" w:eastAsia="zh-CN" w:bidi="ar-SA"/>
        </w:rPr>
        <w:t>加强设备、管道、传输系统的密闭性，提高原辅材料的回收率。所有生产工序须在密闭车间内进行，项目吹膜、制袋、印刷等工序产生的有机废气经集气罩收集</w:t>
      </w:r>
      <w:r>
        <w:rPr>
          <w:rFonts w:hint="eastAsia" w:ascii="仿宋" w:hAnsi="仿宋" w:eastAsia="仿宋" w:cs="仿宋"/>
          <w:b w:val="0"/>
          <w:bCs w:val="0"/>
          <w:kern w:val="2"/>
          <w:sz w:val="30"/>
          <w:szCs w:val="30"/>
          <w:lang w:val="en-US" w:eastAsia="zh-CN" w:bidi="ar-SA"/>
        </w:rPr>
        <w:t>后通过活性炭吸附装置处理</w:t>
      </w:r>
      <w:r>
        <w:rPr>
          <w:rFonts w:hint="eastAsia" w:ascii="仿宋" w:hAnsi="仿宋" w:eastAsia="仿宋" w:cs="仿宋"/>
          <w:b w:val="0"/>
          <w:bCs w:val="0"/>
          <w:kern w:val="2"/>
          <w:sz w:val="30"/>
          <w:szCs w:val="30"/>
          <w:lang w:val="en-US" w:eastAsia="zh-CN" w:bidi="ar-SA"/>
        </w:rPr>
        <w:t>，满足《大气污染物综合排放标准》（GB16297-1996）、《合成树脂工业污染物排放标准》（GB31572-2005）、湖南省地方标准《印刷业挥发性有机物排放标准》(DB43/1357-2017)相关排放标准。</w:t>
      </w:r>
      <w:r>
        <w:rPr>
          <w:rFonts w:hint="eastAsia" w:ascii="仿宋" w:hAnsi="仿宋" w:eastAsia="仿宋" w:cs="仿宋"/>
          <w:b w:val="0"/>
          <w:bCs w:val="0"/>
          <w:kern w:val="2"/>
          <w:sz w:val="30"/>
          <w:szCs w:val="30"/>
          <w:lang w:val="sq-AL" w:eastAsia="zh-CN" w:bidi="ar-SA"/>
        </w:rPr>
        <w:t>食堂油烟</w:t>
      </w:r>
      <w:r>
        <w:rPr>
          <w:rFonts w:hint="eastAsia" w:ascii="仿宋" w:hAnsi="仿宋" w:eastAsia="仿宋" w:cs="仿宋"/>
          <w:b w:val="0"/>
          <w:bCs w:val="0"/>
          <w:kern w:val="2"/>
          <w:sz w:val="30"/>
          <w:szCs w:val="30"/>
          <w:lang w:val="en-US" w:eastAsia="zh-CN" w:bidi="ar-SA"/>
        </w:rPr>
        <w:t>经净化除油烟设施处理，满足《饮食业油烟排放标准》（GB18483-2001）相关标准。</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zh-CN" w:eastAsia="zh-CN" w:bidi="ar-SA"/>
        </w:rPr>
        <w:t>（三）噪声污染防治。</w:t>
      </w:r>
      <w:r>
        <w:rPr>
          <w:rFonts w:hint="eastAsia" w:ascii="仿宋" w:hAnsi="仿宋" w:eastAsia="仿宋" w:cs="仿宋"/>
          <w:b w:val="0"/>
          <w:bCs w:val="0"/>
          <w:kern w:val="2"/>
          <w:sz w:val="30"/>
          <w:szCs w:val="30"/>
          <w:lang w:val="en-US" w:eastAsia="zh-CN" w:bidi="ar-SA"/>
        </w:rPr>
        <w:t>项目应合理布局，优化设备选型，合理布置高噪声设备并采取隔声、消声、减振措施，确保厂界噪声达到《工业企业厂界环境噪声排放标准》（GB12348-2008）中的2类标准。</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仿宋" w:hAnsi="仿宋" w:eastAsia="仿宋" w:cs="仿宋"/>
          <w:b w:val="0"/>
          <w:bCs w:val="0"/>
          <w:kern w:val="2"/>
          <w:sz w:val="30"/>
          <w:szCs w:val="30"/>
          <w:lang w:val="zh-CN" w:eastAsia="zh-CN" w:bidi="ar-SA"/>
        </w:rPr>
      </w:pPr>
      <w:r>
        <w:rPr>
          <w:rFonts w:hint="eastAsia" w:ascii="仿宋" w:hAnsi="仿宋" w:eastAsia="仿宋" w:cs="仿宋"/>
          <w:b w:val="0"/>
          <w:bCs w:val="0"/>
          <w:kern w:val="2"/>
          <w:sz w:val="30"/>
          <w:szCs w:val="30"/>
          <w:lang w:val="zh-CN" w:eastAsia="zh-CN" w:bidi="ar-SA"/>
        </w:rPr>
        <w:t>（四）</w:t>
      </w:r>
      <w:r>
        <w:rPr>
          <w:rFonts w:hint="eastAsia" w:ascii="仿宋" w:hAnsi="仿宋" w:eastAsia="仿宋" w:cs="仿宋"/>
          <w:b w:val="0"/>
          <w:bCs w:val="0"/>
          <w:kern w:val="2"/>
          <w:sz w:val="30"/>
          <w:szCs w:val="30"/>
          <w:lang w:val="en-US" w:eastAsia="zh-CN" w:bidi="ar-SA"/>
        </w:rPr>
        <w:t>加强对固废的管理。按照分类收集和综合利用的原则，妥善处理处置各类固体废物，防止造成二次污染。项目产生的危险废物须严格执行国家和省危险废物管理的有关规定，交给资质单位处理处置。一般工业固体废物综合利用或委托有相应资质的单位处理处置。危险废物、一般工业固体废物在厂内暂存应分别符合《危险废物贮存污染控制标准》（GB18579-2001）（2013年修订）、《一般工业固体废物贮存、处置场污染控制标准》（GB18599-2001）（2013年修订）的要求。</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五）环境风险防范。加强环境风险管理及项目安全生产检查，制定环境风险应急预案及防范措施，提高事故风险防范和污染控制能力，对事故隐患做到及早发现，及时处理，确保区域环境安全。科学布设预警设施、事故应急设施，防止非正常工况和事故状态下环境风险排放。建立严格的操作制度，通过岗前培训、应急演练等方式，不断提高职工素质和处理突发事件的能力。配备专业环保管理人员，做好污防设施的维护管理，确保设备长期稳定运行。</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（六）维护社会稳定。加强对项目附近环境敏感点的环境保护，处理好与周边的关系，防止因环保诉求而引发矛盾，自觉维护社会稳定。</w:t>
      </w:r>
    </w:p>
    <w:p>
      <w:pPr>
        <w:keepNext w:val="0"/>
        <w:keepLines w:val="0"/>
        <w:pageBreakBefore w:val="0"/>
        <w:widowControl w:val="0"/>
        <w:kinsoku/>
        <w:wordWrap/>
        <w:overflowPunct/>
        <w:topLinePunct w:val="0"/>
        <w:autoSpaceDE/>
        <w:autoSpaceDN/>
        <w:bidi w:val="0"/>
        <w:spacing w:afterAutospacing="0"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三、项目在环保申报过程中不得隐情不报，如有瞒报、谎报属违法行为，建设单位将承担由此产生的一切后果。本批复各项内容必须严格执行，建设单位如有违反，将依法追究法律责任。</w:t>
      </w:r>
    </w:p>
    <w:p>
      <w:pPr>
        <w:keepNext w:val="0"/>
        <w:keepLines w:val="0"/>
        <w:pageBreakBefore w:val="0"/>
        <w:widowControl w:val="0"/>
        <w:kinsoku/>
        <w:wordWrap/>
        <w:overflowPunct/>
        <w:topLinePunct w:val="0"/>
        <w:autoSpaceDE/>
        <w:autoSpaceDN/>
        <w:bidi w:val="0"/>
        <w:spacing w:afterAutospacing="0"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四、项目建成，应按建设项目环境保护“三同时”规定，自主开展环境保护竣工验收。建设项目应当在建成投运前依法申请并取得排污许可证或者填报排污登记表。</w:t>
      </w:r>
    </w:p>
    <w:p>
      <w:pPr>
        <w:keepNext w:val="0"/>
        <w:keepLines w:val="0"/>
        <w:pageBreakBefore w:val="0"/>
        <w:widowControl w:val="0"/>
        <w:kinsoku/>
        <w:wordWrap/>
        <w:overflowPunct/>
        <w:topLinePunct w:val="0"/>
        <w:autoSpaceDE/>
        <w:autoSpaceDN/>
        <w:bidi w:val="0"/>
        <w:spacing w:afterAutospacing="0" w:line="5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b w:val="0"/>
          <w:bCs w:val="0"/>
          <w:kern w:val="2"/>
          <w:sz w:val="30"/>
          <w:szCs w:val="30"/>
          <w:lang w:val="en-US" w:eastAsia="zh-CN" w:bidi="ar-SA"/>
        </w:rPr>
        <w:t>五、永州市双牌生态环境保护综合行政执法局负责该项目环保“三同时”制度执行情况的监督检查和日常环境管理工作，督促落实好各项环保措施。</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outlineLvl w:val="0"/>
        <w:rPr>
          <w:rFonts w:hint="eastAsia" w:ascii="仿宋" w:hAnsi="仿宋" w:eastAsia="仿宋" w:cs="仿宋"/>
          <w:color w:val="000000"/>
          <w:sz w:val="30"/>
          <w:szCs w:val="30"/>
          <w:lang w:val="zh-CN"/>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lang w:val="zh-CN"/>
        </w:rPr>
        <w:t>永州市生态环境局</w:t>
      </w:r>
    </w:p>
    <w:p>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lang w:val="zh-CN"/>
        </w:rPr>
        <w:t xml:space="preserve">              </w:t>
      </w:r>
      <w:bookmarkStart w:id="0" w:name="_GoBack"/>
      <w:bookmarkEnd w:id="0"/>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lang w:val="en-US" w:eastAsia="zh-CN"/>
        </w:rPr>
        <w:t xml:space="preserve">        2021</w:t>
      </w:r>
      <w:r>
        <w:rPr>
          <w:rFonts w:hint="eastAsia" w:ascii="仿宋" w:hAnsi="仿宋" w:eastAsia="仿宋" w:cs="仿宋"/>
          <w:color w:val="000000"/>
          <w:sz w:val="30"/>
          <w:szCs w:val="30"/>
          <w:lang w:val="zh-CN"/>
        </w:rPr>
        <w:t>年</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val="zh-CN"/>
        </w:rPr>
        <w:t>月</w:t>
      </w:r>
      <w:r>
        <w:rPr>
          <w:rFonts w:hint="eastAsia" w:ascii="仿宋" w:hAnsi="仿宋" w:eastAsia="仿宋" w:cs="仿宋"/>
          <w:color w:val="000000"/>
          <w:sz w:val="30"/>
          <w:szCs w:val="30"/>
          <w:lang w:val="en-US" w:eastAsia="zh-CN"/>
        </w:rPr>
        <w:t>30</w:t>
      </w:r>
      <w:r>
        <w:rPr>
          <w:rFonts w:hint="eastAsia" w:ascii="仿宋" w:hAnsi="仿宋" w:eastAsia="仿宋" w:cs="仿宋"/>
          <w:color w:val="000000"/>
          <w:sz w:val="30"/>
          <w:szCs w:val="30"/>
          <w:lang w:val="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130F"/>
    <w:rsid w:val="05875945"/>
    <w:rsid w:val="077B4750"/>
    <w:rsid w:val="085E0987"/>
    <w:rsid w:val="092E3A59"/>
    <w:rsid w:val="09DE1E33"/>
    <w:rsid w:val="0B59088C"/>
    <w:rsid w:val="0D6867BA"/>
    <w:rsid w:val="116748D1"/>
    <w:rsid w:val="12D547EE"/>
    <w:rsid w:val="14D643B6"/>
    <w:rsid w:val="15B146E4"/>
    <w:rsid w:val="178578B4"/>
    <w:rsid w:val="17B751EB"/>
    <w:rsid w:val="17BC3B0B"/>
    <w:rsid w:val="18EA5006"/>
    <w:rsid w:val="19400F4E"/>
    <w:rsid w:val="19B06615"/>
    <w:rsid w:val="1C44169D"/>
    <w:rsid w:val="1CC90AA1"/>
    <w:rsid w:val="1DE52B1E"/>
    <w:rsid w:val="1E826E18"/>
    <w:rsid w:val="1F8C166E"/>
    <w:rsid w:val="206607DF"/>
    <w:rsid w:val="20735250"/>
    <w:rsid w:val="20FE1272"/>
    <w:rsid w:val="21836E4B"/>
    <w:rsid w:val="245C79F0"/>
    <w:rsid w:val="2482096C"/>
    <w:rsid w:val="262A6103"/>
    <w:rsid w:val="271C3905"/>
    <w:rsid w:val="27563793"/>
    <w:rsid w:val="289D20DE"/>
    <w:rsid w:val="2A1B7A1B"/>
    <w:rsid w:val="2C47509C"/>
    <w:rsid w:val="2D840184"/>
    <w:rsid w:val="2DC93506"/>
    <w:rsid w:val="2DD91458"/>
    <w:rsid w:val="30273A46"/>
    <w:rsid w:val="3045127E"/>
    <w:rsid w:val="32C77160"/>
    <w:rsid w:val="32EE6912"/>
    <w:rsid w:val="33E93080"/>
    <w:rsid w:val="34AB61B7"/>
    <w:rsid w:val="366632A4"/>
    <w:rsid w:val="37AA237E"/>
    <w:rsid w:val="37EF2B23"/>
    <w:rsid w:val="393811E1"/>
    <w:rsid w:val="3EE15F38"/>
    <w:rsid w:val="432E2DA3"/>
    <w:rsid w:val="44A12B3C"/>
    <w:rsid w:val="47F13584"/>
    <w:rsid w:val="48191846"/>
    <w:rsid w:val="48F2382D"/>
    <w:rsid w:val="49456BA8"/>
    <w:rsid w:val="4BEC0B2E"/>
    <w:rsid w:val="4C590CD4"/>
    <w:rsid w:val="4D184AEF"/>
    <w:rsid w:val="4E052837"/>
    <w:rsid w:val="50153F1C"/>
    <w:rsid w:val="50387FA8"/>
    <w:rsid w:val="51960726"/>
    <w:rsid w:val="55CD4034"/>
    <w:rsid w:val="56EE437E"/>
    <w:rsid w:val="57974646"/>
    <w:rsid w:val="598507D5"/>
    <w:rsid w:val="5B542917"/>
    <w:rsid w:val="5F7B1962"/>
    <w:rsid w:val="5FCF6AD0"/>
    <w:rsid w:val="60081BBC"/>
    <w:rsid w:val="60457686"/>
    <w:rsid w:val="635F5A3B"/>
    <w:rsid w:val="648F1B35"/>
    <w:rsid w:val="656B69EE"/>
    <w:rsid w:val="657519F3"/>
    <w:rsid w:val="65E01B2B"/>
    <w:rsid w:val="65F27180"/>
    <w:rsid w:val="68B167B5"/>
    <w:rsid w:val="6A444DB2"/>
    <w:rsid w:val="6AE67391"/>
    <w:rsid w:val="6F6A2EF9"/>
    <w:rsid w:val="6F7A2368"/>
    <w:rsid w:val="713C3294"/>
    <w:rsid w:val="71A748DC"/>
    <w:rsid w:val="72671EF6"/>
    <w:rsid w:val="73F33F98"/>
    <w:rsid w:val="744E2F35"/>
    <w:rsid w:val="747E45F6"/>
    <w:rsid w:val="74860BD8"/>
    <w:rsid w:val="758E7503"/>
    <w:rsid w:val="75DF118D"/>
    <w:rsid w:val="765E2EE7"/>
    <w:rsid w:val="798F6D14"/>
    <w:rsid w:val="799F08D4"/>
    <w:rsid w:val="7C52628C"/>
    <w:rsid w:val="7C800F01"/>
    <w:rsid w:val="7EBC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spacing w:line="360" w:lineRule="auto"/>
    </w:pPr>
    <w:rPr>
      <w:rFonts w:ascii="Times New Roman" w:hAnsi="Times New Roman" w:eastAsia="宋体" w:cs="宋体"/>
      <w:color w:val="000000"/>
      <w:sz w:val="24"/>
      <w:szCs w:val="24"/>
      <w:lang w:val="en-US" w:eastAsia="zh-CN" w:bidi="ar-SA"/>
    </w:rPr>
  </w:style>
  <w:style w:type="paragraph" w:customStyle="1" w:styleId="5">
    <w:name w:val="永环书正文"/>
    <w:basedOn w:val="1"/>
    <w:qFormat/>
    <w:uiPriority w:val="0"/>
    <w:pPr>
      <w:spacing w:before="20" w:beforeLines="20" w:after="20" w:afterLines="20" w:line="360" w:lineRule="auto"/>
      <w:ind w:firstLine="200" w:firstLineChars="200"/>
    </w:pPr>
    <w:rPr>
      <w:rFonts w:ascii="Times New Roman" w:hAnsi="Times New Roman"/>
      <w:sz w:val="24"/>
      <w:szCs w:val="24"/>
    </w:rPr>
  </w:style>
  <w:style w:type="paragraph" w:customStyle="1" w:styleId="6">
    <w:name w:val="pa-3"/>
    <w:basedOn w:val="1"/>
    <w:qFormat/>
    <w:uiPriority w:val="0"/>
    <w:pPr>
      <w:widowControl/>
      <w:spacing w:line="360" w:lineRule="atLeast"/>
      <w:ind w:firstLine="64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2019-06-18T02:10:00Z</dcterms:created>
  <dc:creator>Administrator</dc:creator>
  <cp:lastModifiedBy>Administrator</cp:lastModifiedBy>
  <dcterms:modified xsi:type="dcterms:W3CDTF">2021-03-31T03:29:04Z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y fmtid="{D5CDD505-2E9C-101B-9397-08002B2CF9AE}" pid="3" name="ICV">
    <vt:lpwstr>A3043BCA918746B19C9D04E4CFCA0D5C</vt:lpwstr>
  </property>
</Properties>
</file>