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B2953">
      <w:pPr>
        <w:spacing w:beforeLines="0" w:afterLines="0"/>
        <w:jc w:val="center"/>
        <w:outlineLvl w:val="1"/>
        <w:rPr>
          <w:rFonts w:hint="eastAsia" w:ascii="方正小标宋简体" w:eastAsia="方正小标宋简体"/>
          <w:sz w:val="52"/>
          <w:szCs w:val="24"/>
          <w:lang w:val="en-US" w:eastAsia="zh-CN"/>
        </w:rPr>
      </w:pPr>
    </w:p>
    <w:p w14:paraId="73CC2180">
      <w:pPr>
        <w:spacing w:beforeLines="0" w:afterLines="0"/>
        <w:jc w:val="center"/>
        <w:outlineLvl w:val="1"/>
        <w:rPr>
          <w:rFonts w:hint="eastAsia" w:ascii="方正小标宋简体" w:eastAsia="方正小标宋简体"/>
          <w:sz w:val="52"/>
          <w:szCs w:val="24"/>
        </w:rPr>
      </w:pPr>
      <w:bookmarkStart w:id="0" w:name="_GoBack"/>
      <w:r>
        <w:rPr>
          <w:rFonts w:hint="eastAsia" w:ascii="方正小标宋简体" w:eastAsia="方正小标宋简体"/>
          <w:sz w:val="52"/>
          <w:szCs w:val="24"/>
          <w:lang w:val="en-US" w:eastAsia="zh-CN"/>
        </w:rPr>
        <w:t>101062-</w:t>
      </w: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val="en-US" w:eastAsia="zh-CN"/>
        </w:rPr>
        <w:t>麻江镇中心幼儿园</w:t>
      </w:r>
      <w:r>
        <w:rPr>
          <w:rFonts w:hint="eastAsia" w:ascii="方正小标宋简体" w:eastAsia="方正小标宋简体"/>
          <w:sz w:val="52"/>
          <w:szCs w:val="24"/>
        </w:rPr>
        <w:t>整体支出绩效自评报告</w:t>
      </w:r>
    </w:p>
    <w:bookmarkEnd w:id="0"/>
    <w:p w14:paraId="2BAF84C5">
      <w:pPr>
        <w:spacing w:beforeLines="0" w:afterLines="0"/>
        <w:jc w:val="center"/>
        <w:rPr>
          <w:rFonts w:hint="default" w:eastAsia="黑体"/>
          <w:sz w:val="32"/>
          <w:szCs w:val="24"/>
        </w:rPr>
      </w:pPr>
    </w:p>
    <w:p w14:paraId="0EA6A7E6">
      <w:pPr>
        <w:spacing w:beforeLines="0" w:afterLines="0"/>
        <w:jc w:val="center"/>
        <w:rPr>
          <w:rFonts w:hint="default" w:eastAsia="黑体"/>
          <w:sz w:val="32"/>
          <w:szCs w:val="24"/>
        </w:rPr>
      </w:pPr>
    </w:p>
    <w:p w14:paraId="02915E92">
      <w:pPr>
        <w:spacing w:beforeLines="0" w:afterLines="0"/>
        <w:jc w:val="center"/>
        <w:rPr>
          <w:rFonts w:hint="default" w:eastAsia="黑体"/>
          <w:sz w:val="32"/>
          <w:szCs w:val="24"/>
        </w:rPr>
      </w:pPr>
    </w:p>
    <w:p w14:paraId="79AA6439">
      <w:pPr>
        <w:spacing w:beforeLines="0" w:afterLines="0"/>
        <w:rPr>
          <w:rFonts w:hint="default" w:eastAsia="黑体"/>
          <w:sz w:val="32"/>
          <w:szCs w:val="24"/>
        </w:rPr>
      </w:pPr>
    </w:p>
    <w:p w14:paraId="4699F31C">
      <w:pPr>
        <w:spacing w:beforeLines="0" w:afterLines="0"/>
        <w:jc w:val="center"/>
        <w:rPr>
          <w:rFonts w:hint="default" w:eastAsia="黑体"/>
          <w:sz w:val="32"/>
          <w:szCs w:val="24"/>
        </w:rPr>
      </w:pPr>
    </w:p>
    <w:p w14:paraId="7EE3540E">
      <w:pPr>
        <w:spacing w:beforeLines="0" w:afterLines="0"/>
        <w:jc w:val="center"/>
        <w:rPr>
          <w:rFonts w:hint="default" w:eastAsia="黑体"/>
          <w:sz w:val="32"/>
          <w:szCs w:val="24"/>
        </w:rPr>
      </w:pPr>
    </w:p>
    <w:p w14:paraId="18EF2806">
      <w:pPr>
        <w:spacing w:beforeLines="0" w:afterLines="0"/>
        <w:jc w:val="center"/>
        <w:rPr>
          <w:rFonts w:hint="default" w:eastAsia="黑体"/>
          <w:sz w:val="32"/>
          <w:szCs w:val="24"/>
        </w:rPr>
      </w:pPr>
    </w:p>
    <w:p w14:paraId="1369E152">
      <w:pPr>
        <w:spacing w:beforeLines="0" w:afterLines="0" w:line="600" w:lineRule="exact"/>
        <w:ind w:firstLine="640" w:firstLineChars="200"/>
        <w:rPr>
          <w:rFonts w:hint="eastAsia" w:eastAsia="仿宋_GB2312"/>
          <w:sz w:val="32"/>
          <w:szCs w:val="24"/>
        </w:rPr>
      </w:pPr>
    </w:p>
    <w:p w14:paraId="0D287769">
      <w:pPr>
        <w:spacing w:beforeLines="0" w:afterLines="0" w:line="600" w:lineRule="exact"/>
        <w:ind w:firstLine="640" w:firstLineChars="200"/>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r>
        <w:rPr>
          <w:rFonts w:hint="eastAsia" w:eastAsia="仿宋_GB2312"/>
          <w:sz w:val="32"/>
          <w:szCs w:val="24"/>
          <w:u w:val="single"/>
          <w:lang w:val="en-US" w:eastAsia="zh-CN"/>
        </w:rPr>
        <w:t>双牌县麻江镇中心幼儿园</w:t>
      </w:r>
      <w:r>
        <w:rPr>
          <w:rFonts w:hint="eastAsia" w:eastAsia="仿宋_GB2312"/>
          <w:sz w:val="32"/>
          <w:szCs w:val="24"/>
          <w:u w:val="single"/>
        </w:rPr>
        <w:t xml:space="preserve">    </w:t>
      </w:r>
    </w:p>
    <w:p w14:paraId="2EE4B1E9">
      <w:pPr>
        <w:spacing w:beforeLines="0" w:afterLines="0" w:line="600" w:lineRule="exact"/>
        <w:ind w:firstLine="3200" w:firstLineChars="1000"/>
        <w:rPr>
          <w:rFonts w:hint="eastAsia" w:eastAsia="楷体_GB2312"/>
          <w:sz w:val="32"/>
          <w:szCs w:val="24"/>
        </w:rPr>
      </w:pPr>
    </w:p>
    <w:p w14:paraId="125D51CC">
      <w:pPr>
        <w:spacing w:beforeLines="0" w:afterLines="0" w:line="600" w:lineRule="exact"/>
        <w:jc w:val="center"/>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 xml:space="preserve">年 </w:t>
      </w:r>
      <w:r>
        <w:rPr>
          <w:rFonts w:hint="eastAsia" w:eastAsia="楷体_GB2312"/>
          <w:sz w:val="32"/>
          <w:szCs w:val="24"/>
          <w:lang w:val="en-US" w:eastAsia="zh-CN"/>
        </w:rPr>
        <w:t>4</w:t>
      </w:r>
      <w:r>
        <w:rPr>
          <w:rFonts w:hint="eastAsia" w:eastAsia="楷体_GB2312"/>
          <w:sz w:val="32"/>
          <w:szCs w:val="24"/>
        </w:rPr>
        <w:t xml:space="preserve"> 月 </w:t>
      </w:r>
      <w:r>
        <w:rPr>
          <w:rFonts w:hint="eastAsia" w:eastAsia="楷体_GB2312"/>
          <w:sz w:val="32"/>
          <w:szCs w:val="24"/>
          <w:lang w:val="en-US" w:eastAsia="zh-CN"/>
        </w:rPr>
        <w:t>17</w:t>
      </w:r>
      <w:r>
        <w:rPr>
          <w:rFonts w:hint="eastAsia" w:eastAsia="楷体_GB2312"/>
          <w:sz w:val="32"/>
          <w:szCs w:val="24"/>
        </w:rPr>
        <w:t>日</w:t>
      </w:r>
    </w:p>
    <w:p w14:paraId="18350490">
      <w:pPr>
        <w:spacing w:beforeLines="0" w:afterLines="0"/>
        <w:jc w:val="center"/>
        <w:rPr>
          <w:rFonts w:hint="default" w:eastAsia="黑体"/>
          <w:sz w:val="32"/>
          <w:szCs w:val="24"/>
        </w:rPr>
      </w:pPr>
    </w:p>
    <w:p w14:paraId="2814E983">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sz w:val="32"/>
          <w:szCs w:val="24"/>
        </w:rPr>
        <w:t>部门（单位）基本情况</w:t>
      </w:r>
    </w:p>
    <w:p w14:paraId="7261563B">
      <w:pPr>
        <w:numPr>
          <w:ilvl w:val="0"/>
          <w:numId w:val="2"/>
        </w:numPr>
        <w:shd w:val="clear" w:color="auto" w:fill="FFFFFF"/>
        <w:spacing w:beforeLines="0" w:afterLines="0" w:line="570" w:lineRule="exact"/>
        <w:ind w:firstLine="640" w:firstLineChars="200"/>
        <w:outlineLvl w:val="1"/>
        <w:rPr>
          <w:rFonts w:hint="eastAsia" w:ascii="仿宋_GB2312" w:eastAsia="仿宋_GB2312"/>
          <w:sz w:val="32"/>
          <w:szCs w:val="24"/>
        </w:rPr>
      </w:pPr>
      <w:r>
        <w:rPr>
          <w:rFonts w:hint="eastAsia" w:ascii="仿宋_GB2312" w:eastAsia="仿宋_GB2312"/>
          <w:sz w:val="32"/>
          <w:szCs w:val="24"/>
        </w:rPr>
        <w:t>部门（单位）职能职责、机构编制、人员构成等。</w:t>
      </w:r>
    </w:p>
    <w:p w14:paraId="750BC192">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1、职能职责</w:t>
      </w:r>
    </w:p>
    <w:p w14:paraId="28C6C8AF">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（1）全面贯彻党的教育方针，推行素质教育，加强师德师风建设，切实完成学前教育教学任务。</w:t>
      </w:r>
    </w:p>
    <w:p w14:paraId="3AA9C396">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 xml:space="preserve">（2）努力完善幼儿园硬软件设施，巩固提高“两基”工作成果和整体水平，配合各级人民政府办好家长和社会认可的市示范性幼儿园。 </w:t>
      </w:r>
    </w:p>
    <w:p w14:paraId="5504086A">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（3）组织开展本园的教育教学科研和教育教学改革，科研兴教，科研兴园。负责对本园教育教学业务的具体管理，负责教育教学管理及教研教改工作，全力推进素质教育实施。</w:t>
      </w:r>
    </w:p>
    <w:p w14:paraId="7A1A43C7">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 xml:space="preserve">（4）按照干部和教师的职数、编制和管理权限，负责本园教师人事管理、继续教育、考核考评等工作。 </w:t>
      </w:r>
    </w:p>
    <w:p w14:paraId="659F0905">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（5）负责本园财务和基建管理，筹措资金，改善办学条件等工作。</w:t>
      </w:r>
    </w:p>
    <w:p w14:paraId="007B1DFE">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2、基本概况</w:t>
      </w:r>
    </w:p>
    <w:p w14:paraId="1C741C8D">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我园属于财政全额拨款事业单位，核定编制人数为7人，其中在职在编人员1人，编外教师6人，无退休人员。园内班级2个，在园幼儿41人。校园建筑面积1928.71平方米，办公设备有：计算机5台、打印机1台、复印机2台。</w:t>
      </w:r>
    </w:p>
    <w:p w14:paraId="601B2F04">
      <w:pPr>
        <w:numPr>
          <w:ilvl w:val="0"/>
          <w:numId w:val="2"/>
        </w:numPr>
        <w:spacing w:beforeLines="0" w:afterLines="0" w:line="570" w:lineRule="exact"/>
        <w:ind w:left="0" w:leftChars="0" w:firstLine="640" w:firstLineChars="200"/>
        <w:outlineLvl w:val="1"/>
        <w:rPr>
          <w:rFonts w:hint="eastAsia" w:eastAsia="仿宋_GB2312"/>
          <w:color w:val="000000"/>
          <w:sz w:val="32"/>
          <w:szCs w:val="24"/>
        </w:rPr>
      </w:pPr>
      <w:r>
        <w:rPr>
          <w:rFonts w:hint="eastAsia" w:ascii="仿宋_GB2312" w:eastAsia="仿宋_GB2312"/>
          <w:sz w:val="32"/>
          <w:szCs w:val="24"/>
        </w:rPr>
        <w:t>部门（单位）整体支出规模</w:t>
      </w:r>
      <w:r>
        <w:rPr>
          <w:rFonts w:hint="eastAsia" w:ascii="仿宋_GB2312" w:hAnsi="仿宋_GB2312" w:eastAsia="仿宋_GB2312" w:cs="仿宋_GB2312"/>
          <w:sz w:val="32"/>
          <w:szCs w:val="32"/>
        </w:rPr>
        <w:t>，</w:t>
      </w:r>
      <w:r>
        <w:rPr>
          <w:rFonts w:hint="eastAsia" w:eastAsia="仿宋_GB2312"/>
          <w:color w:val="000000"/>
          <w:sz w:val="32"/>
          <w:szCs w:val="24"/>
        </w:rPr>
        <w:t>包括但不限于部门整体支出情况、部门预算收支决算情况及“三公经费”支出使用和管理情况。</w:t>
      </w:r>
    </w:p>
    <w:p w14:paraId="7C7D140E">
      <w:pPr>
        <w:numPr>
          <w:ilvl w:val="0"/>
          <w:numId w:val="0"/>
        </w:numPr>
        <w:spacing w:beforeLines="0" w:afterLines="0" w:line="570" w:lineRule="exact"/>
        <w:ind w:firstLine="560" w:firstLineChars="200"/>
        <w:outlineLvl w:val="1"/>
        <w:rPr>
          <w:rFonts w:hint="eastAsia"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根据预算绩效管理要求，我单位组织对2025年度部门整体支出和专项资金实施了全覆盖性的绩效评价，撰写了整体支出绩效评价报告和项目支出绩效评价报告。一般公共预算财政拨款收入决算数</w:t>
      </w:r>
      <w:r>
        <w:rPr>
          <w:rFonts w:hint="eastAsia" w:eastAsia="仿宋_GB2312" w:cstheme="minorBidi"/>
          <w:color w:val="000000"/>
          <w:kern w:val="0"/>
          <w:sz w:val="28"/>
          <w:szCs w:val="22"/>
          <w:lang w:val="en-US" w:eastAsia="zh-CN" w:bidi="ar-SA"/>
        </w:rPr>
        <w:t>101.66</w:t>
      </w:r>
      <w:r>
        <w:rPr>
          <w:rFonts w:hint="eastAsia" w:ascii="Times New Roman" w:hAnsi="Times New Roman" w:eastAsia="仿宋_GB2312" w:cstheme="minorBidi"/>
          <w:color w:val="000000"/>
          <w:kern w:val="0"/>
          <w:sz w:val="28"/>
          <w:szCs w:val="22"/>
          <w:lang w:val="en-US" w:eastAsia="zh-CN" w:bidi="ar-SA"/>
        </w:rPr>
        <w:t>万元，涉及一般公共预算当年财政项目拨款18.55万元，自评覆盖率达到100%。三公经费本年预算数0万元，支出0万元，本单位无三公经费开支。绩效自评结果显示，上述项目支出绩效情况较为理想，均达到了项目申请时设定的各项绩效目标。</w:t>
      </w:r>
    </w:p>
    <w:p w14:paraId="3D126639">
      <w:pPr>
        <w:pStyle w:val="6"/>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39A5187B">
      <w:pPr>
        <w:pStyle w:val="6"/>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2DBD324C">
      <w:pPr>
        <w:pStyle w:val="6"/>
        <w:numPr>
          <w:ilvl w:val="0"/>
          <w:numId w:val="0"/>
        </w:numPr>
        <w:spacing w:beforeLines="0" w:afterLines="0" w:line="570" w:lineRule="exact"/>
        <w:ind w:firstLine="560" w:firstLineChars="200"/>
        <w:jc w:val="left"/>
        <w:outlineLvl w:val="0"/>
        <w:rPr>
          <w:rFonts w:hint="default"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基本支出831132.86元,包括工资福利支出823448.04元，其中：基本工资253650.00元、津贴补贴26112.00元、奖金189688.00元、绩效工资166128.00元、基本养老保险缴费79669.90元、职业年金0元、职工基本医疗保险缴费44302.14元、住房公积金支出61098.00元、医疗费2800.00。商品与服务支出7684.82元，其中：办公费3076.00元、邮电费115.82元、差旅费1655.00元、培训费1755.00、福利费68.00元、维修费270.00元、其他商品服务745.00元。</w:t>
      </w:r>
    </w:p>
    <w:p w14:paraId="4263BE1E">
      <w:pPr>
        <w:pStyle w:val="6"/>
        <w:numPr>
          <w:ilvl w:val="0"/>
          <w:numId w:val="0"/>
        </w:numPr>
        <w:spacing w:beforeLines="0" w:afterLines="0" w:line="570" w:lineRule="exact"/>
        <w:ind w:leftChars="200"/>
        <w:outlineLvl w:val="1"/>
        <w:rPr>
          <w:rFonts w:hint="eastAsia" w:ascii="Times New Roman" w:hAnsi="Times New Roman" w:eastAsia="仿宋_GB2312"/>
          <w:sz w:val="32"/>
          <w:szCs w:val="24"/>
        </w:rPr>
      </w:pPr>
      <w:r>
        <w:rPr>
          <w:rFonts w:hint="eastAsia" w:ascii="Times New Roman" w:hAnsi="Times New Roman" w:eastAsia="仿宋_GB2312"/>
          <w:sz w:val="32"/>
          <w:szCs w:val="24"/>
          <w:lang w:eastAsia="zh-CN"/>
        </w:rPr>
        <w:t>（</w:t>
      </w:r>
      <w:r>
        <w:rPr>
          <w:rFonts w:hint="eastAsia" w:ascii="Times New Roman" w:hAnsi="Times New Roman" w:eastAsia="仿宋_GB2312"/>
          <w:sz w:val="32"/>
          <w:szCs w:val="24"/>
          <w:lang w:val="en-US" w:eastAsia="zh-CN"/>
        </w:rPr>
        <w:t>二</w:t>
      </w:r>
      <w:r>
        <w:rPr>
          <w:rFonts w:hint="eastAsia" w:ascii="Times New Roman" w:hAnsi="Times New Roman" w:eastAsia="仿宋_GB2312"/>
          <w:sz w:val="32"/>
          <w:szCs w:val="24"/>
          <w:lang w:eastAsia="zh-CN"/>
        </w:rPr>
        <w:t>）</w:t>
      </w:r>
      <w:r>
        <w:rPr>
          <w:rFonts w:hint="eastAsia" w:ascii="Times New Roman" w:hAnsi="Times New Roman" w:eastAsia="仿宋_GB2312"/>
          <w:sz w:val="32"/>
          <w:szCs w:val="24"/>
        </w:rPr>
        <w:t>项目支出情况</w:t>
      </w:r>
    </w:p>
    <w:p w14:paraId="49AE182D">
      <w:pPr>
        <w:pStyle w:val="3"/>
        <w:shd w:val="clear" w:color="auto" w:fill="FFFFFF"/>
        <w:spacing w:before="0" w:beforeAutospacing="0" w:after="0" w:afterAutospacing="0" w:line="480" w:lineRule="exact"/>
        <w:ind w:firstLine="560" w:firstLineChars="200"/>
        <w:jc w:val="both"/>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项目支出185470.36元，包括其他工资福利支出4053.44元，其中：奖金1520.00元、其他社会保障缴费2533.44元；其他商品服务支出181416.92元，其中：办公费23563.31元（主要用于办公日常开销及园内活动物资采购使用）、水电费为13700.00元、邮电费为7196.18元、差旅费为6643.00元、维修费1278.60、培训费2795.00元、劳务费为49381.76元、工会经费17800.00元、福利费7268.00元、其他商品和服务支出为51791.07元（用于幼儿伙食费、食品险、教师体检等）。</w:t>
      </w:r>
    </w:p>
    <w:p w14:paraId="0CF009E3">
      <w:pPr>
        <w:pStyle w:val="6"/>
        <w:numPr>
          <w:ilvl w:val="0"/>
          <w:numId w:val="0"/>
        </w:numPr>
        <w:spacing w:beforeLines="0" w:afterLines="0" w:line="570" w:lineRule="exact"/>
        <w:ind w:left="640" w:leftChars="0"/>
        <w:jc w:val="left"/>
        <w:outlineLvl w:val="0"/>
        <w:rPr>
          <w:rFonts w:hint="eastAsia" w:ascii="Times New Roman" w:hAnsi="Times New Roman" w:eastAsia="黑体"/>
          <w:sz w:val="32"/>
          <w:szCs w:val="24"/>
        </w:rPr>
      </w:pPr>
      <w:r>
        <w:rPr>
          <w:rFonts w:hint="eastAsia" w:ascii="Times New Roman" w:hAnsi="Times New Roman" w:eastAsia="黑体"/>
          <w:sz w:val="32"/>
          <w:szCs w:val="24"/>
          <w:lang w:val="en-US" w:eastAsia="zh-CN"/>
        </w:rPr>
        <w:t>三、</w:t>
      </w:r>
      <w:r>
        <w:rPr>
          <w:rFonts w:hint="eastAsia" w:ascii="Times New Roman" w:hAnsi="Times New Roman" w:eastAsia="黑体"/>
          <w:sz w:val="32"/>
          <w:szCs w:val="24"/>
        </w:rPr>
        <w:t>政府性基金预算支出情况。</w:t>
      </w:r>
    </w:p>
    <w:p w14:paraId="34667EB2">
      <w:pPr>
        <w:pStyle w:val="6"/>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我单位无政府性基金预算支出情况。</w:t>
      </w:r>
    </w:p>
    <w:p w14:paraId="58C480E0">
      <w:pPr>
        <w:pStyle w:val="6"/>
        <w:numPr>
          <w:ilvl w:val="0"/>
          <w:numId w:val="0"/>
        </w:numPr>
        <w:spacing w:beforeLines="0" w:afterLines="0" w:line="570" w:lineRule="exact"/>
        <w:ind w:left="640" w:leftChars="0"/>
        <w:jc w:val="left"/>
        <w:outlineLvl w:val="0"/>
        <w:rPr>
          <w:rFonts w:hint="eastAsia" w:ascii="Times New Roman" w:hAnsi="Times New Roman" w:eastAsia="黑体"/>
          <w:sz w:val="32"/>
          <w:szCs w:val="24"/>
        </w:rPr>
      </w:pPr>
      <w:r>
        <w:rPr>
          <w:rFonts w:hint="eastAsia" w:ascii="Times New Roman" w:hAnsi="Times New Roman" w:eastAsia="黑体"/>
          <w:sz w:val="32"/>
          <w:szCs w:val="24"/>
          <w:lang w:val="en-US" w:eastAsia="zh-CN"/>
        </w:rPr>
        <w:t>四、</w:t>
      </w:r>
      <w:r>
        <w:rPr>
          <w:rFonts w:hint="eastAsia" w:ascii="Times New Roman" w:hAnsi="Times New Roman" w:eastAsia="黑体"/>
          <w:sz w:val="32"/>
          <w:szCs w:val="24"/>
        </w:rPr>
        <w:t>国有资本经营预算支出情况。</w:t>
      </w:r>
    </w:p>
    <w:p w14:paraId="348E5AE0">
      <w:pPr>
        <w:pStyle w:val="6"/>
        <w:numPr>
          <w:ilvl w:val="0"/>
          <w:numId w:val="0"/>
        </w:numPr>
        <w:spacing w:beforeLines="0" w:afterLines="0" w:line="570" w:lineRule="exact"/>
        <w:ind w:left="640" w:leftChars="0"/>
        <w:jc w:val="left"/>
        <w:outlineLvl w:val="0"/>
        <w:rPr>
          <w:rFonts w:hint="eastAsia" w:ascii="Times New Roman" w:hAnsi="Times New Roman" w:eastAsia="仿宋_GB2312"/>
          <w:sz w:val="28"/>
          <w:szCs w:val="22"/>
          <w:lang w:val="en-US" w:eastAsia="zh-CN"/>
        </w:rPr>
      </w:pPr>
      <w:r>
        <w:rPr>
          <w:rFonts w:hint="eastAsia" w:ascii="Times New Roman" w:hAnsi="Times New Roman" w:eastAsia="仿宋_GB2312"/>
          <w:color w:val="000000"/>
          <w:sz w:val="28"/>
          <w:szCs w:val="22"/>
        </w:rPr>
        <w:t>我单位无国有资本经营预算支出情况</w:t>
      </w:r>
      <w:r>
        <w:rPr>
          <w:rFonts w:hint="eastAsia" w:ascii="Times New Roman" w:hAnsi="Times New Roman" w:eastAsia="仿宋_GB2312"/>
          <w:color w:val="000000"/>
          <w:sz w:val="28"/>
          <w:szCs w:val="22"/>
          <w:lang w:eastAsia="zh-CN"/>
        </w:rPr>
        <w:t>。</w:t>
      </w:r>
    </w:p>
    <w:p w14:paraId="223EB3E4">
      <w:pPr>
        <w:pStyle w:val="6"/>
        <w:numPr>
          <w:ilvl w:val="0"/>
          <w:numId w:val="0"/>
        </w:numPr>
        <w:spacing w:beforeLines="0" w:afterLines="0" w:line="570" w:lineRule="exact"/>
        <w:ind w:left="640" w:leftChars="0"/>
        <w:jc w:val="left"/>
        <w:outlineLvl w:val="0"/>
        <w:rPr>
          <w:rFonts w:hint="eastAsia" w:ascii="Times New Roman" w:hAnsi="Times New Roman" w:eastAsia="黑体"/>
          <w:sz w:val="32"/>
          <w:szCs w:val="24"/>
        </w:rPr>
      </w:pPr>
      <w:r>
        <w:rPr>
          <w:rFonts w:hint="eastAsia" w:ascii="Times New Roman" w:hAnsi="Times New Roman" w:eastAsia="黑体"/>
          <w:sz w:val="32"/>
          <w:szCs w:val="24"/>
          <w:lang w:val="en-US" w:eastAsia="zh-CN"/>
        </w:rPr>
        <w:t>五、</w:t>
      </w:r>
      <w:r>
        <w:rPr>
          <w:rFonts w:hint="eastAsia" w:ascii="Times New Roman" w:hAnsi="Times New Roman" w:eastAsia="黑体"/>
          <w:sz w:val="32"/>
          <w:szCs w:val="24"/>
        </w:rPr>
        <w:t>社会保险基金预算支出情况。</w:t>
      </w:r>
    </w:p>
    <w:p w14:paraId="27C9B2CB">
      <w:pPr>
        <w:pStyle w:val="6"/>
        <w:numPr>
          <w:ilvl w:val="0"/>
          <w:numId w:val="0"/>
        </w:numPr>
        <w:spacing w:beforeLines="0" w:afterLines="0" w:line="570" w:lineRule="exact"/>
        <w:ind w:left="640" w:leftChars="0"/>
        <w:jc w:val="left"/>
        <w:outlineLvl w:val="0"/>
        <w:rPr>
          <w:rFonts w:hint="eastAsia" w:ascii="Times New Roman" w:hAnsi="Times New Roman" w:eastAsia="仿宋_GB2312"/>
          <w:sz w:val="28"/>
          <w:szCs w:val="22"/>
          <w:lang w:eastAsia="zh-CN"/>
        </w:rPr>
      </w:pPr>
      <w:r>
        <w:rPr>
          <w:rFonts w:hint="eastAsia" w:ascii="Times New Roman" w:hAnsi="Times New Roman" w:eastAsia="仿宋_GB2312"/>
          <w:color w:val="000000"/>
          <w:sz w:val="28"/>
          <w:szCs w:val="22"/>
        </w:rPr>
        <w:t>我单位无社会保险基金预算支出情况</w:t>
      </w:r>
      <w:r>
        <w:rPr>
          <w:rFonts w:hint="eastAsia" w:ascii="Times New Roman" w:hAnsi="Times New Roman" w:eastAsia="仿宋_GB2312"/>
          <w:color w:val="000000"/>
          <w:sz w:val="28"/>
          <w:szCs w:val="22"/>
          <w:lang w:eastAsia="zh-CN"/>
        </w:rPr>
        <w:t>。</w:t>
      </w:r>
    </w:p>
    <w:p w14:paraId="76064EE7">
      <w:pPr>
        <w:spacing w:beforeLines="0" w:afterLines="0" w:line="570" w:lineRule="exact"/>
        <w:ind w:firstLine="645"/>
        <w:jc w:val="left"/>
        <w:outlineLvl w:val="0"/>
        <w:rPr>
          <w:rFonts w:hint="default" w:eastAsia="黑体"/>
          <w:sz w:val="32"/>
          <w:szCs w:val="24"/>
        </w:rPr>
      </w:pPr>
      <w:r>
        <w:rPr>
          <w:rFonts w:hint="eastAsia" w:eastAsia="黑体"/>
          <w:sz w:val="32"/>
          <w:szCs w:val="24"/>
          <w:lang w:val="en-US" w:eastAsia="zh-CN"/>
        </w:rPr>
        <w:t>六</w:t>
      </w:r>
      <w:r>
        <w:rPr>
          <w:rFonts w:hint="eastAsia" w:eastAsia="黑体"/>
          <w:sz w:val="32"/>
          <w:szCs w:val="24"/>
        </w:rPr>
        <w:t>、部门整体支出绩效情况</w:t>
      </w:r>
    </w:p>
    <w:p w14:paraId="363BB5C7">
      <w:pPr>
        <w:pStyle w:val="6"/>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在教育局的正确指导下，较好地完成了年度工作目标，同时加强预算收支管理，建立健全内部管理制度，严格内部管理流程，部门整体支出绩效总体较好。</w:t>
      </w:r>
    </w:p>
    <w:p w14:paraId="4083EB81">
      <w:pPr>
        <w:pStyle w:val="6"/>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1.在预算管理方面，制定了切实有效的内部财务、公务接待等内部管理制度，执行总体较好。</w:t>
      </w:r>
    </w:p>
    <w:p w14:paraId="37790FD1">
      <w:pPr>
        <w:pStyle w:val="6"/>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2.幼儿教育工作取得新成效。</w:t>
      </w:r>
    </w:p>
    <w:p w14:paraId="5FB782E5">
      <w:pPr>
        <w:pStyle w:val="6"/>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（1）认真贯彻落实《幼儿园教育指导纲要》和《3-6岁儿童学习与发展指南精神》，深化教育教学改革，树立创新意识，用先进的教育理念，依法办园，规范办园。</w:t>
      </w:r>
    </w:p>
    <w:p w14:paraId="5B9ACA28">
      <w:pPr>
        <w:pStyle w:val="6"/>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2）以师为本，优化教师队伍，我园还根据教师的不同层次与需求组织开展内容丰富、形式多样的园本培训，让教师们在不断的学习中探索职业内涵，提高专业水平。科学、合理的安排幼儿一日活动，认真执行幼儿园各项教育常规及幼儿园安全、卫生保健制度。定期进行总结，不断提高工作质量，幼儿园教育教学活动得到孩子和家长以及周边居民的广泛好评；开展丰富多彩的工会活动，增强了教师的凝聚力。</w:t>
      </w:r>
    </w:p>
    <w:p w14:paraId="1D296D97">
      <w:pPr>
        <w:pStyle w:val="6"/>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rPr>
      </w:pPr>
      <w:r>
        <w:rPr>
          <w:rFonts w:hint="eastAsia" w:ascii="Times New Roman" w:hAnsi="Times New Roman" w:eastAsia="仿宋_GB2312"/>
          <w:color w:val="000000"/>
          <w:sz w:val="28"/>
          <w:szCs w:val="22"/>
          <w:lang w:val="en-US" w:eastAsia="zh-CN"/>
        </w:rPr>
        <w:t>（3）实行教育与保育相结合原则，对幼儿实行体、智、德、美诸方面发展的教育，促进其身心和谐发展，遵循幼儿身心发展规律符合幼儿的年龄特点，注重个人差异，因材施教，引导幼儿个性发展，健康发展。在日常教学中，以多种方式引导幼儿认识、体验并理解基本的社会行为规则，学习自律，树立规则意识；结合日常生活，开展安全教育，提高幼儿自我保护的意识与能力。我园根据幼儿的年龄特点和学习特点选择幼儿感兴趣的，贴近幼儿生活的主题内容，通过自主探索和主动发现，引导幼儿在愉快的体验中获得成功与发展。</w:t>
      </w:r>
    </w:p>
    <w:p w14:paraId="710E0BBB">
      <w:pPr>
        <w:pStyle w:val="6"/>
        <w:numPr>
          <w:ilvl w:val="0"/>
          <w:numId w:val="0"/>
        </w:numPr>
        <w:spacing w:beforeLines="0" w:afterLines="0" w:line="570" w:lineRule="exact"/>
        <w:ind w:firstLine="280" w:firstLineChars="1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4）我单位预算安排的基本支出保障了教学工作的正常运转，完成了年初预算资金的合理使用，有效控制了“三公经费”的支出；建立了完善的固定资产管理制度，配置合理，处置合规；严格遵守各项财经纪律及相关法规，经费支出途径公开透明，公开了预决算，自觉接受群众监督。</w:t>
      </w:r>
    </w:p>
    <w:p w14:paraId="41D46F9A">
      <w:pPr>
        <w:pStyle w:val="6"/>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76F53C3A">
      <w:pPr>
        <w:pStyle w:val="6"/>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1、强化预算执行，提高预算完成率。严格按项目和进度执行预算，合理安排资金支出，增强预算执行的规范性和严肃性切实提高预算完成率及资金使用效益。</w:t>
      </w:r>
    </w:p>
    <w:p w14:paraId="717053AF">
      <w:pPr>
        <w:pStyle w:val="6"/>
        <w:numPr>
          <w:ilvl w:val="0"/>
          <w:numId w:val="0"/>
        </w:numPr>
        <w:spacing w:beforeLines="0" w:afterLines="0" w:line="570" w:lineRule="exact"/>
        <w:ind w:firstLine="560" w:firstLineChars="200"/>
        <w:jc w:val="left"/>
        <w:outlineLvl w:val="0"/>
        <w:rPr>
          <w:rFonts w:hint="eastAsia" w:ascii="Times New Roman" w:hAnsi="Times New Roman" w:eastAsia="仿宋_GB2312"/>
          <w:color w:val="000000"/>
          <w:sz w:val="28"/>
          <w:szCs w:val="22"/>
          <w:lang w:val="en-US" w:eastAsia="zh-CN"/>
        </w:rPr>
      </w:pPr>
      <w:r>
        <w:rPr>
          <w:rFonts w:hint="eastAsia" w:ascii="Times New Roman" w:hAnsi="Times New Roman" w:eastAsia="仿宋_GB2312"/>
          <w:color w:val="000000"/>
          <w:sz w:val="28"/>
          <w:szCs w:val="22"/>
          <w:lang w:val="en-US" w:eastAsia="zh-CN"/>
        </w:rPr>
        <w:t>2、加强绩效评价相关文件和知识的学习，提升绩效自评能力，结合单位实际和项目资金实际科学合理设置绩效目标，尽可能细化、量化。</w:t>
      </w:r>
    </w:p>
    <w:p w14:paraId="0BC4C814">
      <w:pPr>
        <w:spacing w:beforeLines="0" w:afterLines="0" w:line="570" w:lineRule="exact"/>
        <w:ind w:firstLine="640" w:firstLineChars="200"/>
        <w:jc w:val="left"/>
        <w:outlineLvl w:val="0"/>
        <w:rPr>
          <w:rFonts w:hint="eastAsia" w:eastAsia="黑体"/>
          <w:sz w:val="32"/>
          <w:szCs w:val="24"/>
        </w:rPr>
      </w:pPr>
      <w:r>
        <w:rPr>
          <w:rFonts w:hint="eastAsia" w:eastAsia="黑体"/>
          <w:sz w:val="32"/>
          <w:szCs w:val="24"/>
        </w:rPr>
        <w:t>八、下一步改进措施</w:t>
      </w:r>
    </w:p>
    <w:p w14:paraId="7249AD7F">
      <w:pPr>
        <w:spacing w:beforeLines="0" w:afterLines="0" w:line="570" w:lineRule="exact"/>
        <w:ind w:firstLine="560" w:firstLineChars="200"/>
        <w:jc w:val="left"/>
        <w:outlineLvl w:val="0"/>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牢固树立绩效理念。围绕“科学规范、公开公正、效益优先”的基本原则，将绩效理念贯穿预算编制、执行、结果的全过程，对预算项目支出实行绩效管理，由过去关注项目资金使用向关注项目可行性和项目效益性转变，从而实现事前、事中、事后监督全覆盖。</w:t>
      </w:r>
    </w:p>
    <w:p w14:paraId="7E3E2C06">
      <w:pPr>
        <w:numPr>
          <w:ilvl w:val="0"/>
          <w:numId w:val="3"/>
        </w:numPr>
        <w:spacing w:beforeLines="0" w:afterLines="0" w:line="570" w:lineRule="exact"/>
        <w:ind w:firstLine="645"/>
        <w:jc w:val="left"/>
        <w:outlineLvl w:val="0"/>
        <w:rPr>
          <w:rFonts w:hint="eastAsia" w:eastAsia="黑体"/>
          <w:sz w:val="32"/>
          <w:szCs w:val="24"/>
        </w:rPr>
      </w:pPr>
      <w:r>
        <w:rPr>
          <w:rFonts w:hint="eastAsia" w:eastAsia="黑体"/>
          <w:sz w:val="32"/>
          <w:szCs w:val="24"/>
        </w:rPr>
        <w:t>部门整体支出绩效自评结果拟应用和公开情况</w:t>
      </w:r>
    </w:p>
    <w:p w14:paraId="13660149">
      <w:pPr>
        <w:spacing w:beforeLines="0" w:afterLines="0" w:line="570" w:lineRule="exact"/>
        <w:ind w:firstLine="560" w:firstLineChars="200"/>
        <w:jc w:val="left"/>
        <w:outlineLvl w:val="0"/>
        <w:rPr>
          <w:rFonts w:hint="default" w:ascii="Times New Roman" w:hAnsi="Times New Roman" w:eastAsia="仿宋_GB2312" w:cstheme="minorBidi"/>
          <w:color w:val="000000"/>
          <w:kern w:val="0"/>
          <w:sz w:val="28"/>
          <w:szCs w:val="22"/>
          <w:lang w:val="en-US" w:eastAsia="zh-CN" w:bidi="ar-SA"/>
        </w:rPr>
      </w:pPr>
      <w:r>
        <w:rPr>
          <w:rFonts w:hint="eastAsia" w:ascii="Times New Roman" w:hAnsi="Times New Roman" w:eastAsia="仿宋_GB2312" w:cstheme="minorBidi"/>
          <w:color w:val="000000"/>
          <w:kern w:val="0"/>
          <w:sz w:val="28"/>
          <w:szCs w:val="22"/>
          <w:lang w:val="en-US" w:eastAsia="zh-CN" w:bidi="ar-SA"/>
        </w:rPr>
        <w:t>我单位部门整体支出绩效总体较好，各项目标基本达到了相应时期执行进度，使财政收支预算执行都得了较好的制度保障和实施效果。根据要求，在政府门户网站公开。</w:t>
      </w:r>
    </w:p>
    <w:p w14:paraId="01DB40FA">
      <w:pPr>
        <w:spacing w:beforeLines="0" w:afterLines="0" w:line="570" w:lineRule="exact"/>
        <w:ind w:firstLine="645"/>
        <w:jc w:val="left"/>
        <w:rPr>
          <w:rFonts w:hint="default" w:eastAsia="黑体"/>
          <w:sz w:val="32"/>
          <w:szCs w:val="24"/>
        </w:rPr>
      </w:pPr>
      <w:r>
        <w:rPr>
          <w:rFonts w:hint="eastAsia" w:eastAsia="黑体"/>
          <w:sz w:val="32"/>
          <w:szCs w:val="24"/>
        </w:rPr>
        <w:t>其他需要说明的情况</w:t>
      </w:r>
    </w:p>
    <w:p w14:paraId="4123374E">
      <w:pPr>
        <w:spacing w:beforeLines="0" w:after="120" w:afterLines="50" w:line="600" w:lineRule="exact"/>
        <w:rPr>
          <w:rFonts w:hint="default" w:ascii="Times New Roman" w:hAnsi="Times New Roman" w:eastAsia="仿宋_GB2312" w:cstheme="minorBidi"/>
          <w:color w:val="000000"/>
          <w:kern w:val="0"/>
          <w:sz w:val="28"/>
          <w:szCs w:val="22"/>
          <w:lang w:val="en-US" w:eastAsia="zh-CN" w:bidi="ar-SA"/>
        </w:rPr>
      </w:pPr>
      <w:r>
        <w:rPr>
          <w:rFonts w:hint="eastAsia" w:eastAsia="黑体"/>
          <w:sz w:val="32"/>
          <w:szCs w:val="24"/>
          <w:lang w:val="en-US" w:eastAsia="zh-CN"/>
        </w:rPr>
        <w:t xml:space="preserve">   </w:t>
      </w:r>
      <w:r>
        <w:rPr>
          <w:rFonts w:hint="eastAsia" w:asciiTheme="majorEastAsia" w:hAnsiTheme="majorEastAsia" w:eastAsiaTheme="majorEastAsia" w:cstheme="majorEastAsia"/>
          <w:sz w:val="32"/>
          <w:szCs w:val="24"/>
          <w:lang w:val="en-US" w:eastAsia="zh-CN"/>
        </w:rPr>
        <w:t xml:space="preserve"> </w:t>
      </w:r>
      <w:r>
        <w:rPr>
          <w:rFonts w:hint="eastAsia" w:ascii="Times New Roman" w:hAnsi="Times New Roman" w:eastAsia="仿宋_GB2312" w:cstheme="minorBidi"/>
          <w:color w:val="000000"/>
          <w:kern w:val="0"/>
          <w:sz w:val="28"/>
          <w:szCs w:val="22"/>
          <w:lang w:val="en-US" w:eastAsia="zh-CN" w:bidi="ar-SA"/>
        </w:rPr>
        <w:t>无</w:t>
      </w:r>
    </w:p>
    <w:p w14:paraId="32D26069">
      <w:pPr>
        <w:spacing w:beforeLines="0" w:after="120" w:afterLines="50" w:line="600" w:lineRule="exact"/>
        <w:rPr>
          <w:rFonts w:hint="default" w:eastAsia="黑体"/>
          <w:sz w:val="32"/>
          <w:szCs w:val="24"/>
        </w:rPr>
      </w:pPr>
    </w:p>
    <w:p w14:paraId="3E9931B2">
      <w:pPr>
        <w:spacing w:beforeLines="0" w:after="120" w:afterLines="50" w:line="600" w:lineRule="exact"/>
        <w:rPr>
          <w:rFonts w:hint="default" w:eastAsia="黑体"/>
          <w:sz w:val="32"/>
          <w:szCs w:val="24"/>
        </w:rPr>
      </w:pPr>
    </w:p>
    <w:p w14:paraId="1999E96B">
      <w:pPr>
        <w:spacing w:beforeLines="0" w:after="120" w:afterLines="50" w:line="600" w:lineRule="exact"/>
        <w:rPr>
          <w:rFonts w:hint="default" w:eastAsia="黑体"/>
          <w:sz w:val="32"/>
          <w:szCs w:val="24"/>
        </w:rPr>
      </w:pPr>
    </w:p>
    <w:p w14:paraId="069D523D">
      <w:pPr>
        <w:spacing w:beforeLines="0" w:after="120" w:afterLines="50" w:line="600" w:lineRule="exact"/>
        <w:rPr>
          <w:rFonts w:hint="default" w:eastAsia="黑体"/>
          <w:sz w:val="32"/>
          <w:szCs w:val="24"/>
        </w:rPr>
      </w:pPr>
    </w:p>
    <w:p w14:paraId="073BEC15">
      <w:pPr>
        <w:spacing w:beforeLines="0" w:after="120" w:afterLines="50" w:line="600" w:lineRule="exact"/>
        <w:rPr>
          <w:rFonts w:hint="default" w:eastAsia="黑体"/>
          <w:sz w:val="32"/>
          <w:szCs w:val="24"/>
        </w:rPr>
      </w:pPr>
    </w:p>
    <w:p w14:paraId="357DEC4A">
      <w:pPr>
        <w:spacing w:beforeLines="0" w:after="120" w:afterLines="50" w:line="600" w:lineRule="exact"/>
        <w:rPr>
          <w:rFonts w:hint="default" w:eastAsia="黑体"/>
          <w:sz w:val="32"/>
          <w:szCs w:val="24"/>
        </w:rPr>
      </w:pPr>
    </w:p>
    <w:p w14:paraId="0B735B1B">
      <w:pPr>
        <w:spacing w:beforeLines="0" w:after="120" w:afterLines="50" w:line="600" w:lineRule="exact"/>
        <w:rPr>
          <w:rFonts w:hint="default" w:eastAsia="黑体"/>
          <w:sz w:val="32"/>
          <w:szCs w:val="24"/>
        </w:rPr>
      </w:pPr>
    </w:p>
    <w:p w14:paraId="11B7D3D2">
      <w:pPr>
        <w:spacing w:beforeLines="0" w:after="120" w:afterLines="50" w:line="600" w:lineRule="exact"/>
        <w:rPr>
          <w:rFonts w:hint="default" w:eastAsia="黑体"/>
          <w:sz w:val="32"/>
          <w:szCs w:val="24"/>
        </w:rPr>
      </w:pPr>
    </w:p>
    <w:p w14:paraId="3ED61AE7">
      <w:pPr>
        <w:spacing w:beforeLines="0" w:after="120" w:afterLines="50" w:line="600" w:lineRule="exact"/>
        <w:rPr>
          <w:rFonts w:hint="default" w:eastAsia="黑体"/>
          <w:sz w:val="32"/>
          <w:szCs w:val="24"/>
        </w:rPr>
      </w:pPr>
    </w:p>
    <w:p w14:paraId="0D201011">
      <w:pPr>
        <w:spacing w:beforeLines="0" w:after="120" w:afterLines="50" w:line="600" w:lineRule="exact"/>
        <w:rPr>
          <w:rFonts w:hint="default" w:eastAsia="黑体"/>
          <w:sz w:val="32"/>
          <w:szCs w:val="24"/>
        </w:rPr>
      </w:pPr>
    </w:p>
    <w:p w14:paraId="4BCE1DC8">
      <w:pPr>
        <w:spacing w:beforeLines="0" w:after="120" w:afterLines="50" w:line="600" w:lineRule="exact"/>
        <w:rPr>
          <w:rFonts w:hint="default" w:eastAsia="黑体"/>
          <w:sz w:val="32"/>
          <w:szCs w:val="24"/>
        </w:rPr>
      </w:pPr>
    </w:p>
    <w:p w14:paraId="149AF4CA">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264FA897">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7C234D3F">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1EEF607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年度部门整体支出绩效评价基础数据表</w:t>
      </w:r>
    </w:p>
    <w:tbl>
      <w:tblPr>
        <w:tblStyle w:val="4"/>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2C16FA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A31B32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F8A6732">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4E470E6A">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423C7773">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265F52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D44AF9">
            <w:pPr>
              <w:spacing w:beforeLines="0" w:afterLines="0"/>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44E9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B9DB4E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7D36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100%</w:t>
            </w:r>
            <w:r>
              <w:rPr>
                <w:rFonts w:hint="eastAsia" w:asciiTheme="minorEastAsia" w:hAnsiTheme="minorEastAsia" w:eastAsiaTheme="minorEastAsia" w:cstheme="minorEastAsia"/>
                <w:sz w:val="24"/>
                <w:szCs w:val="24"/>
              </w:rPr>
              <w:t>　</w:t>
            </w:r>
          </w:p>
        </w:tc>
      </w:tr>
      <w:tr w14:paraId="410AD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1B021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6672C5">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9EF1D1">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D9E01BE">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年决算数</w:t>
            </w:r>
          </w:p>
        </w:tc>
      </w:tr>
      <w:tr w14:paraId="7C3EF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8B585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7ECAF6">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29.68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AAB80B7">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78.26</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16DAAD">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83.11</w:t>
            </w:r>
          </w:p>
        </w:tc>
      </w:tr>
      <w:tr w14:paraId="601E23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A780259">
            <w:pPr>
              <w:spacing w:beforeLines="0" w:afterLine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C25A659">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3.34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34CEC93">
            <w:pPr>
              <w:spacing w:beforeLines="0" w:afterLines="0"/>
              <w:jc w:val="center"/>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D566164">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0.7</w:t>
            </w:r>
          </w:p>
        </w:tc>
      </w:tr>
      <w:tr w14:paraId="384CC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5C28F4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55C76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0.85</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72C18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41E62E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w:t>
            </w:r>
            <w:r>
              <w:rPr>
                <w:rFonts w:hint="eastAsia" w:asciiTheme="minorEastAsia" w:hAnsiTheme="minorEastAsia" w:eastAsiaTheme="minorEastAsia" w:cstheme="minorEastAsia"/>
                <w:sz w:val="24"/>
                <w:szCs w:val="24"/>
              </w:rPr>
              <w:t>　</w:t>
            </w:r>
          </w:p>
        </w:tc>
      </w:tr>
      <w:tr w14:paraId="66E0C8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D336BB">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380945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5F6D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6DCF5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w:t>
            </w:r>
            <w:r>
              <w:rPr>
                <w:rFonts w:hint="eastAsia" w:asciiTheme="minorEastAsia" w:hAnsiTheme="minorEastAsia" w:eastAsiaTheme="minorEastAsia" w:cstheme="minorEastAsia"/>
                <w:sz w:val="24"/>
                <w:szCs w:val="24"/>
              </w:rPr>
              <w:t>　</w:t>
            </w:r>
          </w:p>
        </w:tc>
      </w:tr>
      <w:tr w14:paraId="03D8B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BDF2F1A">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85833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0.01</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CA97B9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035F38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0.17</w:t>
            </w:r>
            <w:r>
              <w:rPr>
                <w:rFonts w:hint="eastAsia" w:asciiTheme="minorEastAsia" w:hAnsiTheme="minorEastAsia" w:eastAsiaTheme="minorEastAsia" w:cstheme="minorEastAsia"/>
                <w:sz w:val="24"/>
                <w:szCs w:val="24"/>
              </w:rPr>
              <w:t>　</w:t>
            </w:r>
          </w:p>
        </w:tc>
      </w:tr>
      <w:tr w14:paraId="7F9180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02DF5D0">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98E93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E6C46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FD28A0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3B468F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DFC058E">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3AB9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56FD10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63328A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1AE7DF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A55F5B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F393E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1A035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F728A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3215D3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76A1C2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D54991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4460C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547EC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41D0AE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397CC2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80AC0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26957C">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A9E1E4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77AEA1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BBBD371">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A1195A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CB475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9E7B697">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0803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1672EA">
            <w:pPr>
              <w:spacing w:beforeLines="0" w:afterLines="0"/>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8E8C5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38</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D4DBCD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48.36</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FBD43B0">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18.55</w:t>
            </w:r>
          </w:p>
        </w:tc>
      </w:tr>
      <w:tr w14:paraId="438D5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C06124B">
            <w:pPr>
              <w:spacing w:beforeLines="0" w:afterLines="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  1.</w:t>
            </w:r>
            <w:r>
              <w:rPr>
                <w:rFonts w:hint="eastAsia" w:asciiTheme="minorEastAsia" w:hAnsiTheme="minorEastAsia" w:eastAsiaTheme="minorEastAsia" w:cstheme="minorEastAsia"/>
                <w:sz w:val="24"/>
                <w:szCs w:val="24"/>
                <w:lang w:val="en-US" w:eastAsia="zh-CN"/>
              </w:rPr>
              <w:t>保教保育费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52A506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14.16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83031B">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885F02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12.40</w:t>
            </w:r>
          </w:p>
        </w:tc>
      </w:tr>
      <w:tr w14:paraId="7E0505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7B59D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CEA6441">
            <w:pPr>
              <w:spacing w:beforeLines="0" w:afterLines="0"/>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E8C575B">
            <w:pPr>
              <w:spacing w:beforeLines="0" w:afterLines="0"/>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0DE2BE8">
            <w:pPr>
              <w:spacing w:beforeLines="0" w:afterLines="0"/>
              <w:jc w:val="center"/>
              <w:rPr>
                <w:rFonts w:hint="eastAsia" w:asciiTheme="minorEastAsia" w:hAnsiTheme="minorEastAsia" w:eastAsiaTheme="minorEastAsia" w:cstheme="minorEastAsia"/>
                <w:sz w:val="24"/>
                <w:szCs w:val="24"/>
              </w:rPr>
            </w:pPr>
          </w:p>
        </w:tc>
      </w:tr>
      <w:tr w14:paraId="44D3F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5EF2DE9">
            <w:pPr>
              <w:spacing w:beforeLines="0" w:afterLines="0"/>
              <w:ind w:firstLine="240" w:firstLineChars="10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幼儿伙食费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C75AF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4.2</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EE8B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C136D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4.89</w:t>
            </w:r>
            <w:r>
              <w:rPr>
                <w:rFonts w:hint="eastAsia" w:asciiTheme="minorEastAsia" w:hAnsiTheme="minorEastAsia" w:eastAsiaTheme="minorEastAsia" w:cstheme="minorEastAsia"/>
                <w:sz w:val="24"/>
                <w:szCs w:val="24"/>
              </w:rPr>
              <w:t>　</w:t>
            </w:r>
          </w:p>
        </w:tc>
      </w:tr>
      <w:tr w14:paraId="2EB18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F67A7B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C7B9C0">
            <w:pPr>
              <w:spacing w:beforeLines="0" w:afterLines="0"/>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BB59AF">
            <w:pPr>
              <w:spacing w:beforeLines="0" w:afterLines="0"/>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16898C6">
            <w:pPr>
              <w:spacing w:beforeLines="0" w:afterLines="0"/>
              <w:jc w:val="center"/>
              <w:rPr>
                <w:rFonts w:hint="eastAsia" w:asciiTheme="minorEastAsia" w:hAnsiTheme="minorEastAsia" w:eastAsiaTheme="minorEastAsia" w:cstheme="minorEastAsia"/>
                <w:sz w:val="24"/>
                <w:szCs w:val="24"/>
              </w:rPr>
            </w:pPr>
          </w:p>
        </w:tc>
      </w:tr>
      <w:tr w14:paraId="631DB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B07CF9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w:t>
            </w:r>
            <w:r>
              <w:rPr>
                <w:rFonts w:hint="eastAsia" w:asciiTheme="minorEastAsia" w:hAnsiTheme="minorEastAsia" w:eastAsiaTheme="minorEastAsia" w:cstheme="minorEastAsia"/>
                <w:sz w:val="24"/>
                <w:szCs w:val="24"/>
                <w:lang w:val="en-US" w:eastAsia="zh-CN"/>
              </w:rPr>
              <w:t>公用经费</w:t>
            </w:r>
            <w:r>
              <w:rPr>
                <w:rFonts w:hint="eastAsia" w:asciiTheme="minorEastAsia" w:hAnsiTheme="minorEastAsia" w:eastAsiaTheme="minorEastAsia" w:cstheme="minorEastAsia"/>
                <w:sz w:val="24"/>
                <w:szCs w:val="24"/>
              </w:rPr>
              <w:t xml:space="preserve">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C58B6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18.76</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87634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8A3FE9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1.26</w:t>
            </w:r>
          </w:p>
        </w:tc>
      </w:tr>
      <w:tr w14:paraId="1ECA21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271037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D25D15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DB653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92754B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50BC6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72A139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D4D81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E1E5B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981B5D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　</w:t>
            </w:r>
          </w:p>
        </w:tc>
      </w:tr>
      <w:tr w14:paraId="08D0A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E97048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00EB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8C4C939">
            <w:pPr>
              <w:spacing w:beforeLines="0" w:afterLines="0"/>
              <w:jc w:val="center"/>
              <w:rPr>
                <w:rFonts w:hint="default" w:asciiTheme="minorEastAsia" w:hAnsiTheme="minorEastAsia" w:eastAsiaTheme="minorEastAsia" w:cstheme="minorEastAsia"/>
                <w:sz w:val="24"/>
                <w:szCs w:val="24"/>
                <w:lang w:val="en-US" w:eastAsia="zh-CN"/>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2E2634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1CF9AF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243DF5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57ECA7A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A86E6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169F853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7F2DC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0A810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79EE5">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FCFFF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7DEE8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投资概算控制率</w:t>
            </w:r>
          </w:p>
        </w:tc>
      </w:tr>
      <w:tr w14:paraId="05EFD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A66288">
            <w:pPr>
              <w:spacing w:beforeLines="0" w:afterLines="0"/>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5518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6FEAD">
            <w:pPr>
              <w:spacing w:beforeLines="0" w:afterLine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A7B2E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BD3A7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10B1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41878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3F7111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6A7917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24EF81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bl>
    <w:p w14:paraId="21C4E195">
      <w:pPr>
        <w:spacing w:beforeLines="0" w:afterLines="0" w:line="100" w:lineRule="exact"/>
        <w:jc w:val="left"/>
        <w:rPr>
          <w:rFonts w:hint="eastAsia" w:asciiTheme="minorEastAsia" w:hAnsiTheme="minorEastAsia" w:eastAsiaTheme="minorEastAsia" w:cstheme="minorEastAsia"/>
          <w:sz w:val="24"/>
          <w:szCs w:val="24"/>
        </w:rPr>
      </w:pPr>
    </w:p>
    <w:p w14:paraId="7825CF1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404A7482">
      <w:pPr>
        <w:spacing w:beforeLines="0" w:afterLines="0" w:line="100" w:lineRule="exact"/>
        <w:jc w:val="left"/>
        <w:rPr>
          <w:rFonts w:hint="eastAsia" w:asciiTheme="minorEastAsia" w:hAnsiTheme="minorEastAsia" w:eastAsiaTheme="minorEastAsia" w:cstheme="minorEastAsia"/>
          <w:sz w:val="24"/>
          <w:szCs w:val="24"/>
        </w:rPr>
      </w:pPr>
    </w:p>
    <w:p w14:paraId="6C200F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蒋颖</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2026.4.17</w:t>
      </w:r>
      <w:r>
        <w:rPr>
          <w:rFonts w:hint="eastAsia" w:asciiTheme="minorEastAsia" w:hAnsiTheme="minorEastAsia" w:eastAsiaTheme="minorEastAsia" w:cstheme="minorEastAsia"/>
          <w:sz w:val="24"/>
          <w:szCs w:val="24"/>
        </w:rPr>
        <w:t xml:space="preserve"> 联系电话：</w:t>
      </w:r>
      <w:r>
        <w:rPr>
          <w:rFonts w:hint="eastAsia" w:asciiTheme="minorEastAsia" w:hAnsiTheme="minorEastAsia" w:eastAsiaTheme="minorEastAsia" w:cstheme="minorEastAsia"/>
          <w:sz w:val="24"/>
          <w:szCs w:val="24"/>
          <w:lang w:val="en-US" w:eastAsia="zh-CN"/>
        </w:rPr>
        <w:t>150****3337</w:t>
      </w:r>
      <w:r>
        <w:rPr>
          <w:rFonts w:hint="eastAsia" w:asciiTheme="minorEastAsia" w:hAnsiTheme="minorEastAsia" w:eastAsiaTheme="minorEastAsia" w:cstheme="minorEastAsia"/>
          <w:sz w:val="24"/>
          <w:szCs w:val="24"/>
        </w:rPr>
        <w:t xml:space="preserve"> 单位负责人签字：</w:t>
      </w:r>
      <w:r>
        <w:rPr>
          <w:rFonts w:hint="eastAsia" w:asciiTheme="minorEastAsia" w:hAnsiTheme="minorEastAsia" w:eastAsiaTheme="minorEastAsia" w:cstheme="minorEastAsia"/>
          <w:sz w:val="24"/>
          <w:szCs w:val="24"/>
          <w:lang w:val="en-US" w:eastAsia="zh-CN"/>
        </w:rPr>
        <w:t>唐文华</w:t>
      </w:r>
      <w:r>
        <w:rPr>
          <w:rFonts w:hint="default" w:eastAsia="仿宋_GB2312"/>
          <w:sz w:val="22"/>
          <w:szCs w:val="24"/>
        </w:rPr>
        <w:br w:type="page"/>
      </w:r>
      <w:r>
        <w:rPr>
          <w:rFonts w:hint="eastAsia" w:ascii="黑体" w:hAnsi="黑体" w:eastAsia="黑体" w:cs="黑体"/>
          <w:sz w:val="32"/>
          <w:szCs w:val="32"/>
        </w:rPr>
        <w:t>附件3</w:t>
      </w:r>
    </w:p>
    <w:p w14:paraId="069173AF">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4"/>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62"/>
        <w:gridCol w:w="948"/>
        <w:gridCol w:w="930"/>
        <w:gridCol w:w="1078"/>
        <w:gridCol w:w="68"/>
        <w:gridCol w:w="1078"/>
        <w:gridCol w:w="1202"/>
        <w:gridCol w:w="718"/>
        <w:gridCol w:w="884"/>
        <w:gridCol w:w="1443"/>
      </w:tblGrid>
      <w:tr w14:paraId="440711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CE1B43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县</w:t>
            </w:r>
            <w:r>
              <w:rPr>
                <w:rFonts w:hint="eastAsia" w:asciiTheme="minorEastAsia" w:hAnsiTheme="minorEastAsia" w:eastAsiaTheme="minorEastAsia" w:cstheme="minorEastAsia"/>
                <w:color w:val="000000"/>
                <w:sz w:val="24"/>
                <w:szCs w:val="24"/>
              </w:rPr>
              <w:t>级预算部门名称</w:t>
            </w:r>
          </w:p>
        </w:tc>
        <w:tc>
          <w:tcPr>
            <w:tcW w:w="8349"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14:paraId="221BE4D2">
            <w:pPr>
              <w:spacing w:beforeLines="0" w:afterLines="0" w:line="36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8"/>
                <w:szCs w:val="28"/>
                <w:lang w:val="en-US" w:eastAsia="zh-CN"/>
              </w:rPr>
              <w:t>双牌县麻江镇中心幼儿园</w:t>
            </w:r>
            <w:r>
              <w:rPr>
                <w:rFonts w:hint="eastAsia" w:asciiTheme="minorEastAsia" w:hAnsiTheme="minorEastAsia" w:eastAsiaTheme="minorEastAsia" w:cstheme="minorEastAsia"/>
                <w:color w:val="000000"/>
                <w:sz w:val="28"/>
                <w:szCs w:val="28"/>
              </w:rPr>
              <w:t>　　</w:t>
            </w:r>
          </w:p>
        </w:tc>
      </w:tr>
      <w:tr w14:paraId="0FDDBC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3C09A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43D7D0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3DDE2EB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DFA7F3">
            <w:pPr>
              <w:spacing w:beforeLines="0" w:afterLines="0" w:line="240" w:lineRule="exact"/>
              <w:jc w:val="center"/>
              <w:rPr>
                <w:rFonts w:hint="eastAsia" w:asciiTheme="minorEastAsia" w:hAnsiTheme="minorEastAsia" w:eastAsiaTheme="minorEastAsia" w:cstheme="minorEastAsia"/>
                <w:sz w:val="24"/>
                <w:szCs w:val="24"/>
              </w:rPr>
            </w:pP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14730D8">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年初预算数</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72C44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全年预算数</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FB3B8C">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FCAD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03B0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A8B78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2473B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F90E3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8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55D79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C90075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126.62</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851FC0">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104.66</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9720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101.66</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00BBEA">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A49BEC">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8AC8AA">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r>
      <w:tr w14:paraId="495400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2EDA2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7329B09">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8ECC047">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0BC9A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CE743CC">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806741E">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sz w:val="24"/>
                <w:szCs w:val="24"/>
                <w:lang w:val="en-US" w:eastAsia="zh-CN"/>
              </w:rPr>
              <w:t>95.53</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A7BE18">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sz w:val="24"/>
                <w:szCs w:val="24"/>
                <w:lang w:val="en-US" w:eastAsia="zh-CN"/>
              </w:rPr>
              <w:t>83.11</w:t>
            </w:r>
          </w:p>
        </w:tc>
      </w:tr>
      <w:tr w14:paraId="5D18C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1C88803">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2A65715">
            <w:pPr>
              <w:spacing w:beforeLines="0" w:afterLines="0" w:line="240" w:lineRule="exact"/>
              <w:ind w:firstLine="960" w:firstLineChars="4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政府性基金拨款：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7B2856B">
            <w:pPr>
              <w:spacing w:beforeLines="0" w:afterLines="0" w:line="240" w:lineRule="exact"/>
              <w:ind w:firstLine="720" w:firstLineChars="3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sz w:val="24"/>
                <w:szCs w:val="24"/>
                <w:lang w:val="en-US" w:eastAsia="zh-CN"/>
              </w:rPr>
              <w:t>18.55</w:t>
            </w:r>
          </w:p>
        </w:tc>
      </w:tr>
      <w:tr w14:paraId="572B8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3"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3F09D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501EA1B">
            <w:pPr>
              <w:spacing w:beforeLines="0" w:afterLines="0" w:line="240" w:lineRule="exact"/>
              <w:jc w:val="left"/>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rPr>
              <w:t>纳入专户管理的非税收入拨款：</w:t>
            </w:r>
            <w:r>
              <w:rPr>
                <w:rFonts w:hint="eastAsia" w:asciiTheme="minorEastAsia" w:hAnsiTheme="minorEastAsia" w:eastAsiaTheme="minorEastAsia" w:cstheme="minorEastAsia"/>
                <w:color w:val="000000"/>
                <w:sz w:val="24"/>
                <w:szCs w:val="24"/>
                <w:lang w:val="en-US" w:eastAsia="zh-CN"/>
              </w:rPr>
              <w:t>4.90</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A47752F">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p>
        </w:tc>
      </w:tr>
      <w:tr w14:paraId="374F1D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1"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3AD69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02CC58">
            <w:pPr>
              <w:spacing w:beforeLines="0" w:afterLines="0" w:line="240" w:lineRule="exact"/>
              <w:ind w:firstLine="1680" w:firstLineChars="7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r>
              <w:rPr>
                <w:rFonts w:hint="eastAsia" w:asciiTheme="minorEastAsia" w:hAnsiTheme="minorEastAsia" w:eastAsiaTheme="minorEastAsia" w:cstheme="minorEastAsia"/>
                <w:color w:val="000000"/>
                <w:sz w:val="24"/>
                <w:szCs w:val="24"/>
                <w:lang w:val="en-US" w:eastAsia="zh-CN"/>
              </w:rPr>
              <w:t>1.23</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75042D0">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p>
        </w:tc>
      </w:tr>
      <w:tr w14:paraId="4D6F6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1FBB4F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1C4043D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2B58FA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07B4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6"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3CEF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68AE80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rPr>
              <w:t>保障幼儿园正常运转，提升保教质量，完善办园条件，确保安全稳定，提供普惠学前教育服务</w:t>
            </w:r>
            <w:r>
              <w:rPr>
                <w:rFonts w:hint="eastAsia" w:eastAsia="宋体"/>
                <w:lang w:eastAsia="zh-CN"/>
              </w:rPr>
              <w:t>。</w:t>
            </w:r>
            <w:r>
              <w:rPr>
                <w:rFonts w:hint="eastAsia"/>
              </w:rPr>
              <w:tab/>
            </w:r>
            <w:r>
              <w:rPr>
                <w:rFonts w:hint="eastAsia" w:asciiTheme="minorEastAsia" w:hAnsiTheme="minorEastAsia" w:eastAsiaTheme="minorEastAsia" w:cstheme="minorEastAsia"/>
                <w:color w:val="000000"/>
                <w:sz w:val="24"/>
                <w:szCs w:val="24"/>
              </w:rPr>
              <w:t>　　</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69E5A76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eastAsia="宋体" w:asciiTheme="minorEastAsia" w:hAnsiTheme="minorEastAsia" w:cstheme="minorEastAsia"/>
                <w:b w:val="0"/>
                <w:bCs w:val="0"/>
                <w:color w:val="000000"/>
                <w:sz w:val="22"/>
                <w:szCs w:val="22"/>
                <w:lang w:eastAsia="zh-CN"/>
              </w:rPr>
            </w:pPr>
            <w:r>
              <w:rPr>
                <w:rFonts w:hint="eastAsia"/>
              </w:rPr>
              <w:t>全面完成保教、安全、设施改善、家园共育等工作，办园规范有序，服务质量达标</w:t>
            </w:r>
            <w:r>
              <w:rPr>
                <w:rFonts w:hint="eastAsia" w:eastAsia="宋体"/>
                <w:lang w:eastAsia="zh-CN"/>
              </w:rPr>
              <w:t>。</w:t>
            </w:r>
          </w:p>
        </w:tc>
      </w:tr>
      <w:tr w14:paraId="6F860E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0A93DB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303CB3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9D9056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095F4F1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p w14:paraId="11D9FF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AE3E5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9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281C1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F13E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F948B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年度指标值</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FFED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AF1C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AF86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9BF7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偏差原因分析及改进措施</w:t>
            </w:r>
          </w:p>
        </w:tc>
      </w:tr>
      <w:tr w14:paraId="6DD6C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3E605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E6D05E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产出指标</w:t>
            </w:r>
          </w:p>
          <w:p w14:paraId="4769B69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(50分)</w:t>
            </w: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529AA3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重点工作</w:t>
            </w:r>
          </w:p>
          <w:p w14:paraId="35E3A3C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任务完成</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FBC850">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保教活动开展</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0FA31B">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按计划完成</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5BD60C">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9E4EAA">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E389B0">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60B3E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无偏差</w:t>
            </w:r>
          </w:p>
        </w:tc>
      </w:tr>
      <w:tr w14:paraId="2D34A6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4"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E583C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99E156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2254CC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right w:val="single" w:color="auto" w:sz="6" w:space="0"/>
              <w:tl2br w:val="nil"/>
              <w:tr2bl w:val="nil"/>
            </w:tcBorders>
            <w:noWrap w:val="0"/>
            <w:vAlign w:val="center"/>
          </w:tcPr>
          <w:p w14:paraId="0B95D839">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安全卫生管理</w:t>
            </w:r>
          </w:p>
        </w:tc>
        <w:tc>
          <w:tcPr>
            <w:tcW w:w="1146" w:type="dxa"/>
            <w:gridSpan w:val="2"/>
            <w:tcBorders>
              <w:top w:val="single" w:color="auto" w:sz="6" w:space="0"/>
              <w:left w:val="single" w:color="auto" w:sz="6" w:space="0"/>
              <w:right w:val="single" w:color="auto" w:sz="6" w:space="0"/>
              <w:tl2br w:val="nil"/>
              <w:tr2bl w:val="nil"/>
            </w:tcBorders>
            <w:noWrap w:val="0"/>
            <w:vAlign w:val="center"/>
          </w:tcPr>
          <w:p w14:paraId="7A5EFD5C">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2"/>
              </w:rPr>
              <w:t>安全零事故</w:t>
            </w:r>
          </w:p>
        </w:tc>
        <w:tc>
          <w:tcPr>
            <w:tcW w:w="1202" w:type="dxa"/>
            <w:tcBorders>
              <w:top w:val="single" w:color="auto" w:sz="6" w:space="0"/>
              <w:left w:val="single" w:color="auto" w:sz="6" w:space="0"/>
              <w:right w:val="single" w:color="auto" w:sz="6" w:space="0"/>
              <w:tl2br w:val="nil"/>
              <w:tr2bl w:val="nil"/>
            </w:tcBorders>
            <w:noWrap w:val="0"/>
            <w:vAlign w:val="center"/>
          </w:tcPr>
          <w:p w14:paraId="43C09A18">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2"/>
              </w:rPr>
              <w:t>达标</w:t>
            </w:r>
          </w:p>
        </w:tc>
        <w:tc>
          <w:tcPr>
            <w:tcW w:w="718" w:type="dxa"/>
            <w:tcBorders>
              <w:top w:val="single" w:color="auto" w:sz="6" w:space="0"/>
              <w:left w:val="single" w:color="auto" w:sz="6" w:space="0"/>
              <w:right w:val="single" w:color="auto" w:sz="6" w:space="0"/>
              <w:tl2br w:val="nil"/>
              <w:tr2bl w:val="nil"/>
            </w:tcBorders>
            <w:noWrap w:val="0"/>
            <w:vAlign w:val="center"/>
          </w:tcPr>
          <w:p w14:paraId="4A012F9A">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right w:val="single" w:color="auto" w:sz="6" w:space="0"/>
              <w:tl2br w:val="nil"/>
              <w:tr2bl w:val="nil"/>
            </w:tcBorders>
            <w:noWrap w:val="0"/>
            <w:vAlign w:val="center"/>
          </w:tcPr>
          <w:p w14:paraId="0AF71217">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FA70D4">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6D5BA9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B9D13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95481B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A107B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441C26">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设施设备配置</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854781">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满足保教需求</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45176">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全部配备</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E118C1">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07314D">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23CBBC">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0C32E1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F737AF">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31D661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946445E">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D727B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招生与在园保障</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B596216">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应招尽招</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957E61">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足额保障</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095615">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777A39">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D77E60">
            <w:pPr>
              <w:spacing w:beforeLines="0" w:afterLines="0" w:line="240" w:lineRule="exact"/>
              <w:jc w:val="center"/>
              <w:rPr>
                <w:rFonts w:hint="eastAsia" w:asciiTheme="minorEastAsia" w:hAnsiTheme="minorEastAsia" w:eastAsiaTheme="minorEastAsia" w:cstheme="minorEastAsia"/>
                <w:color w:val="000000"/>
                <w:sz w:val="22"/>
                <w:szCs w:val="22"/>
              </w:rPr>
            </w:pPr>
          </w:p>
        </w:tc>
      </w:tr>
      <w:tr w14:paraId="64791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351BF1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4AC6AE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8B079D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履职目</w:t>
            </w:r>
          </w:p>
          <w:p w14:paraId="2BBE837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标实现</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7A38FF">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人员经费保障</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FE15C3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足额发放</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BCAE77">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11DFAC">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D5CFE7">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65AA5A">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1A1756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49F3B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635CFE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703562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8A559">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公用经费保障</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E30B534">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运转正常</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F49E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保障到位</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EF8F4">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E07F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AEDA6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1224C2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CEB4A71">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4D9E80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效益指标</w:t>
            </w:r>
          </w:p>
          <w:p w14:paraId="51AB44B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0分）</w:t>
            </w:r>
          </w:p>
          <w:p w14:paraId="0C2AA3FB">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3C18B5F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B118E8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w:t>
            </w:r>
          </w:p>
          <w:p w14:paraId="4570D70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53EFF">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保教质量提升</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1C8AAE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幼儿全面发展</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D3C518">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良好</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9FE4E">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20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BA67E4">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20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9E6362">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无偏差</w:t>
            </w:r>
          </w:p>
        </w:tc>
      </w:tr>
      <w:tr w14:paraId="3A310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3820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5A61B6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C4CC9C1">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49C9D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园所安全稳定</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23E99ED">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无安全责任事故</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298215">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零事故</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3DD864">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AC40D2">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7F1F650">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1CACF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FEECE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585BBE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7903E1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30B271">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师资队伍稳定</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FB0383E">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sz w:val="22"/>
                <w:szCs w:val="28"/>
              </w:rPr>
              <w:t>队伍稳定</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A83A6D">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稳定</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2B6B1F">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8ED0D6">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CDE4A5">
            <w:pPr>
              <w:spacing w:beforeLines="0" w:afterLines="0" w:line="240" w:lineRule="exact"/>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lang w:val="en-US" w:eastAsia="zh-CN"/>
              </w:rPr>
              <w:t>无偏差</w:t>
            </w:r>
          </w:p>
        </w:tc>
      </w:tr>
      <w:tr w14:paraId="6406D9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FA036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8B5FD6F">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30"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ADC93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18EF91">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家长满</w:t>
            </w:r>
          </w:p>
          <w:p w14:paraId="606420EB">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0"/>
                <w:szCs w:val="20"/>
              </w:rPr>
            </w:pPr>
            <w:r>
              <w:rPr>
                <w:rFonts w:hint="eastAsia" w:ascii="宋体" w:hAnsi="宋体" w:eastAsia="宋体" w:cs="宋体"/>
                <w:color w:val="000000"/>
                <w:sz w:val="22"/>
                <w:szCs w:val="22"/>
                <w:lang w:val="en-US" w:eastAsia="zh-CN"/>
              </w:rPr>
              <w:t>意度</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6001840">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val="en-US" w:eastAsia="zh-CN"/>
              </w:rPr>
              <w:t>98%</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F8DE50">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lang w:val="en-US" w:eastAsia="zh-CN"/>
              </w:rPr>
              <w:t>97%</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95B76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1B11DF">
            <w:pPr>
              <w:spacing w:beforeLines="0" w:afterLines="0" w:line="240" w:lineRule="exact"/>
              <w:jc w:val="center"/>
              <w:rPr>
                <w:rFonts w:hint="default"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4</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63C7F6">
            <w:pPr>
              <w:spacing w:beforeLines="0" w:afterLines="0" w:line="240" w:lineRule="exact"/>
              <w:jc w:val="center"/>
              <w:rPr>
                <w:rFonts w:hint="eastAsia" w:asciiTheme="minorEastAsia" w:hAnsiTheme="minorEastAsia" w:eastAsiaTheme="minorEastAsia" w:cstheme="minorEastAsia"/>
                <w:color w:val="000000"/>
                <w:sz w:val="22"/>
                <w:szCs w:val="22"/>
              </w:rPr>
            </w:pPr>
          </w:p>
        </w:tc>
      </w:tr>
      <w:tr w14:paraId="7547E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623899">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915CC0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30"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54D9D6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107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FEB785">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教师满</w:t>
            </w:r>
          </w:p>
          <w:p w14:paraId="2E1A7098">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0"/>
                <w:szCs w:val="20"/>
              </w:rPr>
            </w:pPr>
            <w:r>
              <w:rPr>
                <w:rFonts w:hint="eastAsia" w:ascii="宋体" w:hAnsi="宋体" w:eastAsia="宋体" w:cs="宋体"/>
                <w:color w:val="000000"/>
                <w:sz w:val="22"/>
                <w:szCs w:val="22"/>
              </w:rPr>
              <w:t>意度</w:t>
            </w:r>
          </w:p>
        </w:tc>
        <w:tc>
          <w:tcPr>
            <w:tcW w:w="11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358A2C">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rPr>
              <w:t>　≥</w:t>
            </w:r>
            <w:r>
              <w:rPr>
                <w:rFonts w:hint="eastAsia" w:ascii="宋体" w:hAnsi="宋体" w:eastAsia="宋体" w:cs="宋体"/>
                <w:color w:val="000000"/>
                <w:sz w:val="28"/>
                <w:szCs w:val="28"/>
                <w:lang w:val="en-US" w:eastAsia="zh-CN"/>
              </w:rPr>
              <w:t>98%</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28CC6A">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eastAsia" w:asciiTheme="minorEastAsia" w:hAnsiTheme="minorEastAsia" w:eastAsiaTheme="minorEastAsia" w:cstheme="minorEastAsia"/>
                <w:color w:val="000000"/>
                <w:sz w:val="22"/>
                <w:szCs w:val="22"/>
              </w:rPr>
            </w:pPr>
            <w:r>
              <w:rPr>
                <w:rFonts w:hint="eastAsia" w:ascii="宋体" w:hAnsi="宋体" w:eastAsia="宋体" w:cs="宋体"/>
                <w:color w:val="000000"/>
                <w:sz w:val="28"/>
                <w:szCs w:val="28"/>
                <w:lang w:val="en-US" w:eastAsia="zh-CN"/>
              </w:rPr>
              <w:t>98%</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7609FC">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2AC60">
            <w:pPr>
              <w:spacing w:beforeLines="0" w:afterLines="0" w:line="240" w:lineRule="exact"/>
              <w:jc w:val="center"/>
              <w:rPr>
                <w:rFonts w:hint="eastAsia" w:asciiTheme="minorEastAsia" w:hAnsiTheme="minorEastAsia" w:eastAsiaTheme="minorEastAsia" w:cstheme="minorEastAsia"/>
                <w:color w:val="000000"/>
                <w:sz w:val="22"/>
                <w:szCs w:val="22"/>
                <w:lang w:val="en-US" w:eastAsia="zh-CN"/>
              </w:rPr>
            </w:pPr>
            <w:r>
              <w:rPr>
                <w:rFonts w:hint="eastAsia" w:asciiTheme="minorEastAsia" w:hAnsiTheme="minorEastAsia" w:eastAsiaTheme="minorEastAsia" w:cstheme="minorEastAsia"/>
                <w:color w:val="000000"/>
                <w:sz w:val="22"/>
                <w:szCs w:val="22"/>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1ABC667">
            <w:pPr>
              <w:spacing w:beforeLines="0" w:afterLines="0" w:line="240" w:lineRule="exact"/>
              <w:jc w:val="center"/>
              <w:rPr>
                <w:rFonts w:hint="eastAsia" w:asciiTheme="minorEastAsia" w:hAnsiTheme="minorEastAsia" w:eastAsiaTheme="minorEastAsia" w:cstheme="minorEastAsia"/>
                <w:color w:val="000000"/>
                <w:sz w:val="22"/>
                <w:szCs w:val="22"/>
              </w:rPr>
            </w:pPr>
          </w:p>
        </w:tc>
      </w:tr>
      <w:tr w14:paraId="3346A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tcBorders>
              <w:top w:val="single" w:color="auto" w:sz="6" w:space="0"/>
              <w:left w:val="single" w:color="auto" w:sz="12" w:space="0"/>
              <w:bottom w:val="single" w:color="auto" w:sz="12" w:space="0"/>
              <w:right w:val="single" w:color="auto" w:sz="6" w:space="0"/>
              <w:tl2br w:val="nil"/>
              <w:tr2bl w:val="nil"/>
            </w:tcBorders>
            <w:noWrap w:val="0"/>
            <w:vAlign w:val="center"/>
          </w:tcPr>
          <w:p w14:paraId="05EF12C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71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F6AF6D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8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950D22C">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98</w:t>
            </w:r>
          </w:p>
        </w:tc>
        <w:tc>
          <w:tcPr>
            <w:tcW w:w="144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830872D">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34D775C">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eastAsia="仿宋_GB2312"/>
          <w:sz w:val="22"/>
          <w:szCs w:val="24"/>
        </w:rPr>
        <w:t>填表人：</w:t>
      </w:r>
      <w:r>
        <w:rPr>
          <w:rFonts w:hint="eastAsia" w:eastAsia="仿宋_GB2312"/>
          <w:sz w:val="22"/>
          <w:szCs w:val="24"/>
          <w:lang w:val="en-US" w:eastAsia="zh-CN"/>
        </w:rPr>
        <w:t>蒋颖</w:t>
      </w:r>
      <w:r>
        <w:rPr>
          <w:rFonts w:hint="eastAsia" w:eastAsia="仿宋_GB2312"/>
          <w:sz w:val="22"/>
          <w:szCs w:val="24"/>
        </w:rPr>
        <w:t xml:space="preserve">  </w:t>
      </w:r>
      <w:r>
        <w:rPr>
          <w:rFonts w:hint="default" w:eastAsia="仿宋_GB2312"/>
          <w:sz w:val="22"/>
          <w:szCs w:val="24"/>
        </w:rPr>
        <w:t xml:space="preserve"> </w:t>
      </w:r>
      <w:r>
        <w:rPr>
          <w:rFonts w:hint="eastAsia" w:eastAsia="仿宋_GB2312"/>
          <w:sz w:val="22"/>
          <w:szCs w:val="24"/>
        </w:rPr>
        <w:t>填报日期：</w:t>
      </w:r>
      <w:r>
        <w:rPr>
          <w:rFonts w:hint="eastAsia" w:eastAsia="仿宋_GB2312"/>
          <w:sz w:val="22"/>
          <w:szCs w:val="24"/>
          <w:lang w:val="en-US" w:eastAsia="zh-CN"/>
        </w:rPr>
        <w:t>2026.4.17</w:t>
      </w:r>
      <w:r>
        <w:rPr>
          <w:rFonts w:hint="eastAsia" w:eastAsia="仿宋_GB2312"/>
          <w:sz w:val="22"/>
          <w:szCs w:val="24"/>
        </w:rPr>
        <w:t xml:space="preserve"> 联系电话：</w:t>
      </w:r>
      <w:r>
        <w:rPr>
          <w:rFonts w:hint="eastAsia" w:eastAsia="仿宋_GB2312"/>
          <w:sz w:val="22"/>
          <w:szCs w:val="24"/>
          <w:lang w:val="en-US" w:eastAsia="zh-CN"/>
        </w:rPr>
        <w:t>150****3337</w:t>
      </w:r>
      <w:r>
        <w:rPr>
          <w:rFonts w:hint="eastAsia" w:eastAsia="仿宋_GB2312"/>
          <w:sz w:val="22"/>
          <w:szCs w:val="24"/>
        </w:rPr>
        <w:t xml:space="preserve"> 单位负责人签字：</w:t>
      </w:r>
      <w:r>
        <w:rPr>
          <w:rFonts w:hint="eastAsia" w:eastAsia="仿宋_GB2312"/>
          <w:sz w:val="22"/>
          <w:szCs w:val="24"/>
          <w:lang w:val="en-US" w:eastAsia="zh-CN"/>
        </w:rPr>
        <w:t>唐文华</w:t>
      </w:r>
      <w:r>
        <w:rPr>
          <w:rFonts w:hint="default" w:eastAsia="仿宋_GB2312"/>
          <w:sz w:val="22"/>
          <w:szCs w:val="24"/>
        </w:rPr>
        <w:br w:type="page"/>
      </w:r>
      <w:r>
        <w:rPr>
          <w:rFonts w:hint="eastAsia" w:ascii="黑体" w:hAnsi="黑体" w:eastAsia="黑体" w:cs="黑体"/>
          <w:color w:val="000000"/>
          <w:sz w:val="32"/>
          <w:szCs w:val="32"/>
        </w:rPr>
        <w:t>附件4</w:t>
      </w:r>
    </w:p>
    <w:p w14:paraId="060937B3">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4"/>
        <w:tblpPr w:leftFromText="180" w:rightFromText="180" w:vertAnchor="text" w:horzAnchor="margin" w:tblpXSpec="center" w:tblpY="189"/>
        <w:tblW w:w="9737" w:type="dxa"/>
        <w:tblInd w:w="-41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52"/>
        <w:gridCol w:w="1932"/>
        <w:gridCol w:w="6353"/>
      </w:tblGrid>
      <w:tr w14:paraId="1780A1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452"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931B33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32"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7781053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6353"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59F78BC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保教费、幼儿伙食费、</w:t>
            </w:r>
            <w:r>
              <w:rPr>
                <w:rFonts w:hint="eastAsia" w:asciiTheme="minorEastAsia" w:hAnsiTheme="minorEastAsia" w:eastAsiaTheme="minorEastAsia" w:cstheme="minorEastAsia"/>
                <w:sz w:val="24"/>
                <w:szCs w:val="24"/>
                <w:lang w:val="en-US" w:eastAsia="zh-CN"/>
              </w:rPr>
              <w:t>公用经费</w:t>
            </w:r>
          </w:p>
        </w:tc>
      </w:tr>
      <w:tr w14:paraId="55B8D1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9"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BB2593A">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C700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E5B77C">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18.55万元</w:t>
            </w:r>
          </w:p>
        </w:tc>
      </w:tr>
      <w:tr w14:paraId="19919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3"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31D93C">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C5C61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3297B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双牌</w:t>
            </w:r>
            <w:r>
              <w:rPr>
                <w:rFonts w:hint="eastAsia" w:asciiTheme="minorEastAsia" w:hAnsiTheme="minorEastAsia" w:eastAsiaTheme="minorEastAsia" w:cstheme="minorEastAsia"/>
                <w:sz w:val="24"/>
                <w:szCs w:val="24"/>
                <w:lang w:eastAsia="zh-CN"/>
              </w:rPr>
              <w:t>县</w:t>
            </w:r>
            <w:r>
              <w:rPr>
                <w:rFonts w:hint="eastAsia" w:asciiTheme="minorEastAsia" w:hAnsiTheme="minorEastAsia" w:eastAsiaTheme="minorEastAsia" w:cstheme="minorEastAsia"/>
                <w:sz w:val="24"/>
                <w:szCs w:val="24"/>
                <w:lang w:val="en-US" w:eastAsia="zh-CN"/>
              </w:rPr>
              <w:t>麻江镇中心幼儿园</w:t>
            </w:r>
          </w:p>
        </w:tc>
      </w:tr>
      <w:tr w14:paraId="766C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96D17AD">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A24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1AE89C">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保障幼儿园日常保教工作正常运转，规范幼儿膳食管理，改善办园条件与教学环境，扩大学前教育普惠覆盖面，提升保教质量与安全保障水平，满足辖区适龄幼儿就近入园需求，促进幼儿身心健康全面发展。</w:t>
            </w:r>
          </w:p>
        </w:tc>
      </w:tr>
      <w:tr w14:paraId="1136E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45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788A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E90A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8491C3">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保教费与公用经费主要用于人员支出和日常运转，幼儿伙食费严格执行收支两条线及陪餐制度，确保资金全额用于幼儿膳食。扩大学前教育资源资金主要用于设施设备</w:t>
            </w:r>
            <w:r>
              <w:rPr>
                <w:rFonts w:hint="eastAsia" w:asciiTheme="minorEastAsia" w:hAnsiTheme="minorEastAsia" w:eastAsiaTheme="minorEastAsia" w:cstheme="minorEastAsia"/>
                <w:sz w:val="24"/>
                <w:szCs w:val="24"/>
                <w:lang w:val="en-US" w:eastAsia="zh-CN"/>
              </w:rPr>
              <w:t>维修与</w:t>
            </w:r>
            <w:r>
              <w:rPr>
                <w:rFonts w:hint="eastAsia" w:asciiTheme="minorEastAsia" w:hAnsiTheme="minorEastAsia" w:eastAsiaTheme="minorEastAsia" w:cstheme="minorEastAsia"/>
                <w:sz w:val="24"/>
                <w:szCs w:val="24"/>
              </w:rPr>
              <w:t>更新。全年预算执行率预计达到100%，资金使用规范，无挤占挪用现象。</w:t>
            </w:r>
          </w:p>
        </w:tc>
      </w:tr>
      <w:tr w14:paraId="01A9D1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64465AB">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9EF4A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F7B3E2">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1.足额保障保教、伙食、公用经费支出，园所运转正常有序。</w:t>
            </w:r>
          </w:p>
          <w:p w14:paraId="3F4FF676">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2.完成玩教具配备、环境改造、安防提升等工作，办园条件持续改善。</w:t>
            </w:r>
          </w:p>
          <w:p w14:paraId="13364496">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3.幼儿膳食安全营养，保教活动规范开展，幼儿在园健康安全。</w:t>
            </w:r>
          </w:p>
          <w:p w14:paraId="635F687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4.学前教育服务有效覆盖，满足辖区幼儿入园需求，社会效益良好。</w:t>
            </w:r>
          </w:p>
          <w:p w14:paraId="2BC31E4F">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5.家长与社会满意度高，项目绩效目标全面完成。</w:t>
            </w:r>
          </w:p>
        </w:tc>
      </w:tr>
      <w:tr w14:paraId="2D27FD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4" w:hRule="atLeast"/>
        </w:trPr>
        <w:tc>
          <w:tcPr>
            <w:tcW w:w="145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422A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42F9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F434E0">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1.资金使用精细化管理水平有待进一步提升。</w:t>
            </w:r>
          </w:p>
          <w:p w14:paraId="4A80397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2.部分设施设备更新维护进度受季节、采购周期影响略有滞后。</w:t>
            </w:r>
          </w:p>
          <w:p w14:paraId="3E3886E5">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3.园本教研活动经费使用效益需持续优化。</w:t>
            </w:r>
          </w:p>
        </w:tc>
      </w:tr>
      <w:tr w14:paraId="2B15E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452"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56BA81F">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EC2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635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BAB8EE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1.强化预算执行全过程管理，细化经费支出台账，提升资金使用精准度。</w:t>
            </w:r>
          </w:p>
          <w:p w14:paraId="263C6930">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2.提前统筹设备采购与维修项目，合理安排实施周期，提高执行效率。</w:t>
            </w:r>
          </w:p>
          <w:p w14:paraId="147AFF7E">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3.优化教研与活动经费配置，提升资金使用效益与保教质量。</w:t>
            </w:r>
          </w:p>
          <w:p w14:paraId="66F2398F">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4.持续完善膳食管理、安全保障、家园共育机制，不断提升办园水平。</w:t>
            </w:r>
          </w:p>
        </w:tc>
      </w:tr>
      <w:tr w14:paraId="7CA3C0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452"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3CA8EC5">
            <w:pPr>
              <w:spacing w:beforeLines="0" w:afterLines="0"/>
              <w:rPr>
                <w:rFonts w:hint="eastAsia" w:asciiTheme="minorEastAsia" w:hAnsiTheme="minorEastAsia" w:eastAsiaTheme="minorEastAsia" w:cstheme="minorEastAsia"/>
                <w:sz w:val="24"/>
                <w:szCs w:val="24"/>
              </w:rPr>
            </w:pPr>
          </w:p>
        </w:tc>
        <w:tc>
          <w:tcPr>
            <w:tcW w:w="19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4E81263">
            <w:pPr>
              <w:keepNext w:val="0"/>
              <w:keepLines w:val="0"/>
              <w:pageBreakBefore w:val="0"/>
              <w:widowControl w:val="0"/>
              <w:kinsoku/>
              <w:wordWrap/>
              <w:overflowPunct/>
              <w:topLinePunct w:val="0"/>
              <w:autoSpaceDE/>
              <w:autoSpaceDN/>
              <w:bidi w:val="0"/>
              <w:adjustRightInd/>
              <w:snapToGrid/>
              <w:spacing w:beforeLines="0" w:afterLines="0" w:line="32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w:t>
            </w:r>
          </w:p>
          <w:p w14:paraId="37C7AF38">
            <w:pPr>
              <w:keepNext w:val="0"/>
              <w:keepLines w:val="0"/>
              <w:pageBreakBefore w:val="0"/>
              <w:widowControl w:val="0"/>
              <w:kinsoku/>
              <w:wordWrap/>
              <w:overflowPunct/>
              <w:topLinePunct w:val="0"/>
              <w:autoSpaceDE/>
              <w:autoSpaceDN/>
              <w:bidi w:val="0"/>
              <w:adjustRightInd/>
              <w:snapToGrid/>
              <w:spacing w:beforeLines="0" w:afterLines="0" w:line="32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问题</w:t>
            </w:r>
          </w:p>
        </w:tc>
        <w:tc>
          <w:tcPr>
            <w:tcW w:w="635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AC73F29">
            <w:pPr>
              <w:keepNext w:val="0"/>
              <w:keepLines w:val="0"/>
              <w:pageBreakBefore w:val="0"/>
              <w:widowControl w:val="0"/>
              <w:kinsoku/>
              <w:wordWrap/>
              <w:overflowPunct/>
              <w:topLinePunct w:val="0"/>
              <w:autoSpaceDE/>
              <w:autoSpaceDN/>
              <w:bidi w:val="0"/>
              <w:adjustRightInd/>
              <w:snapToGrid/>
              <w:spacing w:beforeLines="0" w:afterLines="0" w:line="240" w:lineRule="auto"/>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bl>
    <w:p w14:paraId="3EAF86CD">
      <w:pPr>
        <w:keepNext w:val="0"/>
        <w:keepLines w:val="0"/>
        <w:pageBreakBefore w:val="0"/>
        <w:widowControl w:val="0"/>
        <w:kinsoku/>
        <w:wordWrap/>
        <w:overflowPunct/>
        <w:topLinePunct w:val="0"/>
        <w:autoSpaceDE/>
        <w:autoSpaceDN/>
        <w:bidi w:val="0"/>
        <w:adjustRightInd/>
        <w:snapToGrid/>
        <w:spacing w:beforeLines="0" w:afterLines="0" w:line="28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D5F0840">
      <w:pPr>
        <w:spacing w:beforeLines="0" w:afterLines="0" w:line="320" w:lineRule="atLeast"/>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蒋颖</w:t>
      </w:r>
      <w:r>
        <w:rPr>
          <w:rFonts w:hint="eastAsia" w:asciiTheme="minorEastAsia" w:hAnsiTheme="minorEastAsia" w:eastAsiaTheme="minorEastAsia" w:cstheme="minorEastAsia"/>
          <w:sz w:val="24"/>
          <w:szCs w:val="24"/>
        </w:rPr>
        <w:t>填报日期：</w:t>
      </w:r>
      <w:r>
        <w:rPr>
          <w:rFonts w:hint="eastAsia" w:asciiTheme="minorEastAsia" w:hAnsiTheme="minorEastAsia" w:eastAsiaTheme="minorEastAsia" w:cstheme="minorEastAsia"/>
          <w:sz w:val="24"/>
          <w:szCs w:val="24"/>
          <w:lang w:val="en-US" w:eastAsia="zh-CN"/>
        </w:rPr>
        <w:t>2026.4.17</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150****3337</w:t>
      </w:r>
      <w:r>
        <w:rPr>
          <w:rFonts w:hint="eastAsia" w:asciiTheme="minorEastAsia" w:hAnsiTheme="minorEastAsia" w:eastAsiaTheme="minorEastAsia" w:cstheme="minorEastAsia"/>
          <w:sz w:val="24"/>
          <w:szCs w:val="24"/>
        </w:rPr>
        <w:t>单位负责人签字</w:t>
      </w:r>
      <w:r>
        <w:rPr>
          <w:rFonts w:hint="eastAsia" w:asciiTheme="minorEastAsia" w:hAnsiTheme="minorEastAsia" w:eastAsiaTheme="minorEastAsia" w:cstheme="minorEastAsia"/>
          <w:sz w:val="24"/>
          <w:szCs w:val="24"/>
          <w:lang w:eastAsia="zh-CN"/>
        </w:rPr>
        <w:t>：</w:t>
      </w:r>
    </w:p>
    <w:p w14:paraId="47584382">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附件5</w:t>
      </w:r>
    </w:p>
    <w:p w14:paraId="4A91C2FF">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4"/>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74D2B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4CDD4C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116D550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195BE48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eastAsia="zh-CN"/>
              </w:rPr>
              <w:t>保教费、幼儿伙食费、</w:t>
            </w:r>
            <w:r>
              <w:rPr>
                <w:rFonts w:hint="eastAsia" w:asciiTheme="minorEastAsia" w:hAnsiTheme="minorEastAsia" w:eastAsiaTheme="minorEastAsia" w:cstheme="minorEastAsia"/>
                <w:sz w:val="24"/>
                <w:szCs w:val="24"/>
                <w:lang w:val="en-US" w:eastAsia="zh-CN"/>
              </w:rPr>
              <w:t>公用经费</w:t>
            </w:r>
            <w:r>
              <w:rPr>
                <w:rFonts w:hint="eastAsia" w:asciiTheme="minorEastAsia" w:hAnsiTheme="minorEastAsia" w:eastAsiaTheme="minorEastAsia" w:cstheme="minorEastAsia"/>
                <w:color w:val="000000"/>
                <w:sz w:val="24"/>
                <w:szCs w:val="24"/>
              </w:rPr>
              <w:t>　</w:t>
            </w:r>
          </w:p>
        </w:tc>
      </w:tr>
      <w:tr w14:paraId="1617E4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C7FEB8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w:t>
            </w:r>
          </w:p>
          <w:p w14:paraId="5EE0D8D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42624C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双牌县教育局</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EAFD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41DE69DF">
            <w:pPr>
              <w:spacing w:beforeLines="0" w:afterLines="0"/>
              <w:jc w:val="left"/>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sz w:val="24"/>
                <w:szCs w:val="24"/>
                <w:lang w:val="en-US" w:eastAsia="zh-CN"/>
              </w:rPr>
              <w:t>双牌</w:t>
            </w:r>
            <w:r>
              <w:rPr>
                <w:rFonts w:hint="eastAsia" w:asciiTheme="minorEastAsia" w:hAnsiTheme="minorEastAsia" w:eastAsiaTheme="minorEastAsia" w:cstheme="minorEastAsia"/>
                <w:sz w:val="24"/>
                <w:szCs w:val="24"/>
                <w:lang w:eastAsia="zh-CN"/>
              </w:rPr>
              <w:t>县</w:t>
            </w:r>
            <w:r>
              <w:rPr>
                <w:rFonts w:hint="eastAsia" w:asciiTheme="minorEastAsia" w:hAnsiTheme="minorEastAsia" w:eastAsiaTheme="minorEastAsia" w:cstheme="minorEastAsia"/>
                <w:sz w:val="24"/>
                <w:szCs w:val="24"/>
                <w:lang w:val="en-US" w:eastAsia="zh-CN"/>
              </w:rPr>
              <w:t>麻江镇中心幼儿园</w:t>
            </w:r>
          </w:p>
        </w:tc>
      </w:tr>
      <w:tr w14:paraId="06C077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E7F8F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0CA07C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F4A67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88E46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D3FE22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E2327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B8A73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E7F0E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0BD51F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95FA8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DF6D1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F1B5E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5A10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79536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80C80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11DF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34</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891EE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19.05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BEADE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18.55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B2641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271F3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C7BF48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3DFA9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4B7DFB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649C6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48863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2C93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340EE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9DAE4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83E72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F5364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47B3B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2B34E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38FD3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BE86B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86570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DE359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1C4D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B6396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6A3CA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9211C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69A671F">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2DE9B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9605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D2FE5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6D0C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41EA5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37FF7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63BE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6BD34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610A7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D0ED89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F8512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460A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12607A">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385F18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i w:val="0"/>
                <w:spacing w:val="0"/>
                <w:sz w:val="22"/>
                <w:szCs w:val="18"/>
              </w:rPr>
              <w:t>保障日常运转、改善办园条件、提升保教质量、确保幼儿健康成长</w:t>
            </w:r>
            <w:r>
              <w:rPr>
                <w:rFonts w:hint="eastAsia" w:ascii="宋体" w:hAnsi="宋体" w:eastAsia="宋体" w:cs="宋体"/>
                <w:b w:val="0"/>
                <w:i w:val="0"/>
                <w:spacing w:val="0"/>
                <w:sz w:val="22"/>
                <w:szCs w:val="18"/>
                <w:lang w:eastAsia="zh-CN"/>
              </w:rPr>
              <w:t>。</w:t>
            </w: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E2118F4">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eastAsia="宋体" w:asciiTheme="minorEastAsia" w:hAnsiTheme="minorEastAsia" w:cstheme="minorEastAsia"/>
                <w:color w:val="000000"/>
                <w:sz w:val="24"/>
                <w:szCs w:val="24"/>
                <w:lang w:eastAsia="zh-CN"/>
              </w:rPr>
            </w:pPr>
            <w:r>
              <w:rPr>
                <w:rFonts w:ascii="宋体" w:hAnsi="宋体" w:eastAsia="宋体" w:cs="宋体"/>
                <w:b w:val="0"/>
                <w:i w:val="0"/>
                <w:spacing w:val="0"/>
                <w:sz w:val="22"/>
                <w:szCs w:val="18"/>
              </w:rPr>
              <w:t>资金执行率100%，无安全事故，幼儿健康成长，家长满意度达标</w:t>
            </w:r>
            <w:r>
              <w:rPr>
                <w:rFonts w:hint="eastAsia" w:ascii="宋体" w:hAnsi="宋体" w:eastAsia="宋体" w:cs="宋体"/>
                <w:b w:val="0"/>
                <w:i w:val="0"/>
                <w:spacing w:val="0"/>
                <w:sz w:val="22"/>
                <w:szCs w:val="18"/>
                <w:lang w:eastAsia="zh-CN"/>
              </w:rPr>
              <w:t>。</w:t>
            </w:r>
          </w:p>
        </w:tc>
      </w:tr>
      <w:tr w14:paraId="7DF52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7BE5C3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955F5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672039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91C0C8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4552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5E8A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A6497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A848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C93B2E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7D664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559E1F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63E4B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337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C8C2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6409E5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7CA5DF4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429C0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9C17B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141510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644D36B3">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53415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3302DF8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9F94B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经费控制率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A5015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BAB40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B0722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F105D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57A7663">
            <w:pPr>
              <w:spacing w:beforeLines="0" w:afterLines="0"/>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140A20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41CBD5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DA603C5">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31B4D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社会成</w:t>
            </w:r>
          </w:p>
          <w:p w14:paraId="5D2A29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15E8B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改善校园环境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8487EE">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992F1A">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8182A2">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876835">
            <w:pPr>
              <w:keepNext w:val="0"/>
              <w:keepLines w:val="0"/>
              <w:pageBreakBefore w:val="0"/>
              <w:widowControl w:val="0"/>
              <w:kinsoku/>
              <w:wordWrap/>
              <w:overflowPunct/>
              <w:topLinePunct w:val="0"/>
              <w:autoSpaceDE/>
              <w:autoSpaceDN/>
              <w:bidi w:val="0"/>
              <w:adjustRightInd/>
              <w:snapToGrid/>
              <w:spacing w:beforeLines="0" w:afterLines="0" w:line="30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48FADED">
            <w:pPr>
              <w:keepNext w:val="0"/>
              <w:keepLines w:val="0"/>
              <w:pageBreakBefore w:val="0"/>
              <w:widowControl w:val="0"/>
              <w:kinsoku/>
              <w:wordWrap/>
              <w:overflowPunct/>
              <w:topLinePunct w:val="0"/>
              <w:autoSpaceDE/>
              <w:autoSpaceDN/>
              <w:bidi w:val="0"/>
              <w:adjustRightInd/>
              <w:snapToGrid/>
              <w:spacing w:beforeLines="0" w:afterLines="0" w:line="30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24776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440F0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56309D0">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9647BC">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生态环境</w:t>
            </w:r>
          </w:p>
          <w:p w14:paraId="6CEC89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C8105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生态环境成本节约率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5E5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节约率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608FC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89F08E">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A32C82">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6A830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79B74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4E372F">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5198C8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4FD791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BB1ABE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27F43E">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在园幼儿保障人数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A665E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满足辖区需求</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88D5E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全覆盖</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3686F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358CB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2FE20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4FB672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39DF5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A23A8E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0F1F4A0">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BF466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保教活动开展次数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49F4F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w:t>
            </w:r>
            <w:r>
              <w:rPr>
                <w:rFonts w:hint="eastAsia" w:ascii="宋体" w:hAnsi="宋体" w:eastAsia="宋体" w:cs="宋体"/>
                <w:b w:val="0"/>
                <w:bCs/>
                <w:i w:val="0"/>
                <w:spacing w:val="0"/>
                <w:sz w:val="24"/>
                <w:szCs w:val="20"/>
                <w:lang w:val="en-US" w:eastAsia="zh-CN"/>
              </w:rPr>
              <w:t>40</w:t>
            </w:r>
            <w:r>
              <w:rPr>
                <w:rFonts w:ascii="宋体" w:hAnsi="宋体" w:eastAsia="宋体" w:cs="宋体"/>
                <w:b w:val="0"/>
                <w:bCs/>
                <w:i w:val="0"/>
                <w:spacing w:val="0"/>
                <w:sz w:val="24"/>
                <w:szCs w:val="20"/>
              </w:rPr>
              <w:t>次</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11367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b/>
                <w:bCs/>
                <w:color w:val="000000"/>
                <w:sz w:val="24"/>
                <w:szCs w:val="24"/>
                <w:lang w:val="en-US"/>
              </w:rPr>
            </w:pPr>
            <w:r>
              <w:rPr>
                <w:rFonts w:hint="eastAsia" w:asciiTheme="minorEastAsia" w:hAnsiTheme="minorEastAsia" w:eastAsiaTheme="minorEastAsia" w:cstheme="minorEastAsia"/>
                <w:color w:val="000000"/>
                <w:sz w:val="24"/>
                <w:szCs w:val="24"/>
                <w:lang w:val="en-US" w:eastAsia="zh-CN"/>
              </w:rPr>
              <w:t>50次</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B10B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B45BB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847B1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768AA6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95655C">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5179E3D">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3C0F1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B81FF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食品安全合格率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8DBD9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FB78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464C7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481030">
            <w:pPr>
              <w:keepNext w:val="0"/>
              <w:keepLines w:val="0"/>
              <w:pageBreakBefore w:val="0"/>
              <w:widowControl w:val="0"/>
              <w:kinsoku/>
              <w:wordWrap/>
              <w:overflowPunct/>
              <w:topLinePunct w:val="0"/>
              <w:autoSpaceDE/>
              <w:autoSpaceDN/>
              <w:bidi w:val="0"/>
              <w:adjustRightInd/>
              <w:snapToGrid/>
              <w:spacing w:beforeLines="0" w:afterLines="0" w:line="340" w:lineRule="exact"/>
              <w:ind w:firstLine="240" w:firstLineChars="100"/>
              <w:jc w:val="both"/>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BDC3EBC">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5BB42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46CB49">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674C268">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97A2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DDA3E9">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项目按时完成率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73CAF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93723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46593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CB76A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740C01">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567243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AD346BA">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A90D31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6696EC0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EFB908">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3ADAF33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1D891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运转保障率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8AE61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71C67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47139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9705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980ED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25598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12FFE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3CD7BBC">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70165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0648EFB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F07F16">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创建和谐的教育环境，提高保教保育质量。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2D1F1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E0F342">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FB9471">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47150">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D6DD63">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3F2D8B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A63B2A9">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ECF6F75">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B79497">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3601850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8BBA45">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适龄儿童入园率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22A42A">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≥95%</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D6A1F8">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167A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C25CF">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8CDD6B">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r>
      <w:tr w14:paraId="09108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0B3EB09">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7CC229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4ED13FF3">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425BCA4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6D45FAB">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96AE8D">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家长幼儿满意程度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8AEC8A">
            <w:pPr>
              <w:spacing w:beforeLines="0" w:afterLines="0"/>
              <w:jc w:val="center"/>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w:t>
            </w: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74F3B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4A62D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5464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3B4A78">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6B21F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2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B48B570">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38D71E1">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C1D92A5">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D0DAE4">
            <w:pPr>
              <w:keepNext w:val="0"/>
              <w:keepLines w:val="0"/>
              <w:pageBreakBefore w:val="0"/>
              <w:widowControl w:val="0"/>
              <w:kinsoku/>
              <w:wordWrap/>
              <w:overflowPunct/>
              <w:topLinePunct w:val="0"/>
              <w:autoSpaceDE/>
              <w:autoSpaceDN/>
              <w:bidi w:val="0"/>
              <w:adjustRightInd/>
              <w:snapToGrid/>
              <w:spacing w:beforeLines="0" w:afterLines="0" w:line="34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教师满意度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2E539F">
            <w:pPr>
              <w:spacing w:beforeLines="0" w:afterLines="0"/>
              <w:jc w:val="center"/>
              <w:rPr>
                <w:rFonts w:hint="eastAsia" w:asciiTheme="minorEastAsia" w:hAnsiTheme="minorEastAsia" w:eastAsiaTheme="minorEastAsia" w:cstheme="minorEastAsia"/>
                <w:color w:val="000000"/>
                <w:sz w:val="24"/>
                <w:szCs w:val="24"/>
              </w:rPr>
            </w:pPr>
            <w:r>
              <w:rPr>
                <w:rFonts w:ascii="宋体" w:hAnsi="宋体" w:eastAsia="宋体" w:cs="宋体"/>
                <w:b w:val="0"/>
                <w:bCs/>
                <w:i w:val="0"/>
                <w:spacing w:val="0"/>
                <w:sz w:val="24"/>
                <w:szCs w:val="20"/>
              </w:rPr>
              <w:t>≥</w:t>
            </w:r>
            <w:r>
              <w:rPr>
                <w:rFonts w:hint="eastAsia" w:asciiTheme="minorEastAsia" w:hAnsiTheme="minorEastAsia" w:eastAsiaTheme="minorEastAsia" w:cstheme="minorEastAsia"/>
                <w:color w:val="000000"/>
                <w:sz w:val="24"/>
                <w:szCs w:val="24"/>
                <w:lang w:val="en-US" w:eastAsia="zh-CN"/>
              </w:rPr>
              <w:t>98%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7A0C7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98%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1B149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D7351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E17772">
            <w:pPr>
              <w:keepNext w:val="0"/>
              <w:keepLines w:val="0"/>
              <w:pageBreakBefore w:val="0"/>
              <w:widowControl w:val="0"/>
              <w:kinsoku/>
              <w:wordWrap/>
              <w:overflowPunct/>
              <w:topLinePunct w:val="0"/>
              <w:autoSpaceDE/>
              <w:autoSpaceDN/>
              <w:bidi w:val="0"/>
              <w:adjustRightInd/>
              <w:snapToGrid/>
              <w:spacing w:beforeLines="0" w:afterLines="0" w:line="34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无偏差</w:t>
            </w:r>
          </w:p>
        </w:tc>
      </w:tr>
      <w:tr w14:paraId="0B50C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763479D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6807B6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31F2FD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99</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B97E48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70572A5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5FAA6A90">
      <w:pPr>
        <w:spacing w:beforeLines="0" w:afterLines="0"/>
        <w:jc w:val="left"/>
        <w:rPr>
          <w:rFonts w:hint="eastAsia" w:asciiTheme="minorEastAsia" w:hAnsiTheme="minorEastAsia" w:eastAsiaTheme="minorEastAsia" w:cstheme="minorEastAsia"/>
          <w:sz w:val="24"/>
          <w:szCs w:val="24"/>
        </w:rPr>
      </w:pPr>
    </w:p>
    <w:p w14:paraId="2A510DD0">
      <w:pPr>
        <w:spacing w:beforeLines="0" w:afterLines="0"/>
        <w:jc w:val="left"/>
        <w:rPr>
          <w:rFonts w:hint="default" w:eastAsiaTheme="minorEastAsia"/>
          <w:sz w:val="22"/>
          <w:szCs w:val="24"/>
          <w:lang w:val="en-US" w:eastAsia="zh-CN"/>
        </w:rPr>
        <w:sectPr>
          <w:footerReference r:id="rId4" w:type="default"/>
          <w:footerReference r:id="rId5" w:type="even"/>
          <w:pgSz w:w="11905" w:h="16837"/>
          <w:pgMar w:top="1440" w:right="1701" w:bottom="1440" w:left="1701" w:header="851" w:footer="1474" w:gutter="0"/>
          <w:lnNumType w:countBy="0" w:distance="360"/>
          <w:pgNumType w:fmt="numberInDash" w:start="1"/>
          <w:cols w:space="0" w:num="1"/>
          <w:rtlGutter w:val="0"/>
          <w:docGrid w:type="lines" w:linePitch="636" w:charSpace="0"/>
        </w:sectPr>
      </w:pPr>
      <w:r>
        <w:rPr>
          <w:rFonts w:hint="eastAsia" w:asciiTheme="minorEastAsia" w:hAnsiTheme="minorEastAsia" w:eastAsiaTheme="minorEastAsia" w:cstheme="minorEastAsia"/>
          <w:sz w:val="24"/>
          <w:szCs w:val="24"/>
        </w:rPr>
        <w:t>填表人：</w:t>
      </w:r>
      <w:r>
        <w:rPr>
          <w:rFonts w:hint="eastAsia" w:asciiTheme="minorEastAsia" w:hAnsiTheme="minorEastAsia" w:eastAsiaTheme="minorEastAsia" w:cstheme="minorEastAsia"/>
          <w:sz w:val="24"/>
          <w:szCs w:val="24"/>
          <w:lang w:val="en-US" w:eastAsia="zh-CN"/>
        </w:rPr>
        <w:t>蒋颖</w:t>
      </w:r>
      <w:r>
        <w:rPr>
          <w:rFonts w:hint="eastAsia" w:asciiTheme="minorEastAsia" w:hAnsiTheme="minorEastAsia" w:eastAsiaTheme="minorEastAsia" w:cstheme="minorEastAsia"/>
          <w:sz w:val="24"/>
          <w:szCs w:val="24"/>
        </w:rPr>
        <w:t xml:space="preserve"> 填报日期：</w:t>
      </w:r>
      <w:r>
        <w:rPr>
          <w:rFonts w:hint="eastAsia" w:asciiTheme="minorEastAsia" w:hAnsiTheme="minorEastAsia" w:eastAsiaTheme="minorEastAsia" w:cstheme="minorEastAsia"/>
          <w:sz w:val="24"/>
          <w:szCs w:val="24"/>
          <w:lang w:val="en-US" w:eastAsia="zh-CN"/>
        </w:rPr>
        <w:t>2026.4.17</w:t>
      </w:r>
      <w:r>
        <w:rPr>
          <w:rFonts w:hint="eastAsia" w:asciiTheme="minorEastAsia" w:hAnsiTheme="minorEastAsia" w:eastAsiaTheme="minorEastAsia" w:cstheme="minorEastAsia"/>
          <w:sz w:val="24"/>
          <w:szCs w:val="24"/>
        </w:rPr>
        <w:t xml:space="preserve"> 联系电话：</w:t>
      </w:r>
      <w:r>
        <w:rPr>
          <w:rFonts w:hint="eastAsia" w:asciiTheme="minorEastAsia" w:hAnsiTheme="minorEastAsia" w:eastAsiaTheme="minorEastAsia" w:cstheme="minorEastAsia"/>
          <w:sz w:val="24"/>
          <w:szCs w:val="24"/>
          <w:lang w:val="en-US" w:eastAsia="zh-CN"/>
        </w:rPr>
        <w:t>150****3337</w:t>
      </w:r>
      <w:r>
        <w:rPr>
          <w:rFonts w:hint="eastAsia" w:asciiTheme="minorEastAsia" w:hAnsiTheme="minorEastAsia" w:eastAsiaTheme="minorEastAsia" w:cstheme="minorEastAsia"/>
          <w:sz w:val="24"/>
          <w:szCs w:val="24"/>
        </w:rPr>
        <w:t xml:space="preserve"> 单位负责人签字：</w:t>
      </w:r>
      <w:r>
        <w:rPr>
          <w:rFonts w:hint="eastAsia" w:asciiTheme="minorEastAsia" w:hAnsiTheme="minorEastAsia" w:eastAsiaTheme="minorEastAsia" w:cstheme="minorEastAsia"/>
          <w:sz w:val="24"/>
          <w:szCs w:val="24"/>
          <w:lang w:val="en-US" w:eastAsia="zh-CN"/>
        </w:rPr>
        <w:t>唐文华</w:t>
      </w:r>
    </w:p>
    <w:p w14:paraId="00421912">
      <w:pPr>
        <w:spacing w:beforeLines="0" w:afterLines="0" w:line="600" w:lineRule="exact"/>
        <w:jc w:val="left"/>
        <w:rPr>
          <w:rFonts w:hint="eastAsia" w:ascii="黑体" w:hAnsi="黑体" w:eastAsia="黑体" w:cs="黑体"/>
          <w:sz w:val="32"/>
          <w:szCs w:val="32"/>
        </w:rPr>
      </w:pPr>
      <w:r>
        <w:rPr>
          <w:rFonts w:hint="eastAsia" w:ascii="黑体" w:hAnsi="黑体" w:eastAsia="黑体" w:cs="黑体"/>
          <w:sz w:val="32"/>
          <w:szCs w:val="32"/>
        </w:rPr>
        <w:t>附件6</w:t>
      </w:r>
    </w:p>
    <w:p w14:paraId="4B27E09B">
      <w:pPr>
        <w:spacing w:beforeLines="0" w:afterLines="0" w:line="600" w:lineRule="exact"/>
        <w:jc w:val="left"/>
        <w:rPr>
          <w:rFonts w:hint="eastAsia" w:ascii="黑体" w:hAnsi="黑体" w:eastAsia="黑体" w:cs="黑体"/>
          <w:sz w:val="32"/>
          <w:szCs w:val="32"/>
        </w:rPr>
      </w:pPr>
    </w:p>
    <w:p w14:paraId="54ADFDD9">
      <w:pPr>
        <w:spacing w:beforeLines="0" w:after="240" w:afterLines="100" w:line="600"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lang w:val="en-US" w:eastAsia="zh-CN"/>
        </w:rPr>
        <w:t>麻江镇中心幼儿园</w:t>
      </w:r>
      <w:r>
        <w:rPr>
          <w:rFonts w:hint="eastAsia" w:ascii="宋体" w:hAnsi="宋体" w:eastAsia="宋体" w:cs="宋体"/>
          <w:b/>
          <w:bCs/>
          <w:sz w:val="36"/>
          <w:szCs w:val="36"/>
        </w:rPr>
        <w:t>预算绩效管理工作负责人名册</w:t>
      </w:r>
    </w:p>
    <w:tbl>
      <w:tblPr>
        <w:tblStyle w:val="4"/>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347"/>
        <w:gridCol w:w="1347"/>
        <w:gridCol w:w="1349"/>
        <w:gridCol w:w="1707"/>
        <w:gridCol w:w="1264"/>
      </w:tblGrid>
      <w:tr w14:paraId="64BB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1F8BB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DE5C4E">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姓名</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E50402">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职务</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C1461C">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办公电话</w:t>
            </w: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CFBFD2">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移动通讯号码</w:t>
            </w: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10F228">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tc>
      </w:tr>
      <w:tr w14:paraId="09FD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36811A">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分管领导</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07A6DB">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唐文华</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76AAD8">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园长</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E6D506">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9F43C1">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15869980078</w:t>
            </w: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01849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1B35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820B3A">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联络员</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B1D935">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蒋颖</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4636C4">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副园长</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61B5F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037BDB">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15074663337</w:t>
            </w: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AD7F6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2BD0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CEAA4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B02FA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DC6E9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EB0A9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F2060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F1C70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10FA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70D7D7">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DCE3A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736F9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F0BB5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C04ECC">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2AC41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2C0D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8DB54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31ED8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B9E28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C277E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A1F2E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72E4E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A02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DB2CC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FD214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9E836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43A33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BF1E2A">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A060A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58A6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84C9A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33A4C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9D734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E072D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D63E69">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1BF857">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174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27DA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98081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60C65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83370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EDD91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1CD60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482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01E02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CEA2F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8D695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82976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9DD0A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F1CAF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2F49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6CBD9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EE81B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F8B47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EBC92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E5AF0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D3674A">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2EB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C4A6F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B467F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93AFF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EE9F3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5B504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26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819A4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bl>
    <w:p w14:paraId="4C65E30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11B1">
    <w:pPr>
      <w:pStyle w:val="2"/>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FD4C7E">
                          <w:pPr>
                            <w:pStyle w:val="2"/>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06FD4C7E">
                    <w:pPr>
                      <w:pStyle w:val="2"/>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17891">
    <w:pPr>
      <w:pStyle w:val="2"/>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CE3160">
                          <w:pPr>
                            <w:pStyle w:val="2"/>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75CE3160">
                    <w:pPr>
                      <w:pStyle w:val="2"/>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F2AE7"/>
    <w:multiLevelType w:val="singleLevel"/>
    <w:tmpl w:val="917F2AE7"/>
    <w:lvl w:ilvl="0" w:tentative="0">
      <w:start w:val="9"/>
      <w:numFmt w:val="chineseCounting"/>
      <w:suff w:val="nothing"/>
      <w:lvlText w:val="%1、"/>
      <w:lvlJc w:val="left"/>
      <w:rPr>
        <w:rFonts w:hint="eastAsia"/>
      </w:rPr>
    </w:lvl>
  </w:abstractNum>
  <w:abstractNum w:abstractNumId="1">
    <w:nsid w:val="CF15599E"/>
    <w:multiLevelType w:val="singleLevel"/>
    <w:tmpl w:val="CF15599E"/>
    <w:lvl w:ilvl="0" w:tentative="0">
      <w:start w:val="1"/>
      <w:numFmt w:val="chineseCounting"/>
      <w:suff w:val="nothing"/>
      <w:lvlText w:val="（%1）"/>
      <w:lvlJc w:val="left"/>
      <w:rPr>
        <w:rFonts w:hint="eastAsia"/>
      </w:rPr>
    </w:lvl>
  </w:abstractNum>
  <w:abstractNum w:abstractNumId="2">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732B9D"/>
    <w:rsid w:val="36732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0"/>
    <w:pPr>
      <w:framePr w:wrap="around"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3">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styleId="6">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2026-04-21T02:28:00Z</dcterms:created>
  <dc:creator>抹夕辰</dc:creator>
  <cp:lastModifiedBy>抹夕辰</cp:lastModifiedBy>
  <dcterms:modified xsi:type="dcterms:W3CDTF">2026-04-21T02:51:36Z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A1AB59961DBB45EABA00E1CB94482A2A_11</vt:lpwstr>
  </property>
  <property fmtid="{D5CDD505-2E9C-101B-9397-08002B2CF9AE}" pid="4" name="KSOTemplateDocerSaveRecord">
    <vt:lpwstr>eyJoZGlkIjoiOTdhMjVhZTJkNjNjNTMzYjEyYWUwZTUwNGFjNmVlMTkiLCJ1c2VySWQiOiI0MjA3NTgyNjAifQ==</vt:lpwstr>
  </property>
</Properties>
</file>