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634B2">
      <w:pPr>
        <w:spacing w:line="580" w:lineRule="exact"/>
        <w:jc w:val="center"/>
        <w:rPr>
          <w:rFonts w:hint="default" w:ascii="仿宋" w:hAnsi="仿宋" w:eastAsia="仿宋"/>
          <w:sz w:val="32"/>
          <w:szCs w:val="32"/>
        </w:rPr>
      </w:pPr>
    </w:p>
    <w:p w14:paraId="69416A51">
      <w:pPr>
        <w:spacing w:line="580" w:lineRule="exact"/>
        <w:jc w:val="center"/>
        <w:rPr>
          <w:rFonts w:hint="default" w:ascii="仿宋" w:hAnsi="仿宋" w:eastAsia="仿宋"/>
          <w:sz w:val="32"/>
          <w:szCs w:val="32"/>
        </w:rPr>
      </w:pPr>
    </w:p>
    <w:p w14:paraId="779568E5">
      <w:pPr>
        <w:spacing w:line="580" w:lineRule="exact"/>
        <w:jc w:val="center"/>
        <w:rPr>
          <w:rFonts w:hint="default" w:ascii="仿宋" w:hAnsi="仿宋" w:eastAsia="仿宋"/>
          <w:sz w:val="32"/>
          <w:szCs w:val="32"/>
        </w:rPr>
      </w:pPr>
    </w:p>
    <w:p w14:paraId="0583A574">
      <w:pPr>
        <w:spacing w:line="580" w:lineRule="exact"/>
        <w:jc w:val="center"/>
        <w:rPr>
          <w:rFonts w:hint="default" w:ascii="仿宋" w:hAnsi="仿宋" w:eastAsia="仿宋"/>
          <w:sz w:val="32"/>
          <w:szCs w:val="32"/>
        </w:rPr>
      </w:pPr>
    </w:p>
    <w:p w14:paraId="7FE348C5">
      <w:pPr>
        <w:spacing w:line="400" w:lineRule="exact"/>
        <w:jc w:val="center"/>
        <w:rPr>
          <w:rFonts w:hint="default" w:ascii="仿宋" w:hAnsi="仿宋" w:eastAsia="仿宋"/>
          <w:sz w:val="32"/>
          <w:szCs w:val="32"/>
        </w:rPr>
      </w:pPr>
    </w:p>
    <w:p w14:paraId="03C1BBCA">
      <w:pPr>
        <w:spacing w:line="900" w:lineRule="exact"/>
        <w:jc w:val="center"/>
        <w:rPr>
          <w:rFonts w:hint="default" w:ascii="仿宋" w:hAnsi="仿宋" w:eastAsia="仿宋"/>
          <w:sz w:val="32"/>
          <w:szCs w:val="32"/>
        </w:rPr>
      </w:pPr>
    </w:p>
    <w:p w14:paraId="396B724B">
      <w:pPr>
        <w:spacing w:line="580" w:lineRule="exact"/>
        <w:jc w:val="center"/>
        <w:rPr>
          <w:rFonts w:hint="default" w:ascii="仿宋" w:hAnsi="仿宋" w:eastAsia="仿宋"/>
          <w:sz w:val="32"/>
          <w:szCs w:val="32"/>
        </w:rPr>
      </w:pPr>
    </w:p>
    <w:p w14:paraId="46F68CD8">
      <w:pPr>
        <w:spacing w:line="580" w:lineRule="exact"/>
        <w:jc w:val="left"/>
        <w:rPr>
          <w:rFonts w:hint="default" w:ascii="黑体" w:hAnsi="黑体" w:eastAsia="黑体"/>
          <w:sz w:val="32"/>
          <w:szCs w:val="32"/>
        </w:rPr>
      </w:pPr>
      <w:r>
        <w:rPr>
          <w:rFonts w:ascii="黑体" w:hAnsi="黑体" w:eastAsia="黑体"/>
          <w:sz w:val="32"/>
          <w:szCs w:val="32"/>
        </w:rPr>
        <w:t xml:space="preserve"> </w:t>
      </w:r>
    </w:p>
    <w:p w14:paraId="4CD67A12">
      <w:pPr>
        <w:widowControl/>
        <w:spacing w:line="540" w:lineRule="exact"/>
        <w:jc w:val="left"/>
        <w:rPr>
          <w:rFonts w:hint="default" w:ascii="仿宋_GB2312" w:hAnsi="仿宋_GB2312" w:eastAsia="仿宋_GB2312" w:cs="仿宋_GB2312"/>
          <w:sz w:val="32"/>
        </w:rPr>
      </w:pPr>
      <w:r>
        <w:rPr>
          <w:rFonts w:ascii="黑体" w:hAnsi="黑体" w:eastAsia="黑体"/>
          <w:sz w:val="32"/>
          <w:szCs w:val="32"/>
        </w:rPr>
        <w:t xml:space="preserve"> </w:t>
      </w:r>
    </w:p>
    <w:p w14:paraId="01646BEB">
      <w:pPr>
        <w:jc w:val="center"/>
        <w:outlineLvl w:val="1"/>
        <w:rPr>
          <w:rFonts w:hint="default" w:ascii="方正小标宋简体" w:eastAsia="方正小标宋简体"/>
          <w:sz w:val="52"/>
        </w:rPr>
      </w:pPr>
      <w:r>
        <w:rPr>
          <w:rFonts w:ascii="方正小标宋简体" w:eastAsia="方正小标宋简体"/>
          <w:sz w:val="52"/>
        </w:rPr>
        <w:t>2025年度双牌农机事务中心整体支出</w:t>
      </w:r>
    </w:p>
    <w:p w14:paraId="3563F7D5">
      <w:pPr>
        <w:jc w:val="center"/>
        <w:outlineLvl w:val="1"/>
        <w:rPr>
          <w:rFonts w:hint="default" w:ascii="方正小标宋简体" w:eastAsia="方正小标宋简体"/>
          <w:sz w:val="52"/>
        </w:rPr>
      </w:pPr>
      <w:r>
        <w:rPr>
          <w:rFonts w:ascii="方正小标宋简体" w:eastAsia="方正小标宋简体"/>
          <w:sz w:val="52"/>
        </w:rPr>
        <w:t>绩效自评报告</w:t>
      </w:r>
    </w:p>
    <w:p w14:paraId="7AB5959E">
      <w:pPr>
        <w:jc w:val="center"/>
        <w:rPr>
          <w:rFonts w:hint="default" w:eastAsia="黑体"/>
          <w:sz w:val="32"/>
        </w:rPr>
      </w:pPr>
    </w:p>
    <w:p w14:paraId="3EE64812">
      <w:pPr>
        <w:jc w:val="center"/>
        <w:rPr>
          <w:rFonts w:hint="default" w:eastAsia="黑体"/>
          <w:sz w:val="32"/>
        </w:rPr>
      </w:pPr>
    </w:p>
    <w:p w14:paraId="08277085">
      <w:pPr>
        <w:jc w:val="center"/>
        <w:rPr>
          <w:rFonts w:hint="default" w:eastAsia="黑体"/>
          <w:sz w:val="32"/>
        </w:rPr>
      </w:pPr>
    </w:p>
    <w:p w14:paraId="1D157CDF">
      <w:pPr>
        <w:rPr>
          <w:rFonts w:hint="default" w:eastAsia="黑体"/>
          <w:sz w:val="32"/>
        </w:rPr>
      </w:pPr>
    </w:p>
    <w:p w14:paraId="3C7186B5">
      <w:pPr>
        <w:jc w:val="center"/>
        <w:rPr>
          <w:rFonts w:hint="default" w:eastAsia="黑体"/>
          <w:sz w:val="32"/>
        </w:rPr>
      </w:pPr>
    </w:p>
    <w:p w14:paraId="61764A0A">
      <w:pPr>
        <w:jc w:val="center"/>
        <w:rPr>
          <w:rFonts w:hint="default" w:eastAsia="黑体"/>
          <w:sz w:val="32"/>
        </w:rPr>
      </w:pPr>
    </w:p>
    <w:p w14:paraId="17451DB4">
      <w:pPr>
        <w:jc w:val="center"/>
        <w:rPr>
          <w:rFonts w:hint="default" w:eastAsia="黑体"/>
          <w:sz w:val="32"/>
        </w:rPr>
      </w:pPr>
    </w:p>
    <w:p w14:paraId="37C000F4">
      <w:pPr>
        <w:spacing w:line="600" w:lineRule="exact"/>
        <w:ind w:firstLine="1920" w:firstLineChars="600"/>
        <w:rPr>
          <w:rFonts w:hint="default" w:eastAsia="仿宋_GB2312"/>
          <w:sz w:val="32"/>
          <w:u w:val="single"/>
        </w:rPr>
      </w:pPr>
      <w:r>
        <w:rPr>
          <w:rFonts w:eastAsia="仿宋_GB2312"/>
          <w:sz w:val="32"/>
        </w:rPr>
        <w:t>单位名称（盖章）：</w:t>
      </w:r>
      <w:r>
        <w:rPr>
          <w:rFonts w:eastAsia="仿宋_GB2312"/>
          <w:sz w:val="32"/>
          <w:u w:val="single"/>
        </w:rPr>
        <w:t xml:space="preserve">        </w:t>
      </w:r>
    </w:p>
    <w:p w14:paraId="46897565">
      <w:pPr>
        <w:spacing w:line="600" w:lineRule="exact"/>
        <w:ind w:firstLine="3200" w:firstLineChars="1000"/>
        <w:rPr>
          <w:rFonts w:hint="default" w:eastAsia="楷体_GB2312"/>
          <w:sz w:val="32"/>
        </w:rPr>
      </w:pPr>
    </w:p>
    <w:p w14:paraId="31959CB5">
      <w:pPr>
        <w:spacing w:line="600" w:lineRule="exact"/>
        <w:ind w:firstLine="3200" w:firstLineChars="1000"/>
        <w:rPr>
          <w:rFonts w:hint="default" w:eastAsia="楷体_GB2312"/>
          <w:sz w:val="32"/>
        </w:rPr>
      </w:pPr>
      <w:r>
        <w:rPr>
          <w:rFonts w:eastAsia="楷体_GB2312"/>
          <w:sz w:val="32"/>
        </w:rPr>
        <w:t>2026年4 月 23日</w:t>
      </w:r>
    </w:p>
    <w:p w14:paraId="38BAB7B5">
      <w:pPr>
        <w:jc w:val="center"/>
        <w:rPr>
          <w:rFonts w:hint="default" w:eastAsia="黑体"/>
          <w:sz w:val="32"/>
        </w:rPr>
      </w:pPr>
    </w:p>
    <w:p w14:paraId="36ED8F1D">
      <w:pPr>
        <w:jc w:val="center"/>
        <w:outlineLvl w:val="0"/>
        <w:rPr>
          <w:rFonts w:hint="default" w:eastAsia="仿宋_GB2312"/>
          <w:sz w:val="32"/>
        </w:rPr>
      </w:pPr>
      <w:r>
        <w:rPr>
          <w:rFonts w:eastAsia="仿宋_GB2312"/>
          <w:sz w:val="32"/>
        </w:rPr>
        <w:t>（此页为封面）</w:t>
      </w:r>
    </w:p>
    <w:p w14:paraId="0163C9AA">
      <w:pPr>
        <w:numPr>
          <w:ilvl w:val="0"/>
          <w:numId w:val="1"/>
        </w:numPr>
        <w:spacing w:line="570" w:lineRule="exact"/>
        <w:outlineLvl w:val="0"/>
        <w:rPr>
          <w:rFonts w:hint="default" w:eastAsia="黑体"/>
          <w:sz w:val="32"/>
        </w:rPr>
      </w:pPr>
      <w:r>
        <w:rPr>
          <w:rFonts w:hint="default" w:eastAsia="仿宋_GB2312"/>
          <w:sz w:val="32"/>
        </w:rPr>
        <w:br w:type="page"/>
      </w:r>
      <w:r>
        <w:rPr>
          <w:rFonts w:eastAsia="黑体"/>
          <w:sz w:val="32"/>
        </w:rPr>
        <w:t>部门（单位）基本情况</w:t>
      </w:r>
    </w:p>
    <w:p w14:paraId="71CF785E">
      <w:pPr>
        <w:numPr>
          <w:ilvl w:val="0"/>
          <w:numId w:val="2"/>
        </w:numPr>
        <w:shd w:val="clear" w:color="auto" w:fill="FFFFFF"/>
        <w:spacing w:line="570" w:lineRule="exact"/>
        <w:ind w:firstLine="640" w:firstLineChars="200"/>
        <w:outlineLvl w:val="1"/>
        <w:rPr>
          <w:rFonts w:hint="default" w:ascii="仿宋_GB2312" w:eastAsia="仿宋_GB2312"/>
          <w:sz w:val="32"/>
        </w:rPr>
      </w:pPr>
      <w:r>
        <w:rPr>
          <w:rFonts w:ascii="仿宋_GB2312" w:eastAsia="仿宋_GB2312"/>
          <w:sz w:val="32"/>
        </w:rPr>
        <w:t>部门（单位）职能职责、机构编制、人员构成等。</w:t>
      </w:r>
    </w:p>
    <w:p w14:paraId="7BC15A56">
      <w:pPr>
        <w:widowControl/>
        <w:spacing w:line="580" w:lineRule="atLeast"/>
        <w:rPr>
          <w:rFonts w:hint="default" w:ascii="宋体"/>
          <w:b/>
          <w:color w:val="000000" w:themeColor="text1"/>
          <w:kern w:val="0"/>
          <w:sz w:val="32"/>
          <w:szCs w:val="32"/>
        </w:rPr>
      </w:pPr>
      <w:r>
        <w:rPr>
          <w:rFonts w:ascii="宋体"/>
          <w:b/>
          <w:color w:val="000000" w:themeColor="text1"/>
          <w:kern w:val="0"/>
          <w:sz w:val="32"/>
          <w:szCs w:val="32"/>
        </w:rPr>
        <w:t>一、基本情况</w:t>
      </w:r>
    </w:p>
    <w:p w14:paraId="29471B38">
      <w:pPr>
        <w:spacing w:line="520" w:lineRule="exact"/>
        <w:ind w:firstLine="560" w:firstLineChars="200"/>
        <w:rPr>
          <w:rFonts w:hint="default" w:eastAsiaTheme="minorEastAsia"/>
          <w:color w:val="000000" w:themeColor="text1"/>
          <w:sz w:val="28"/>
          <w:szCs w:val="28"/>
        </w:rPr>
      </w:pPr>
      <w:r>
        <w:rPr>
          <w:rFonts w:ascii="宋体"/>
          <w:color w:val="000000" w:themeColor="text1"/>
          <w:kern w:val="0"/>
          <w:sz w:val="28"/>
          <w:szCs w:val="28"/>
        </w:rPr>
        <w:t>县农机事务中心原为县农业机械化管理局，系</w:t>
      </w:r>
      <w:r>
        <w:rPr>
          <w:rFonts w:ascii="宋体" w:eastAsia="宋体"/>
          <w:color w:val="000000" w:themeColor="text1"/>
          <w:kern w:val="0"/>
          <w:sz w:val="28"/>
          <w:szCs w:val="28"/>
        </w:rPr>
        <w:t>参公</w:t>
      </w:r>
      <w:r>
        <w:rPr>
          <w:rFonts w:ascii="宋体" w:eastAsiaTheme="minorEastAsia"/>
          <w:color w:val="000000" w:themeColor="text1"/>
          <w:kern w:val="0"/>
          <w:sz w:val="28"/>
          <w:szCs w:val="28"/>
        </w:rPr>
        <w:t>单位，</w:t>
      </w:r>
      <w:r>
        <w:rPr>
          <w:rFonts w:ascii="宋体"/>
          <w:color w:val="000000" w:themeColor="text1"/>
          <w:kern w:val="0"/>
          <w:sz w:val="28"/>
          <w:szCs w:val="28"/>
        </w:rPr>
        <w:t>全额拨</w:t>
      </w:r>
      <w:r>
        <w:rPr>
          <w:rFonts w:ascii="宋体" w:eastAsiaTheme="minorEastAsia"/>
          <w:color w:val="000000" w:themeColor="text1"/>
          <w:kern w:val="0"/>
          <w:sz w:val="28"/>
          <w:szCs w:val="28"/>
        </w:rPr>
        <w:t>款。我单位内设办公室、技术推广培训股、产业发展股、安全监理股。我单位年末共有编制11人。</w:t>
      </w:r>
    </w:p>
    <w:p w14:paraId="549A697C">
      <w:pPr>
        <w:widowControl/>
        <w:spacing w:line="580" w:lineRule="atLeast"/>
        <w:rPr>
          <w:rFonts w:hint="default" w:ascii="宋体"/>
          <w:b/>
          <w:color w:val="000000" w:themeColor="text1"/>
          <w:kern w:val="0"/>
          <w:sz w:val="32"/>
          <w:szCs w:val="32"/>
        </w:rPr>
      </w:pPr>
      <w:r>
        <w:rPr>
          <w:rFonts w:ascii="宋体"/>
          <w:b/>
          <w:color w:val="000000" w:themeColor="text1"/>
          <w:kern w:val="0"/>
          <w:sz w:val="32"/>
          <w:szCs w:val="32"/>
        </w:rPr>
        <w:t>二、 单位主要职责</w:t>
      </w:r>
    </w:p>
    <w:p w14:paraId="0909665F">
      <w:pPr>
        <w:spacing w:line="480" w:lineRule="exact"/>
        <w:rPr>
          <w:rFonts w:hint="default" w:ascii="宋体" w:hAnsi="宋体"/>
          <w:color w:val="000000" w:themeColor="text1"/>
          <w:sz w:val="28"/>
          <w:szCs w:val="28"/>
        </w:rPr>
      </w:pPr>
      <w:r>
        <w:rPr>
          <w:rFonts w:ascii="宋体" w:hAnsi="宋体"/>
          <w:color w:val="000000" w:themeColor="text1"/>
          <w:sz w:val="28"/>
          <w:szCs w:val="28"/>
        </w:rPr>
        <w:t xml:space="preserve">1、研究提出全县农业机械化发展方向、中长期发展规划及重大技术措施建议，经批准后组织实施；研究拟订有关农业机械安全生产、作业规范、技术标准和监督管理的规范性文件，经批准后组织实施。 </w:t>
      </w:r>
    </w:p>
    <w:p w14:paraId="483EB0E6">
      <w:pPr>
        <w:spacing w:line="480" w:lineRule="exact"/>
        <w:ind w:firstLine="560" w:firstLineChars="200"/>
        <w:rPr>
          <w:rFonts w:hint="default" w:ascii="宋体" w:hAnsi="宋体"/>
          <w:color w:val="000000" w:themeColor="text1"/>
          <w:sz w:val="28"/>
          <w:szCs w:val="28"/>
        </w:rPr>
      </w:pPr>
      <w:r>
        <w:rPr>
          <w:rFonts w:ascii="宋体" w:hAnsi="宋体"/>
          <w:color w:val="000000" w:themeColor="text1"/>
          <w:sz w:val="28"/>
          <w:szCs w:val="28"/>
        </w:rPr>
        <w:t>2、指导全县农业机械推广服务体系建设和农业机械信息网络建设；研究拟订农业机械基层服务组织服务规范；负责组织农业机械投入抗灾救灾、作业等各项服务性工作。</w:t>
      </w:r>
    </w:p>
    <w:p w14:paraId="28FD9126">
      <w:pPr>
        <w:spacing w:line="480" w:lineRule="exact"/>
        <w:ind w:firstLine="560" w:firstLineChars="200"/>
        <w:rPr>
          <w:rFonts w:hint="default" w:ascii="宋体" w:hAnsi="宋体"/>
          <w:color w:val="000000" w:themeColor="text1"/>
          <w:sz w:val="28"/>
          <w:szCs w:val="28"/>
        </w:rPr>
      </w:pPr>
      <w:r>
        <w:rPr>
          <w:rFonts w:ascii="宋体" w:hAnsi="宋体"/>
          <w:color w:val="000000" w:themeColor="text1"/>
          <w:sz w:val="28"/>
          <w:szCs w:val="28"/>
        </w:rPr>
        <w:t>3、根据国家农业机械化产业政策，研究提出全县农业机械化产业政策建议，执行落实国家农业机械惠农政策；组织推广农业机械新技术、新机具，引导农业机械产业结构调整，提高农业机械化普及和应用水平。</w:t>
      </w:r>
    </w:p>
    <w:p w14:paraId="19519D4D">
      <w:pPr>
        <w:spacing w:line="480" w:lineRule="exact"/>
        <w:ind w:firstLine="560" w:firstLineChars="200"/>
        <w:rPr>
          <w:rFonts w:hint="default" w:ascii="宋体" w:hAnsi="宋体"/>
          <w:color w:val="000000" w:themeColor="text1"/>
          <w:sz w:val="28"/>
          <w:szCs w:val="28"/>
        </w:rPr>
      </w:pPr>
      <w:r>
        <w:rPr>
          <w:rFonts w:ascii="宋体" w:hAnsi="宋体"/>
          <w:color w:val="000000" w:themeColor="text1"/>
          <w:sz w:val="28"/>
          <w:szCs w:val="28"/>
        </w:rPr>
        <w:t>4、研究拟订农业机械化科技、教育发展规划和年度实施计划；参与研究拟订有关农业机械化科技政策，组织农业机械科研和技术推广项目和遴选及实施；参与农业机械培训机构的监督管理。</w:t>
      </w:r>
    </w:p>
    <w:p w14:paraId="4D35A9EF">
      <w:pPr>
        <w:spacing w:line="480" w:lineRule="exact"/>
        <w:ind w:firstLine="560" w:firstLineChars="200"/>
        <w:rPr>
          <w:rFonts w:hint="default" w:ascii="宋体" w:hAnsi="宋体"/>
          <w:color w:val="000000" w:themeColor="text1"/>
          <w:sz w:val="28"/>
          <w:szCs w:val="28"/>
        </w:rPr>
      </w:pPr>
      <w:r>
        <w:rPr>
          <w:rFonts w:ascii="宋体" w:hAnsi="宋体"/>
          <w:color w:val="000000" w:themeColor="text1"/>
          <w:sz w:val="28"/>
          <w:szCs w:val="28"/>
        </w:rPr>
        <w:t>5、抓好农业机械产品的开发，培育指导农业机械企业新产品开发，推动农业机械发展。</w:t>
      </w:r>
    </w:p>
    <w:p w14:paraId="36F62119">
      <w:pPr>
        <w:spacing w:line="480" w:lineRule="exact"/>
        <w:ind w:firstLine="560" w:firstLineChars="200"/>
        <w:rPr>
          <w:rFonts w:hint="default" w:ascii="宋体" w:hAnsi="宋体"/>
          <w:color w:val="000000" w:themeColor="text1"/>
          <w:sz w:val="28"/>
          <w:szCs w:val="28"/>
        </w:rPr>
      </w:pPr>
      <w:r>
        <w:rPr>
          <w:rFonts w:ascii="宋体" w:hAnsi="宋体"/>
          <w:color w:val="000000" w:themeColor="text1"/>
          <w:sz w:val="28"/>
          <w:szCs w:val="28"/>
        </w:rPr>
        <w:t>6、参与农业机械产品和服务质量的监督管理，指导农业机械维修管理。</w:t>
      </w:r>
    </w:p>
    <w:p w14:paraId="22F65515">
      <w:pPr>
        <w:spacing w:line="480" w:lineRule="exact"/>
        <w:ind w:firstLine="560" w:firstLineChars="200"/>
        <w:rPr>
          <w:rFonts w:hint="default" w:ascii="宋体" w:hAnsi="宋体"/>
          <w:color w:val="000000" w:themeColor="text1"/>
          <w:sz w:val="28"/>
          <w:szCs w:val="28"/>
        </w:rPr>
      </w:pPr>
      <w:r>
        <w:rPr>
          <w:rFonts w:ascii="宋体" w:hAnsi="宋体"/>
          <w:color w:val="000000" w:themeColor="text1"/>
          <w:sz w:val="28"/>
          <w:szCs w:val="28"/>
        </w:rPr>
        <w:t>7、组织实施拖拉机、联合收割机等农业机械的安全监理、产品质量检验、鉴定和认证管理；负责监督管理农业机械牌证核发工作。</w:t>
      </w:r>
    </w:p>
    <w:p w14:paraId="66E60735">
      <w:pPr>
        <w:spacing w:line="480" w:lineRule="exact"/>
        <w:ind w:firstLine="560" w:firstLineChars="200"/>
        <w:rPr>
          <w:rFonts w:hint="default" w:ascii="宋体" w:hAnsi="宋体"/>
          <w:color w:val="000000" w:themeColor="text1"/>
          <w:sz w:val="28"/>
          <w:szCs w:val="28"/>
        </w:rPr>
      </w:pPr>
      <w:r>
        <w:rPr>
          <w:rFonts w:ascii="宋体" w:hAnsi="宋体"/>
          <w:color w:val="000000" w:themeColor="text1"/>
          <w:sz w:val="28"/>
          <w:szCs w:val="28"/>
        </w:rPr>
        <w:t>8、研究提出发展农业机械化事业的各项资金计划；负责农业机械化各类经济指标的统计工作。</w:t>
      </w:r>
    </w:p>
    <w:p w14:paraId="4F7EEE92">
      <w:pPr>
        <w:spacing w:line="480" w:lineRule="exact"/>
        <w:ind w:firstLine="560" w:firstLineChars="200"/>
        <w:rPr>
          <w:rFonts w:hint="default" w:ascii="宋体" w:hAnsi="宋体"/>
          <w:color w:val="000000" w:themeColor="text1"/>
          <w:sz w:val="28"/>
          <w:szCs w:val="28"/>
        </w:rPr>
      </w:pPr>
      <w:r>
        <w:rPr>
          <w:rFonts w:ascii="宋体" w:hAnsi="宋体"/>
          <w:color w:val="000000" w:themeColor="text1"/>
          <w:sz w:val="28"/>
          <w:szCs w:val="28"/>
        </w:rPr>
        <w:t>9、按机构改革的总体要求，负责对下属单位机构设置、职能配置和人员编制配备等提出调整完善意见，报编制部门明确。</w:t>
      </w:r>
    </w:p>
    <w:p w14:paraId="2B35D7EC">
      <w:pPr>
        <w:widowControl/>
        <w:spacing w:line="580" w:lineRule="atLeast"/>
        <w:ind w:firstLine="640"/>
        <w:rPr>
          <w:rFonts w:hint="default" w:ascii="宋体"/>
          <w:b/>
          <w:color w:val="000000" w:themeColor="text1"/>
          <w:kern w:val="0"/>
          <w:sz w:val="32"/>
          <w:szCs w:val="32"/>
        </w:rPr>
      </w:pPr>
      <w:r>
        <w:rPr>
          <w:rFonts w:ascii="宋体" w:hAnsi="宋体"/>
          <w:color w:val="000000" w:themeColor="text1"/>
          <w:sz w:val="28"/>
          <w:szCs w:val="28"/>
        </w:rPr>
        <w:t>10、受县农业委员会委托，承担相应的行政职能。</w:t>
      </w:r>
    </w:p>
    <w:p w14:paraId="0ACBC2D2">
      <w:pPr>
        <w:pStyle w:val="2"/>
        <w:ind w:left="840" w:leftChars="400" w:firstLine="0" w:firstLineChars="0"/>
        <w:rPr>
          <w:rFonts w:hint="default"/>
        </w:rPr>
      </w:pPr>
    </w:p>
    <w:p w14:paraId="39BE756B">
      <w:pPr>
        <w:numPr>
          <w:ilvl w:val="0"/>
          <w:numId w:val="3"/>
        </w:num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部门年度整体支出绩效目标，项目支出绩效目标</w:t>
      </w:r>
    </w:p>
    <w:p w14:paraId="09E213B6">
      <w:pPr>
        <w:spacing w:line="600" w:lineRule="exact"/>
        <w:ind w:left="420" w:leftChars="200"/>
        <w:rPr>
          <w:rFonts w:hint="default" w:eastAsia="仿宋_GB2312"/>
          <w:color w:val="000000"/>
          <w:sz w:val="32"/>
        </w:rPr>
      </w:pPr>
    </w:p>
    <w:p w14:paraId="7BD714C1">
      <w:pPr>
        <w:spacing w:line="600" w:lineRule="exact"/>
        <w:ind w:left="420" w:leftChars="200"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1.部门年度整体支出绩效目标。</w:t>
      </w:r>
    </w:p>
    <w:p w14:paraId="39EE36E0">
      <w:p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 xml:space="preserve">认真贯彻执行党的基本路线、方针政策和上级组织的决议、指示、命令；对本单位的重大问题进行决策，研究制定全单位经济、社会和文化发展规划。 </w:t>
      </w:r>
    </w:p>
    <w:p w14:paraId="7EB74399">
      <w:p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2.项目支出绩效目标。</w:t>
      </w:r>
    </w:p>
    <w:p w14:paraId="468298E7">
      <w:p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保障本单位的基本运转，不断提升本单位服务和业务水平。</w:t>
      </w:r>
    </w:p>
    <w:p w14:paraId="0EB36346">
      <w:pPr>
        <w:spacing w:line="570" w:lineRule="exact"/>
        <w:ind w:firstLine="640" w:firstLineChars="200"/>
        <w:outlineLvl w:val="1"/>
        <w:rPr>
          <w:rFonts w:hint="default" w:eastAsia="仿宋_GB2312"/>
          <w:color w:val="000000"/>
          <w:sz w:val="32"/>
        </w:rPr>
      </w:pPr>
    </w:p>
    <w:p w14:paraId="487152E7">
      <w:pPr>
        <w:pStyle w:val="11"/>
        <w:numPr>
          <w:ilvl w:val="0"/>
          <w:numId w:val="1"/>
        </w:numPr>
        <w:spacing w:line="570" w:lineRule="exact"/>
        <w:ind w:firstLineChars="0"/>
        <w:outlineLvl w:val="0"/>
        <w:rPr>
          <w:rFonts w:ascii="Times New Roman" w:hAnsi="Times New Roman" w:eastAsia="黑体"/>
          <w:sz w:val="32"/>
        </w:rPr>
      </w:pPr>
      <w:r>
        <w:rPr>
          <w:rFonts w:hint="eastAsia" w:ascii="Times New Roman" w:hAnsi="Times New Roman" w:eastAsia="黑体"/>
          <w:sz w:val="32"/>
        </w:rPr>
        <w:t>一般公共预算支出情况</w:t>
      </w:r>
    </w:p>
    <w:p w14:paraId="2C75B7A6">
      <w:pPr>
        <w:spacing w:line="600" w:lineRule="exact"/>
        <w:ind w:firstLine="560" w:firstLineChars="200"/>
        <w:rPr>
          <w:rFonts w:hint="default" w:asciiTheme="minorEastAsia" w:hAnsiTheme="minorEastAsia" w:eastAsiaTheme="minorEastAsia" w:cstheme="minorEastAsia"/>
          <w:color w:val="000000" w:themeColor="text1"/>
          <w:kern w:val="0"/>
          <w:sz w:val="28"/>
          <w:szCs w:val="28"/>
        </w:rPr>
      </w:pPr>
      <w:r>
        <w:rPr>
          <w:rFonts w:asciiTheme="minorEastAsia" w:hAnsiTheme="minorEastAsia" w:eastAsiaTheme="minorEastAsia" w:cstheme="minorEastAsia"/>
          <w:color w:val="000000" w:themeColor="text1"/>
          <w:sz w:val="28"/>
          <w:szCs w:val="28"/>
        </w:rPr>
        <w:t>2025年度我单位全年收入总计1029.24万元，其中：本年收入1029.24万元。全年完成实际支出402.08万元，其中，基本支出180.22万元，项目支出221.86万元。</w:t>
      </w:r>
    </w:p>
    <w:p w14:paraId="536DA64E">
      <w:pPr>
        <w:pStyle w:val="11"/>
        <w:spacing w:line="570" w:lineRule="exact"/>
        <w:ind w:left="640" w:firstLine="0" w:firstLineChars="0"/>
        <w:outlineLvl w:val="0"/>
        <w:rPr>
          <w:rFonts w:ascii="Times New Roman" w:hAnsi="Times New Roman" w:eastAsia="黑体"/>
          <w:sz w:val="32"/>
        </w:rPr>
      </w:pPr>
    </w:p>
    <w:p w14:paraId="66B493BF">
      <w:pPr>
        <w:pStyle w:val="11"/>
        <w:numPr>
          <w:ilvl w:val="0"/>
          <w:numId w:val="4"/>
        </w:numPr>
        <w:spacing w:line="570" w:lineRule="exact"/>
        <w:ind w:firstLine="640"/>
        <w:outlineLvl w:val="1"/>
        <w:rPr>
          <w:rFonts w:ascii="Times New Roman" w:hAnsi="Times New Roman" w:eastAsia="仿宋_GB2312"/>
          <w:sz w:val="32"/>
        </w:rPr>
      </w:pPr>
      <w:r>
        <w:rPr>
          <w:rFonts w:hint="eastAsia" w:ascii="Times New Roman" w:hAnsi="Times New Roman" w:eastAsia="仿宋_GB2312"/>
          <w:sz w:val="32"/>
        </w:rPr>
        <w:t>基本支出情况</w:t>
      </w:r>
    </w:p>
    <w:p w14:paraId="33811FCA">
      <w:pPr>
        <w:pStyle w:val="10"/>
        <w:spacing w:line="600" w:lineRule="exact"/>
        <w:ind w:firstLine="560"/>
        <w:rPr>
          <w:rFonts w:hint="default" w:asciiTheme="minorEastAsia" w:hAnsiTheme="minorEastAsia" w:eastAsiaTheme="minorEastAsia" w:cstheme="minorEastAsia"/>
          <w:color w:val="000000" w:themeColor="text1"/>
          <w:szCs w:val="28"/>
        </w:rPr>
      </w:pPr>
      <w:r>
        <w:rPr>
          <w:rFonts w:asciiTheme="minorEastAsia" w:hAnsiTheme="minorEastAsia" w:eastAsiaTheme="minorEastAsia" w:cstheme="minorEastAsia"/>
          <w:color w:val="000000" w:themeColor="text1"/>
          <w:szCs w:val="28"/>
        </w:rPr>
        <w:t>基本支出180.22万元，占总支出的比重为44.82%。一般公共预算财政拨款基本支出中人员经费156.44万元，主要包括：基本工资、津贴补贴、奖金、绩效工资、机关事业单位基本养老保险缴费、职工基本医疗保险缴费、住房公积金；一般公共预算财政拨款支出中公用经费支出23.78元，主要包括：办公费、水费、电费、差旅费、工会经费、福利费、公务用车运行维护费、其他商品和服务支出、邮电费、委托业务费、其他交通费用。</w:t>
      </w:r>
    </w:p>
    <w:p w14:paraId="38694720">
      <w:pPr>
        <w:pStyle w:val="10"/>
        <w:spacing w:line="600" w:lineRule="exact"/>
        <w:ind w:firstLine="560"/>
        <w:rPr>
          <w:rFonts w:hint="default" w:asciiTheme="minorEastAsia" w:hAnsiTheme="minorEastAsia" w:eastAsiaTheme="minorEastAsia" w:cstheme="minorEastAsia"/>
          <w:color w:val="000000" w:themeColor="text1"/>
          <w:szCs w:val="28"/>
        </w:rPr>
      </w:pPr>
      <w:r>
        <w:rPr>
          <w:rFonts w:asciiTheme="minorEastAsia" w:hAnsiTheme="minorEastAsia" w:eastAsiaTheme="minorEastAsia" w:cstheme="minorEastAsia"/>
          <w:color w:val="000000" w:themeColor="text1"/>
          <w:szCs w:val="28"/>
        </w:rPr>
        <w:t>2025年部门“三公”经费决算1.97万元，其中：公务接待费0万元，因公出国（境）费0万元，公务用车购置及运行费1.97万元(其中，公务用车购置费0万元，公务用车运行费1.97万元)。</w:t>
      </w:r>
    </w:p>
    <w:p w14:paraId="4C93F810">
      <w:pPr>
        <w:pStyle w:val="10"/>
        <w:spacing w:line="600" w:lineRule="exact"/>
        <w:ind w:firstLine="560"/>
        <w:rPr>
          <w:rFonts w:hint="default" w:asciiTheme="minorEastAsia" w:hAnsiTheme="minorEastAsia" w:eastAsiaTheme="minorEastAsia" w:cstheme="minorEastAsia"/>
          <w:color w:val="000000" w:themeColor="text1"/>
          <w:szCs w:val="28"/>
        </w:rPr>
      </w:pPr>
    </w:p>
    <w:p w14:paraId="5511C5C1">
      <w:pPr>
        <w:pStyle w:val="11"/>
        <w:spacing w:line="570" w:lineRule="exact"/>
        <w:ind w:firstLine="0" w:firstLineChars="0"/>
        <w:outlineLvl w:val="1"/>
        <w:rPr>
          <w:rFonts w:ascii="Times New Roman" w:hAnsi="Times New Roman" w:eastAsia="仿宋_GB2312"/>
          <w:sz w:val="32"/>
        </w:rPr>
      </w:pPr>
    </w:p>
    <w:p w14:paraId="35C85B04">
      <w:pPr>
        <w:pStyle w:val="11"/>
        <w:spacing w:line="570" w:lineRule="exact"/>
        <w:ind w:firstLine="0" w:firstLineChars="0"/>
        <w:outlineLvl w:val="1"/>
        <w:rPr>
          <w:rFonts w:ascii="Times New Roman" w:hAnsi="Times New Roman" w:eastAsia="仿宋_GB2312"/>
          <w:sz w:val="32"/>
        </w:rPr>
      </w:pPr>
    </w:p>
    <w:p w14:paraId="4F522CE7">
      <w:pPr>
        <w:pStyle w:val="11"/>
        <w:numPr>
          <w:ilvl w:val="0"/>
          <w:numId w:val="4"/>
        </w:numPr>
        <w:spacing w:line="570" w:lineRule="exact"/>
        <w:ind w:firstLine="640"/>
        <w:outlineLvl w:val="1"/>
        <w:rPr>
          <w:rFonts w:ascii="Times New Roman" w:hAnsi="Times New Roman" w:eastAsia="仿宋_GB2312"/>
          <w:sz w:val="32"/>
        </w:rPr>
      </w:pPr>
      <w:r>
        <w:rPr>
          <w:rFonts w:hint="eastAsia" w:ascii="Times New Roman" w:hAnsi="Times New Roman" w:eastAsia="仿宋_GB2312"/>
          <w:sz w:val="32"/>
        </w:rPr>
        <w:t>项目支出情况</w:t>
      </w:r>
    </w:p>
    <w:p w14:paraId="12C78891">
      <w:pPr>
        <w:pStyle w:val="12"/>
        <w:ind w:firstLine="280"/>
        <w:rPr>
          <w:rFonts w:eastAsiaTheme="minorEastAsia"/>
          <w:color w:val="000000" w:themeColor="text1"/>
          <w:kern w:val="0"/>
          <w:sz w:val="32"/>
          <w:szCs w:val="32"/>
        </w:rPr>
      </w:pPr>
      <w:r>
        <w:rPr>
          <w:rFonts w:asciiTheme="minorEastAsia" w:hAnsiTheme="minorEastAsia" w:eastAsiaTheme="minorEastAsia" w:cstheme="minorEastAsia"/>
          <w:color w:val="000000" w:themeColor="text1"/>
          <w:szCs w:val="28"/>
        </w:rPr>
        <w:t>项目支出</w:t>
      </w:r>
      <w:r>
        <w:rPr>
          <w:rFonts w:hint="eastAsia" w:asciiTheme="minorEastAsia" w:hAnsiTheme="minorEastAsia" w:eastAsiaTheme="minorEastAsia" w:cstheme="minorEastAsia"/>
          <w:color w:val="000000" w:themeColor="text1"/>
          <w:szCs w:val="28"/>
        </w:rPr>
        <w:t>221.86</w:t>
      </w:r>
      <w:r>
        <w:rPr>
          <w:rFonts w:asciiTheme="minorEastAsia" w:hAnsiTheme="minorEastAsia" w:eastAsiaTheme="minorEastAsia" w:cstheme="minorEastAsia"/>
          <w:color w:val="000000" w:themeColor="text1"/>
          <w:szCs w:val="28"/>
        </w:rPr>
        <w:t>万元，占总支出的比重为</w:t>
      </w:r>
      <w:r>
        <w:rPr>
          <w:rFonts w:hint="eastAsia" w:asciiTheme="minorEastAsia" w:hAnsiTheme="minorEastAsia" w:eastAsiaTheme="minorEastAsia" w:cstheme="minorEastAsia"/>
          <w:color w:val="000000" w:themeColor="text1"/>
          <w:szCs w:val="28"/>
        </w:rPr>
        <w:t>55.18</w:t>
      </w:r>
      <w:r>
        <w:rPr>
          <w:rFonts w:asciiTheme="minorEastAsia" w:hAnsiTheme="minorEastAsia" w:eastAsiaTheme="minorEastAsia" w:cstheme="minorEastAsia"/>
          <w:color w:val="000000" w:themeColor="text1"/>
          <w:szCs w:val="28"/>
        </w:rPr>
        <w:t>%，是指单位为完成特定行政工作任务或事业发展目标而发生的支出，其中：1、</w:t>
      </w:r>
      <w:r>
        <w:rPr>
          <w:rFonts w:hint="eastAsia" w:asciiTheme="minorEastAsia" w:hAnsiTheme="minorEastAsia" w:eastAsiaTheme="minorEastAsia" w:cstheme="minorEastAsia"/>
          <w:color w:val="000000" w:themeColor="text1"/>
          <w:szCs w:val="28"/>
        </w:rPr>
        <w:t>其他社会保障缴费 2、农业机械化推广工作经费 3、单位基本运转工作经费、4、退休人员生活补助5、对个人和家庭补助6、农机购置补贴（资金打卡）、7、农机购置补贴（打卡资金）8、国债支持农机报废更新补贴省级配套资金9、国债支持农机报废更新资金10、清退款11、其他工资福利支出。</w:t>
      </w:r>
    </w:p>
    <w:p w14:paraId="39697CB0">
      <w:pPr>
        <w:pStyle w:val="11"/>
        <w:spacing w:line="570" w:lineRule="exact"/>
        <w:ind w:left="420" w:leftChars="200" w:firstLine="0" w:firstLineChars="0"/>
        <w:outlineLvl w:val="1"/>
        <w:rPr>
          <w:rFonts w:ascii="Times New Roman" w:hAnsi="Times New Roman" w:eastAsia="仿宋_GB2312"/>
          <w:sz w:val="32"/>
        </w:rPr>
      </w:pPr>
    </w:p>
    <w:p w14:paraId="002921F6">
      <w:pPr>
        <w:pStyle w:val="11"/>
        <w:spacing w:line="570" w:lineRule="exact"/>
        <w:ind w:left="420" w:leftChars="200" w:firstLine="0" w:firstLineChars="0"/>
        <w:outlineLvl w:val="1"/>
        <w:rPr>
          <w:rFonts w:ascii="Times New Roman" w:hAnsi="Times New Roman" w:eastAsia="仿宋_GB2312"/>
          <w:sz w:val="32"/>
        </w:rPr>
      </w:pPr>
    </w:p>
    <w:p w14:paraId="037BE810">
      <w:pPr>
        <w:pStyle w:val="11"/>
        <w:numPr>
          <w:ilvl w:val="0"/>
          <w:numId w:val="1"/>
        </w:numPr>
        <w:spacing w:line="570" w:lineRule="exact"/>
        <w:ind w:firstLineChars="0"/>
        <w:jc w:val="left"/>
        <w:outlineLvl w:val="0"/>
        <w:rPr>
          <w:rFonts w:ascii="Times New Roman" w:hAnsi="Times New Roman" w:eastAsia="黑体"/>
          <w:sz w:val="32"/>
        </w:rPr>
      </w:pPr>
      <w:r>
        <w:rPr>
          <w:rFonts w:hint="eastAsia" w:ascii="Times New Roman" w:hAnsi="Times New Roman" w:eastAsia="黑体"/>
          <w:sz w:val="32"/>
        </w:rPr>
        <w:t>政府性基金预算支出情况。</w:t>
      </w:r>
    </w:p>
    <w:p w14:paraId="5E3E5191">
      <w:pPr>
        <w:pStyle w:val="10"/>
        <w:spacing w:line="600" w:lineRule="exact"/>
        <w:ind w:firstLine="700" w:firstLineChars="250"/>
        <w:rPr>
          <w:rFonts w:hint="default" w:asciiTheme="minorEastAsia" w:hAnsiTheme="minorEastAsia" w:eastAsiaTheme="minorEastAsia" w:cstheme="minorEastAsia"/>
          <w:color w:val="000000" w:themeColor="text1"/>
          <w:szCs w:val="28"/>
        </w:rPr>
      </w:pPr>
      <w:r>
        <w:rPr>
          <w:rFonts w:asciiTheme="minorEastAsia" w:hAnsiTheme="minorEastAsia" w:eastAsiaTheme="minorEastAsia"/>
          <w:color w:val="000000" w:themeColor="text1"/>
          <w:szCs w:val="28"/>
        </w:rPr>
        <w:t>我单位无政府性基金预算支出情况。</w:t>
      </w:r>
    </w:p>
    <w:p w14:paraId="57ACCD65">
      <w:pPr>
        <w:pStyle w:val="11"/>
        <w:spacing w:line="570" w:lineRule="exact"/>
        <w:ind w:left="640" w:firstLine="0" w:firstLineChars="0"/>
        <w:jc w:val="left"/>
        <w:outlineLvl w:val="0"/>
        <w:rPr>
          <w:rFonts w:ascii="Times New Roman" w:hAnsi="Times New Roman" w:eastAsia="黑体"/>
          <w:sz w:val="32"/>
        </w:rPr>
      </w:pPr>
    </w:p>
    <w:p w14:paraId="3C143108">
      <w:pPr>
        <w:pStyle w:val="11"/>
        <w:numPr>
          <w:ilvl w:val="0"/>
          <w:numId w:val="1"/>
        </w:numPr>
        <w:spacing w:line="570" w:lineRule="exact"/>
        <w:ind w:firstLineChars="0"/>
        <w:jc w:val="left"/>
        <w:outlineLvl w:val="0"/>
        <w:rPr>
          <w:rFonts w:ascii="Times New Roman" w:hAnsi="Times New Roman" w:eastAsia="黑体"/>
          <w:sz w:val="32"/>
        </w:rPr>
      </w:pPr>
      <w:r>
        <w:rPr>
          <w:rFonts w:hint="eastAsia" w:ascii="Times New Roman" w:hAnsi="Times New Roman" w:eastAsia="黑体"/>
          <w:sz w:val="32"/>
        </w:rPr>
        <w:t>四、国有资本经营预算支出情况。</w:t>
      </w:r>
    </w:p>
    <w:p w14:paraId="6C2995A2">
      <w:pPr>
        <w:pStyle w:val="11"/>
        <w:spacing w:line="570" w:lineRule="exact"/>
        <w:ind w:left="640" w:firstLine="0" w:firstLineChars="0"/>
        <w:jc w:val="left"/>
        <w:outlineLvl w:val="0"/>
        <w:rPr>
          <w:rFonts w:ascii="Times New Roman" w:hAnsi="Times New Roman" w:eastAsia="仿宋_GB2312"/>
          <w:sz w:val="32"/>
        </w:rPr>
      </w:pPr>
      <w:r>
        <w:rPr>
          <w:rFonts w:hint="eastAsia" w:ascii="Times New Roman" w:hAnsi="Times New Roman" w:eastAsia="仿宋_GB2312"/>
          <w:color w:val="000000"/>
          <w:sz w:val="32"/>
        </w:rPr>
        <w:t>我单位无国有资本经营预算支出情况。</w:t>
      </w:r>
    </w:p>
    <w:p w14:paraId="3ADE22A3">
      <w:pPr>
        <w:pStyle w:val="11"/>
        <w:numPr>
          <w:ilvl w:val="0"/>
          <w:numId w:val="1"/>
        </w:numPr>
        <w:spacing w:line="570" w:lineRule="exact"/>
        <w:ind w:firstLineChars="0"/>
        <w:jc w:val="left"/>
        <w:outlineLvl w:val="0"/>
        <w:rPr>
          <w:rFonts w:ascii="Times New Roman" w:hAnsi="Times New Roman" w:eastAsia="仿宋_GB2312"/>
          <w:color w:val="000000"/>
          <w:sz w:val="32"/>
        </w:rPr>
      </w:pPr>
      <w:r>
        <w:rPr>
          <w:rFonts w:hint="eastAsia" w:ascii="Times New Roman" w:hAnsi="Times New Roman" w:eastAsia="黑体"/>
          <w:sz w:val="32"/>
        </w:rPr>
        <w:t>社会保险基金预算支出情况。</w:t>
      </w:r>
    </w:p>
    <w:p w14:paraId="2276BCA4">
      <w:pPr>
        <w:pStyle w:val="11"/>
        <w:spacing w:line="570" w:lineRule="exact"/>
        <w:ind w:left="640" w:firstLine="0" w:firstLineChars="0"/>
        <w:jc w:val="left"/>
        <w:outlineLvl w:val="0"/>
        <w:rPr>
          <w:rFonts w:ascii="Times New Roman" w:hAnsi="Times New Roman" w:eastAsia="黑体"/>
          <w:sz w:val="32"/>
        </w:rPr>
      </w:pPr>
      <w:r>
        <w:rPr>
          <w:rFonts w:hint="eastAsia" w:ascii="Times New Roman" w:hAnsi="Times New Roman" w:eastAsia="仿宋_GB2312"/>
          <w:color w:val="000000"/>
          <w:sz w:val="32"/>
        </w:rPr>
        <w:t>我单位无社会保险基金预算支出情况。</w:t>
      </w:r>
    </w:p>
    <w:p w14:paraId="4E5D9C9A">
      <w:pPr>
        <w:numPr>
          <w:ilvl w:val="0"/>
          <w:numId w:val="1"/>
        </w:numPr>
        <w:spacing w:line="570" w:lineRule="exact"/>
        <w:jc w:val="left"/>
        <w:outlineLvl w:val="0"/>
        <w:rPr>
          <w:rFonts w:hint="default" w:eastAsia="黑体"/>
          <w:sz w:val="32"/>
        </w:rPr>
      </w:pPr>
      <w:r>
        <w:rPr>
          <w:rFonts w:eastAsia="黑体"/>
          <w:sz w:val="32"/>
        </w:rPr>
        <w:t>部门整体支出绩效情况</w:t>
      </w:r>
    </w:p>
    <w:p w14:paraId="551B9997">
      <w:p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根据《部门整体支出绩效评价指标》评分，得分95分（详见附件2：部门整体支出绩效自评表）。主要绩效如下：</w:t>
      </w:r>
    </w:p>
    <w:p w14:paraId="6147512D">
      <w:pPr>
        <w:spacing w:line="480" w:lineRule="exact"/>
        <w:ind w:firstLine="602" w:firstLineChars="200"/>
        <w:rPr>
          <w:rFonts w:hint="default" w:ascii="仿宋" w:hAnsi="仿宋" w:eastAsia="仿宋" w:cs="仿宋"/>
          <w:b/>
          <w:bCs/>
          <w:color w:val="000000"/>
          <w:kern w:val="0"/>
          <w:sz w:val="30"/>
          <w:szCs w:val="30"/>
        </w:rPr>
      </w:pPr>
      <w:r>
        <w:rPr>
          <w:rFonts w:ascii="仿宋" w:hAnsi="仿宋" w:eastAsia="仿宋" w:cs="仿宋"/>
          <w:b/>
          <w:bCs/>
          <w:color w:val="000000"/>
          <w:kern w:val="0"/>
          <w:sz w:val="30"/>
          <w:szCs w:val="30"/>
        </w:rPr>
        <w:t>1.农机购置补贴工作</w:t>
      </w:r>
    </w:p>
    <w:p w14:paraId="70FAF9CA">
      <w:pPr>
        <w:spacing w:line="480" w:lineRule="exact"/>
        <w:ind w:firstLine="600" w:firstLineChars="200"/>
        <w:rPr>
          <w:rFonts w:hint="default" w:ascii="仿宋" w:hAnsi="仿宋" w:eastAsia="仿宋" w:cs="仿宋"/>
          <w:sz w:val="30"/>
          <w:szCs w:val="30"/>
        </w:rPr>
      </w:pPr>
      <w:r>
        <w:rPr>
          <w:rFonts w:ascii="仿宋" w:hAnsi="仿宋" w:eastAsia="仿宋" w:cs="仿宋"/>
          <w:kern w:val="0"/>
          <w:sz w:val="30"/>
          <w:szCs w:val="30"/>
        </w:rPr>
        <w:t>2025年，农机事务中心严格按照省、市、县相关工作要求，扎实开展惠民惠农财政补贴资金“一卡通”发放工作。一是</w:t>
      </w:r>
      <w:r>
        <w:rPr>
          <w:rFonts w:ascii="仿宋" w:hAnsi="仿宋" w:eastAsia="仿宋" w:cs="仿宋"/>
          <w:color w:val="000000"/>
          <w:kern w:val="0"/>
          <w:sz w:val="30"/>
          <w:szCs w:val="30"/>
        </w:rPr>
        <w:t>扎实做好农机购置补贴政策宣传，加大监管力度，让老百姓购上“安全机”、“放心机”，真正得实惠</w:t>
      </w:r>
      <w:r>
        <w:rPr>
          <w:rFonts w:ascii="仿宋" w:hAnsi="仿宋" w:eastAsia="仿宋" w:cs="仿宋"/>
          <w:sz w:val="30"/>
          <w:szCs w:val="30"/>
        </w:rPr>
        <w:t>；二是规范发放程序，</w:t>
      </w:r>
      <w:r>
        <w:rPr>
          <w:rFonts w:ascii="仿宋" w:hAnsi="仿宋" w:eastAsia="仿宋" w:cs="仿宋"/>
          <w:kern w:val="0"/>
          <w:sz w:val="30"/>
          <w:szCs w:val="30"/>
        </w:rPr>
        <w:t>跟踪核实，见机见人，</w:t>
      </w:r>
      <w:r>
        <w:rPr>
          <w:rFonts w:ascii="仿宋" w:hAnsi="仿宋" w:eastAsia="仿宋" w:cs="仿宋"/>
          <w:sz w:val="30"/>
          <w:szCs w:val="30"/>
        </w:rPr>
        <w:t>确保惠农资金安全发放</w:t>
      </w:r>
      <w:r>
        <w:rPr>
          <w:rFonts w:ascii="仿宋" w:hAnsi="仿宋" w:eastAsia="仿宋" w:cs="仿宋"/>
          <w:kern w:val="0"/>
          <w:sz w:val="30"/>
          <w:szCs w:val="30"/>
        </w:rPr>
        <w:t>；三是严格要求，扎实做好补贴机具核实工作。在乡镇农机站验机的基础上，由县农机事务中心联合县财政局进行现场抽查核实，中央购置补贴资金超过3000元以上（含3000元）的必须逐台核实、3000元以下的按核机总数的30%进行抽查。机具核实工作完成一批，购置补贴发放一批，未按要求核实到位的，购置补贴不予发放；四是</w:t>
      </w:r>
      <w:r>
        <w:rPr>
          <w:rFonts w:ascii="仿宋" w:hAnsi="仿宋" w:eastAsia="仿宋" w:cs="仿宋"/>
          <w:sz w:val="30"/>
          <w:szCs w:val="30"/>
        </w:rPr>
        <w:t>严格经销商和农机市场监管。严格按照《双牌县农机购置补贴经销商管理办法》执行，定期或不定期对经销企业进行检查督促，对公示不到位、培训不到位、三包不到位、风险提示不到位和减少配置等补贴过程中出现的问题予以及时纠正。</w:t>
      </w:r>
    </w:p>
    <w:p w14:paraId="10AA336F">
      <w:pPr>
        <w:pStyle w:val="9"/>
        <w:spacing w:line="480" w:lineRule="exact"/>
        <w:rPr>
          <w:rFonts w:hint="default" w:ascii="仿宋" w:hAnsi="仿宋" w:eastAsia="仿宋" w:cs="仿宋"/>
          <w:sz w:val="30"/>
          <w:szCs w:val="30"/>
        </w:rPr>
      </w:pPr>
      <w:r>
        <w:rPr>
          <w:rFonts w:ascii="仿宋" w:hAnsi="仿宋" w:eastAsia="仿宋" w:cs="仿宋"/>
          <w:sz w:val="30"/>
          <w:szCs w:val="30"/>
        </w:rPr>
        <w:t xml:space="preserve">    截至2025年12月31日，全县农业机械总动力达19.6909万千瓦，比2024年增幅0.59%。全年共申请农机购置补贴农户724户，申请农机购置机具807台套，应兑付补贴156.604万元，已完成打卡发放补贴九批，补贴农户705户、补贴机具781台套，兑付补贴153.115万元，</w:t>
      </w:r>
      <w:r>
        <w:rPr>
          <w:rFonts w:ascii="仿宋" w:hAnsi="仿宋" w:eastAsia="仿宋" w:cs="仿宋"/>
          <w:b/>
          <w:bCs/>
          <w:sz w:val="30"/>
          <w:szCs w:val="30"/>
        </w:rPr>
        <w:t>兑付比例97.88%。（兑付比例达到粮安考核要求）</w:t>
      </w:r>
    </w:p>
    <w:p w14:paraId="5EC47349">
      <w:pPr>
        <w:spacing w:line="480" w:lineRule="exact"/>
        <w:ind w:firstLine="600" w:firstLineChars="200"/>
        <w:rPr>
          <w:rFonts w:hint="default" w:ascii="仿宋" w:hAnsi="仿宋" w:eastAsia="仿宋" w:cs="仿宋"/>
          <w:b/>
          <w:sz w:val="30"/>
          <w:szCs w:val="30"/>
        </w:rPr>
      </w:pPr>
      <w:r>
        <w:rPr>
          <w:rFonts w:ascii="仿宋" w:hAnsi="仿宋" w:eastAsia="仿宋" w:cs="仿宋"/>
          <w:color w:val="000000"/>
          <w:sz w:val="30"/>
          <w:szCs w:val="30"/>
        </w:rPr>
        <w:t>2.</w:t>
      </w:r>
      <w:r>
        <w:rPr>
          <w:rFonts w:ascii="仿宋" w:hAnsi="仿宋" w:eastAsia="仿宋" w:cs="仿宋"/>
          <w:b/>
          <w:bCs/>
          <w:color w:val="000000"/>
          <w:sz w:val="30"/>
          <w:szCs w:val="30"/>
        </w:rPr>
        <w:t>农机推广</w:t>
      </w:r>
      <w:r>
        <w:rPr>
          <w:rFonts w:ascii="仿宋" w:hAnsi="仿宋" w:eastAsia="仿宋" w:cs="仿宋"/>
          <w:b/>
          <w:sz w:val="30"/>
          <w:szCs w:val="30"/>
        </w:rPr>
        <w:t>工作</w:t>
      </w:r>
    </w:p>
    <w:p w14:paraId="6F92F83E">
      <w:pPr>
        <w:spacing w:line="480" w:lineRule="exact"/>
        <w:ind w:firstLine="602" w:firstLineChars="200"/>
        <w:rPr>
          <w:rFonts w:hint="default" w:ascii="仿宋" w:hAnsi="仿宋" w:eastAsia="仿宋" w:cs="仿宋"/>
          <w:b/>
          <w:bCs/>
          <w:sz w:val="30"/>
          <w:szCs w:val="30"/>
        </w:rPr>
      </w:pPr>
      <w:r>
        <w:rPr>
          <w:rFonts w:ascii="仿宋" w:hAnsi="仿宋" w:eastAsia="仿宋" w:cs="仿宋"/>
          <w:b/>
          <w:bCs/>
          <w:sz w:val="30"/>
          <w:szCs w:val="30"/>
        </w:rPr>
        <w:t>①水稻机插机抛秧作业社会化服务。</w:t>
      </w:r>
      <w:r>
        <w:rPr>
          <w:rFonts w:ascii="仿宋" w:hAnsi="仿宋" w:eastAsia="仿宋" w:cs="仿宋"/>
          <w:sz w:val="30"/>
          <w:szCs w:val="30"/>
        </w:rPr>
        <w:t>2025年，市农业农村局分配我县水稻机插机抛社会化服务任务2.25万亩，比2024年增加0.25万亩，</w:t>
      </w:r>
      <w:r>
        <w:rPr>
          <w:rFonts w:ascii="仿宋" w:hAnsi="仿宋" w:eastAsia="仿宋" w:cs="仿宋"/>
          <w:b/>
          <w:bCs/>
          <w:sz w:val="30"/>
          <w:szCs w:val="30"/>
        </w:rPr>
        <w:t>全年完成水稻机插机抛社会化服务面积1.9607万亩，完成率为87.14%，</w:t>
      </w:r>
      <w:r>
        <w:rPr>
          <w:rFonts w:ascii="仿宋" w:hAnsi="仿宋" w:eastAsia="仿宋" w:cs="仿宋"/>
          <w:sz w:val="30"/>
          <w:szCs w:val="30"/>
        </w:rPr>
        <w:t>比2024年多完成0.3349万亩，</w:t>
      </w:r>
      <w:r>
        <w:rPr>
          <w:rFonts w:ascii="仿宋" w:hAnsi="仿宋" w:eastAsia="仿宋" w:cs="仿宋"/>
          <w:b/>
          <w:bCs/>
          <w:sz w:val="30"/>
          <w:szCs w:val="30"/>
        </w:rPr>
        <w:t>较2024年增长5.85%。（完成率达到粮安考核要求）</w:t>
      </w:r>
    </w:p>
    <w:p w14:paraId="315A7660">
      <w:pPr>
        <w:spacing w:line="480" w:lineRule="exact"/>
        <w:ind w:firstLine="602" w:firstLineChars="200"/>
        <w:rPr>
          <w:rFonts w:hint="default" w:ascii="仿宋" w:hAnsi="仿宋" w:eastAsia="仿宋" w:cs="仿宋"/>
          <w:b/>
          <w:bCs/>
          <w:sz w:val="30"/>
          <w:szCs w:val="30"/>
        </w:rPr>
      </w:pPr>
      <w:r>
        <w:rPr>
          <w:rFonts w:ascii="仿宋" w:hAnsi="仿宋" w:eastAsia="仿宋" w:cs="仿宋"/>
          <w:b/>
          <w:bCs/>
          <w:sz w:val="30"/>
          <w:szCs w:val="30"/>
        </w:rPr>
        <w:t>②水稻机收减损。</w:t>
      </w:r>
      <w:r>
        <w:rPr>
          <w:rFonts w:ascii="仿宋" w:hAnsi="仿宋" w:eastAsia="仿宋" w:cs="仿宋"/>
          <w:sz w:val="30"/>
          <w:szCs w:val="30"/>
        </w:rPr>
        <w:t>2025年11月上旬，县农机事务中心分别组织在五里牌青山里村、泷泊镇沙背甸村开展两次水稻机收减损监测调查，调查结果平均损率为2.38%和2.37%，低于国家规定现行的主要粮油作物联合收割机作业质量标准水稻全喂入机收方式≤3.5%的要求。</w:t>
      </w:r>
      <w:r>
        <w:rPr>
          <w:rFonts w:ascii="仿宋" w:hAnsi="仿宋" w:eastAsia="仿宋" w:cs="仿宋"/>
          <w:b/>
          <w:bCs/>
          <w:sz w:val="30"/>
          <w:szCs w:val="30"/>
        </w:rPr>
        <w:t>（指标达到粮安考核要求）</w:t>
      </w:r>
    </w:p>
    <w:p w14:paraId="44CBA5B4">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③农作物机械化生产。</w:t>
      </w:r>
      <w:r>
        <w:rPr>
          <w:rFonts w:ascii="仿宋" w:hAnsi="仿宋" w:eastAsia="仿宋" w:cs="仿宋"/>
          <w:sz w:val="30"/>
          <w:szCs w:val="30"/>
        </w:rPr>
        <w:t>2025年，全县农作物机耕面积21.35万亩，机播面积9.53万亩，机收面积16.56万亩，机耕率86.8%，机播率38.7%，机收率67.3%，</w:t>
      </w:r>
      <w:r>
        <w:rPr>
          <w:rFonts w:ascii="仿宋" w:hAnsi="仿宋" w:eastAsia="仿宋" w:cs="仿宋"/>
          <w:b/>
          <w:bCs/>
          <w:sz w:val="30"/>
          <w:szCs w:val="30"/>
        </w:rPr>
        <w:t>综合机械化率达到66%。</w:t>
      </w:r>
    </w:p>
    <w:p w14:paraId="06E5AD5A">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④水稻、油菜机械化生产。</w:t>
      </w:r>
      <w:r>
        <w:rPr>
          <w:rFonts w:ascii="仿宋" w:hAnsi="仿宋" w:eastAsia="仿宋" w:cs="仿宋"/>
          <w:sz w:val="30"/>
          <w:szCs w:val="30"/>
        </w:rPr>
        <w:t>2025年，全县水稻播种面积16万亩，机耕面积15.36万亩，机耕率达96%，水稻机械化栽植面积7.54万亩，机插率达47.13%，水稻机收面积14.8万亩，机收率达92.38%，</w:t>
      </w:r>
      <w:r>
        <w:rPr>
          <w:rFonts w:ascii="仿宋" w:hAnsi="仿宋" w:eastAsia="仿宋" w:cs="仿宋"/>
          <w:b/>
          <w:bCs/>
          <w:sz w:val="30"/>
          <w:szCs w:val="30"/>
        </w:rPr>
        <w:t>水稻耕种收机械化水平达到80.25%</w:t>
      </w:r>
      <w:r>
        <w:rPr>
          <w:rFonts w:ascii="仿宋" w:hAnsi="仿宋" w:eastAsia="仿宋" w:cs="仿宋"/>
          <w:sz w:val="30"/>
          <w:szCs w:val="30"/>
        </w:rPr>
        <w:t>，比2024年增长1.02%；油菜种植面积4万亩，机耕面积3.83万亩，机耕率达到95.75%，机播面积1.99万亩，机播率达到49.75%，机收面积2.04万亩，机收率51%，油菜耕种收综合机械化率达到68.53%，比2024年增长1.66%。</w:t>
      </w:r>
      <w:r>
        <w:rPr>
          <w:rFonts w:ascii="仿宋" w:hAnsi="仿宋" w:eastAsia="仿宋" w:cs="仿宋"/>
          <w:b/>
          <w:bCs/>
          <w:sz w:val="30"/>
          <w:szCs w:val="30"/>
        </w:rPr>
        <w:t>（指标达到粮安考核要求）</w:t>
      </w:r>
    </w:p>
    <w:p w14:paraId="0614BA7A">
      <w:pPr>
        <w:spacing w:line="480" w:lineRule="exact"/>
        <w:ind w:firstLine="600" w:firstLineChars="200"/>
        <w:rPr>
          <w:rFonts w:hint="default" w:ascii="仿宋" w:hAnsi="仿宋" w:eastAsia="仿宋" w:cs="仿宋"/>
          <w:b/>
          <w:bCs/>
          <w:color w:val="000000"/>
          <w:kern w:val="0"/>
          <w:sz w:val="30"/>
          <w:szCs w:val="30"/>
        </w:rPr>
      </w:pPr>
      <w:r>
        <w:rPr>
          <w:rFonts w:ascii="仿宋" w:hAnsi="仿宋" w:eastAsia="仿宋" w:cs="仿宋"/>
          <w:color w:val="000000"/>
          <w:kern w:val="0"/>
          <w:sz w:val="30"/>
          <w:szCs w:val="30"/>
        </w:rPr>
        <w:t>3.</w:t>
      </w:r>
      <w:r>
        <w:rPr>
          <w:rFonts w:ascii="仿宋" w:hAnsi="仿宋" w:eastAsia="仿宋" w:cs="仿宋"/>
          <w:b/>
          <w:bCs/>
          <w:color w:val="000000"/>
          <w:kern w:val="0"/>
          <w:sz w:val="30"/>
          <w:szCs w:val="30"/>
        </w:rPr>
        <w:t>农机安全生产工作</w:t>
      </w:r>
    </w:p>
    <w:p w14:paraId="117DE0F2">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①抓拖拉机专项整治和农机隐患排查。</w:t>
      </w:r>
      <w:r>
        <w:rPr>
          <w:rFonts w:ascii="仿宋" w:hAnsi="仿宋" w:eastAsia="仿宋" w:cs="仿宋"/>
          <w:sz w:val="30"/>
          <w:szCs w:val="30"/>
        </w:rPr>
        <w:t>对全县各乡镇悬挂外省籍变型拖拉机牌照情况进行了全面摸底，查看牌证真伪、是否年检年审等，并将信息共享给交警部门，加大对悬挂外省籍变型拖拉机的监管力度，截至目前，全县农业机械年检年审率达到96%。同时加大对牌证管理农田机械的隐患排查，采用网络数据反馈和实地排查方式对全县实行牌证管理的农业机械和田间作业存在隐患的机械全面排查，针对排查出的安全隐患，及时送达《安全整改告知书》，要求机主立行整改，并确保了本省的变型拖拉机清零。</w:t>
      </w:r>
    </w:p>
    <w:p w14:paraId="666E4FDA">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②开展农机安全业务指导。</w:t>
      </w:r>
      <w:r>
        <w:rPr>
          <w:rFonts w:ascii="仿宋" w:hAnsi="仿宋" w:eastAsia="仿宋" w:cs="仿宋"/>
          <w:sz w:val="30"/>
          <w:szCs w:val="30"/>
        </w:rPr>
        <w:t>落实春耕备耕农机“开工第一课讲安全”活动，2至3月份组织工作人员到农机合作社、农机大户点对点宣传农机安全生产知识，并送去机械保养物资，协助保养大型农业机械40台套，小型机械173台套。</w:t>
      </w:r>
    </w:p>
    <w:p w14:paraId="29DAF097">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③开展安全生产宣传。</w:t>
      </w:r>
      <w:r>
        <w:rPr>
          <w:rFonts w:ascii="仿宋" w:hAnsi="仿宋" w:eastAsia="仿宋" w:cs="仿宋"/>
          <w:sz w:val="30"/>
          <w:szCs w:val="30"/>
        </w:rPr>
        <w:t>利用“3.15”安全生产月等活动开展农机安全生产宣传，制作了农机安全警示展板2张，向老百姓发放农机安全生产宣传资料800</w:t>
      </w:r>
      <w:bookmarkStart w:id="0" w:name="OLE_LINK1"/>
      <w:r>
        <w:rPr>
          <w:rFonts w:ascii="仿宋" w:hAnsi="仿宋" w:eastAsia="仿宋" w:cs="仿宋"/>
          <w:sz w:val="30"/>
          <w:szCs w:val="30"/>
        </w:rPr>
        <w:t>余</w:t>
      </w:r>
      <w:bookmarkEnd w:id="0"/>
      <w:r>
        <w:rPr>
          <w:rFonts w:ascii="仿宋" w:hAnsi="仿宋" w:eastAsia="仿宋" w:cs="仿宋"/>
          <w:sz w:val="30"/>
          <w:szCs w:val="30"/>
        </w:rPr>
        <w:t>份，面对面讲解农机应用知</w:t>
      </w:r>
      <w:r>
        <w:rPr>
          <w:rFonts w:ascii="仿宋" w:hAnsi="仿宋" w:eastAsia="仿宋" w:cs="仿宋"/>
          <w:color w:val="000000"/>
          <w:sz w:val="30"/>
          <w:szCs w:val="30"/>
        </w:rPr>
        <w:t>识,</w:t>
      </w:r>
      <w:r>
        <w:rPr>
          <w:rFonts w:ascii="仿宋" w:hAnsi="仿宋" w:eastAsia="仿宋" w:cs="仿宋"/>
          <w:sz w:val="30"/>
          <w:szCs w:val="30"/>
        </w:rPr>
        <w:t>节假日通过微信群等方式转发典型案例警示片和安全宣传片，真正做到人人安全知识记心上。</w:t>
      </w:r>
    </w:p>
    <w:p w14:paraId="3A187EE6">
      <w:pPr>
        <w:pStyle w:val="9"/>
        <w:spacing w:line="480" w:lineRule="exact"/>
        <w:ind w:firstLine="602" w:firstLineChars="200"/>
        <w:rPr>
          <w:rFonts w:hint="default" w:ascii="仿宋" w:hAnsi="仿宋" w:eastAsia="仿宋" w:cs="仿宋"/>
          <w:b/>
          <w:bCs/>
          <w:sz w:val="30"/>
          <w:szCs w:val="30"/>
        </w:rPr>
      </w:pPr>
      <w:r>
        <w:rPr>
          <w:rFonts w:ascii="仿宋" w:hAnsi="仿宋" w:eastAsia="仿宋" w:cs="仿宋"/>
          <w:b/>
          <w:bCs/>
          <w:sz w:val="30"/>
          <w:szCs w:val="30"/>
        </w:rPr>
        <w:t>4.农机报废更新工作</w:t>
      </w:r>
    </w:p>
    <w:p w14:paraId="1D8C2759">
      <w:pPr>
        <w:pStyle w:val="9"/>
        <w:spacing w:line="480" w:lineRule="exact"/>
        <w:ind w:firstLine="600" w:firstLineChars="200"/>
        <w:rPr>
          <w:rFonts w:hint="default" w:ascii="仿宋" w:hAnsi="仿宋" w:eastAsia="仿宋" w:cs="仿宋"/>
          <w:sz w:val="30"/>
          <w:szCs w:val="30"/>
        </w:rPr>
      </w:pPr>
      <w:r>
        <w:rPr>
          <w:rFonts w:ascii="仿宋" w:hAnsi="仿宋" w:eastAsia="仿宋" w:cs="仿宋"/>
          <w:sz w:val="30"/>
          <w:szCs w:val="30"/>
        </w:rPr>
        <w:t>为扎实有效开展好农机报废更新工作，农机事务中心进一步优化服务流程，开展“敲门”服务。组织中心干部职工下到乡镇进村入户进行政策宣传，共向农机户宣传报废政策130余人次，发放农机报废更新补贴及补贴额一览表700余份，如有农户自愿报废机具的，采取现场办公，协助农户收集好申报资料，并核验机械的合法有效性。</w:t>
      </w:r>
    </w:p>
    <w:p w14:paraId="6AAA808F">
      <w:pPr>
        <w:pStyle w:val="9"/>
        <w:rPr>
          <w:rFonts w:hint="default"/>
        </w:rPr>
      </w:pPr>
    </w:p>
    <w:p w14:paraId="75450E2E">
      <w:pPr>
        <w:pStyle w:val="9"/>
        <w:ind w:left="640"/>
        <w:rPr>
          <w:rFonts w:hint="default"/>
        </w:rPr>
      </w:pPr>
    </w:p>
    <w:p w14:paraId="44B6EF38">
      <w:pPr>
        <w:pStyle w:val="11"/>
        <w:spacing w:line="570" w:lineRule="exact"/>
        <w:ind w:firstLine="640"/>
        <w:jc w:val="left"/>
        <w:outlineLvl w:val="0"/>
        <w:rPr>
          <w:rFonts w:ascii="Times New Roman" w:hAnsi="Times New Roman" w:eastAsia="黑体"/>
          <w:sz w:val="32"/>
        </w:rPr>
      </w:pPr>
      <w:r>
        <w:rPr>
          <w:rFonts w:hint="eastAsia" w:ascii="Times New Roman" w:hAnsi="Times New Roman" w:eastAsia="黑体"/>
          <w:sz w:val="32"/>
        </w:rPr>
        <w:t>七、存在的问题及原因分析</w:t>
      </w:r>
    </w:p>
    <w:p w14:paraId="28C8DE19">
      <w:pPr>
        <w:numPr>
          <w:ilvl w:val="0"/>
          <w:numId w:val="5"/>
        </w:num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预算编制不够明确和细化，预算编制的合理性需要提高，预算执行力度还要进一步加强。资金使用效益有待进一步提高，绩效目标设立不够明确、细化和量化。</w:t>
      </w:r>
    </w:p>
    <w:p w14:paraId="7BF70828">
      <w:pPr>
        <w:numPr>
          <w:ilvl w:val="0"/>
          <w:numId w:val="5"/>
        </w:num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财务管理缺乏专业性，管理制度不健全。</w:t>
      </w:r>
    </w:p>
    <w:p w14:paraId="0D0FE047">
      <w:p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3、单位各项财务审核制度不够完善，不够规范。</w:t>
      </w:r>
    </w:p>
    <w:p w14:paraId="1F6C7D47">
      <w:p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4、绩效评价缺少专业人员，学习、认识不够。</w:t>
      </w:r>
    </w:p>
    <w:p w14:paraId="4AD1CE75">
      <w:pPr>
        <w:spacing w:line="600" w:lineRule="exact"/>
        <w:rPr>
          <w:rFonts w:hint="default" w:eastAsia="黑体"/>
          <w:sz w:val="32"/>
        </w:rPr>
      </w:pPr>
      <w:r>
        <w:rPr>
          <w:rFonts w:eastAsia="黑体"/>
          <w:sz w:val="32"/>
        </w:rPr>
        <w:t xml:space="preserve">八、下一步改进措施 </w:t>
      </w:r>
    </w:p>
    <w:p w14:paraId="6EF1DEAB">
      <w:pPr>
        <w:spacing w:line="600" w:lineRule="exact"/>
        <w:ind w:firstLine="320" w:firstLineChars="100"/>
        <w:rPr>
          <w:rFonts w:hint="default" w:asciiTheme="minorEastAsia" w:hAnsiTheme="minorEastAsia" w:eastAsiaTheme="minorEastAsia" w:cstheme="minorEastAsia"/>
          <w:color w:val="000000" w:themeColor="text1"/>
          <w:sz w:val="28"/>
          <w:szCs w:val="28"/>
        </w:rPr>
      </w:pPr>
      <w:r>
        <w:rPr>
          <w:rFonts w:eastAsia="黑体"/>
          <w:sz w:val="32"/>
        </w:rPr>
        <w:t xml:space="preserve"> </w:t>
      </w:r>
      <w:r>
        <w:rPr>
          <w:rFonts w:asciiTheme="minorEastAsia" w:hAnsiTheme="minorEastAsia" w:eastAsiaTheme="minorEastAsia" w:cstheme="minorEastAsia"/>
          <w:color w:val="000000" w:themeColor="text1"/>
          <w:sz w:val="28"/>
          <w:szCs w:val="28"/>
        </w:rPr>
        <w:t>1、细化预算编制工作，认真做好预算的编制。进一步加强内设机构的预算管理意识，严格按照预算编制的相关制度和要求进行预算编制。</w:t>
      </w:r>
    </w:p>
    <w:p w14:paraId="5F9ABFA5">
      <w:pPr>
        <w:spacing w:line="600" w:lineRule="exact"/>
        <w:ind w:firstLine="280" w:firstLineChars="1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2、加强财务管理，严格财务审核。加强单位财务管理，健全单位财务管理制度体系，规范单位财务行为。在费用报账支付时，按照预算规定的费用项目和用途进行资金使用审核、财务严格核算，杜绝超支现象的发生。</w:t>
      </w:r>
    </w:p>
    <w:p w14:paraId="491D92E1">
      <w:pPr>
        <w:spacing w:line="600" w:lineRule="exact"/>
        <w:ind w:firstLine="280" w:firstLineChars="1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3、严格编制政府采购年初预算和计划，规范各类资产的购置审批制度、资产采购制度、使用管理制度、资产处置和报废审批制度、资产管理岗位职责制度等。严格控制“三公”经费的规模和比例，把关“三公”经费支出的审核、审批，进一步细化“三公”经费的管理，合理压缩“三公”经费支出。</w:t>
      </w:r>
    </w:p>
    <w:p w14:paraId="441D1DA7">
      <w:p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4、对相关人员加强培训，特别是针对《预算法》、《行政事业单位会计制度》等学习培训，规范部门预算收支核算，切实提高部门预算收支管理水平。</w:t>
      </w:r>
    </w:p>
    <w:p w14:paraId="10D414D7">
      <w:pPr>
        <w:spacing w:line="570" w:lineRule="exact"/>
        <w:ind w:firstLine="640" w:firstLineChars="200"/>
        <w:jc w:val="left"/>
        <w:outlineLvl w:val="0"/>
        <w:rPr>
          <w:rFonts w:hint="default" w:eastAsia="黑体"/>
          <w:sz w:val="32"/>
        </w:rPr>
      </w:pPr>
    </w:p>
    <w:p w14:paraId="4B3F6233">
      <w:pPr>
        <w:pStyle w:val="9"/>
        <w:rPr>
          <w:rFonts w:hint="default"/>
        </w:rPr>
      </w:pPr>
    </w:p>
    <w:p w14:paraId="55E535EF">
      <w:pPr>
        <w:pStyle w:val="9"/>
        <w:rPr>
          <w:rFonts w:hint="default"/>
        </w:rPr>
      </w:pPr>
    </w:p>
    <w:p w14:paraId="55280DD5">
      <w:pPr>
        <w:numPr>
          <w:ilvl w:val="0"/>
          <w:numId w:val="6"/>
        </w:numPr>
        <w:spacing w:line="570" w:lineRule="exact"/>
        <w:ind w:firstLine="645"/>
        <w:jc w:val="left"/>
        <w:outlineLvl w:val="0"/>
        <w:rPr>
          <w:rFonts w:hint="default" w:eastAsia="黑体"/>
          <w:sz w:val="32"/>
        </w:rPr>
      </w:pPr>
      <w:r>
        <w:rPr>
          <w:rFonts w:eastAsia="黑体"/>
          <w:sz w:val="32"/>
        </w:rPr>
        <w:t>部门整体支出绩效自评结果拟应用和公开情况</w:t>
      </w:r>
    </w:p>
    <w:p w14:paraId="4738E4AD">
      <w:pPr>
        <w:spacing w:line="600" w:lineRule="exact"/>
        <w:ind w:firstLine="560" w:firstLineChars="200"/>
        <w:rPr>
          <w:rFonts w:hint="default" w:asciiTheme="minorEastAsia" w:hAnsiTheme="minorEastAsia" w:eastAsiaTheme="minorEastAsia" w:cstheme="minorEastAsia"/>
          <w:color w:val="000000" w:themeColor="text1"/>
          <w:sz w:val="28"/>
          <w:szCs w:val="28"/>
        </w:rPr>
      </w:pPr>
      <w:r>
        <w:rPr>
          <w:rFonts w:asciiTheme="minorEastAsia" w:hAnsiTheme="minorEastAsia" w:eastAsiaTheme="minorEastAsia" w:cstheme="minorEastAsia"/>
          <w:color w:val="000000" w:themeColor="text1"/>
          <w:sz w:val="28"/>
          <w:szCs w:val="28"/>
        </w:rPr>
        <w:t>根据部门整体支出绩效评价指标体系，我单位2024年度评价得分为97分.</w:t>
      </w:r>
    </w:p>
    <w:p w14:paraId="050024E3">
      <w:pPr>
        <w:pStyle w:val="9"/>
        <w:numPr>
          <w:ilvl w:val="0"/>
          <w:numId w:val="6"/>
        </w:numPr>
        <w:rPr>
          <w:rFonts w:hint="default"/>
        </w:rPr>
      </w:pPr>
    </w:p>
    <w:p w14:paraId="200C5FB3">
      <w:pPr>
        <w:spacing w:line="570" w:lineRule="exact"/>
        <w:ind w:firstLine="645"/>
        <w:jc w:val="left"/>
        <w:rPr>
          <w:rFonts w:hint="default" w:eastAsia="黑体"/>
          <w:sz w:val="32"/>
        </w:rPr>
      </w:pPr>
      <w:r>
        <w:rPr>
          <w:rFonts w:eastAsia="黑体"/>
          <w:sz w:val="32"/>
        </w:rPr>
        <w:t>其他需要说明的情况</w:t>
      </w:r>
    </w:p>
    <w:p w14:paraId="1DA8A5A6">
      <w:pPr>
        <w:pStyle w:val="9"/>
        <w:rPr>
          <w:rFonts w:hint="default" w:eastAsia="黑体"/>
        </w:rPr>
      </w:pPr>
      <w:r>
        <w:rPr>
          <w:rFonts w:eastAsia="黑体"/>
          <w:sz w:val="32"/>
        </w:rPr>
        <w:t xml:space="preserve">     无</w:t>
      </w:r>
    </w:p>
    <w:p w14:paraId="399B0B0D">
      <w:pPr>
        <w:spacing w:afterLines="50" w:line="600" w:lineRule="exact"/>
        <w:rPr>
          <w:rFonts w:hint="default" w:eastAsia="黑体"/>
          <w:sz w:val="32"/>
        </w:rPr>
      </w:pPr>
    </w:p>
    <w:p w14:paraId="1F8179AA">
      <w:pPr>
        <w:spacing w:afterLines="50" w:line="600" w:lineRule="exact"/>
        <w:rPr>
          <w:rFonts w:hint="default" w:eastAsia="黑体"/>
          <w:sz w:val="32"/>
        </w:rPr>
      </w:pPr>
    </w:p>
    <w:p w14:paraId="1F8CBC69">
      <w:pPr>
        <w:spacing w:afterLines="50" w:line="600" w:lineRule="exact"/>
        <w:rPr>
          <w:rFonts w:hint="default" w:eastAsia="黑体"/>
          <w:sz w:val="32"/>
        </w:rPr>
      </w:pPr>
    </w:p>
    <w:p w14:paraId="0963FE5B">
      <w:pPr>
        <w:spacing w:afterLines="50" w:line="600" w:lineRule="exact"/>
        <w:rPr>
          <w:rFonts w:hint="default" w:eastAsia="黑体"/>
          <w:sz w:val="32"/>
        </w:rPr>
      </w:pPr>
    </w:p>
    <w:p w14:paraId="282BA3A1">
      <w:pPr>
        <w:spacing w:afterLines="50" w:line="600" w:lineRule="exact"/>
        <w:rPr>
          <w:rFonts w:hint="default" w:eastAsia="黑体"/>
          <w:sz w:val="32"/>
        </w:rPr>
      </w:pPr>
    </w:p>
    <w:p w14:paraId="3792D791">
      <w:pPr>
        <w:spacing w:afterLines="50" w:line="600" w:lineRule="exact"/>
        <w:rPr>
          <w:rFonts w:hint="default" w:eastAsia="黑体"/>
          <w:sz w:val="32"/>
        </w:rPr>
      </w:pPr>
    </w:p>
    <w:p w14:paraId="6D9C65FF">
      <w:pPr>
        <w:spacing w:afterLines="50" w:line="600" w:lineRule="exact"/>
        <w:rPr>
          <w:rFonts w:hint="default" w:eastAsia="黑体"/>
          <w:sz w:val="32"/>
        </w:rPr>
      </w:pPr>
    </w:p>
    <w:p w14:paraId="782BD92B">
      <w:pPr>
        <w:spacing w:afterLines="50" w:line="600" w:lineRule="exact"/>
        <w:rPr>
          <w:rFonts w:hint="default" w:eastAsia="黑体"/>
          <w:sz w:val="32"/>
        </w:rPr>
      </w:pPr>
    </w:p>
    <w:p w14:paraId="5C255CCE">
      <w:pPr>
        <w:spacing w:afterLines="50" w:line="600" w:lineRule="exact"/>
        <w:rPr>
          <w:rFonts w:hint="default" w:eastAsia="黑体"/>
          <w:sz w:val="32"/>
        </w:rPr>
      </w:pPr>
    </w:p>
    <w:p w14:paraId="168BC6C2">
      <w:pPr>
        <w:spacing w:afterLines="50" w:line="600" w:lineRule="exact"/>
        <w:rPr>
          <w:rFonts w:hint="default" w:eastAsia="黑体"/>
          <w:sz w:val="32"/>
        </w:rPr>
      </w:pPr>
    </w:p>
    <w:p w14:paraId="397EDF8C">
      <w:pPr>
        <w:spacing w:afterLines="50" w:line="600" w:lineRule="exact"/>
        <w:rPr>
          <w:rFonts w:hint="default" w:eastAsia="黑体"/>
          <w:sz w:val="32"/>
        </w:rPr>
      </w:pPr>
    </w:p>
    <w:p w14:paraId="5D399622">
      <w:pPr>
        <w:spacing w:line="440" w:lineRule="exact"/>
        <w:rPr>
          <w:rFonts w:hint="default" w:ascii="黑体" w:hAnsi="黑体" w:eastAsia="黑体" w:cs="黑体"/>
          <w:sz w:val="32"/>
          <w:szCs w:val="32"/>
        </w:rPr>
      </w:pPr>
    </w:p>
    <w:p w14:paraId="0F752533">
      <w:pPr>
        <w:spacing w:line="440" w:lineRule="exact"/>
        <w:rPr>
          <w:rFonts w:hint="default" w:ascii="黑体" w:hAnsi="黑体" w:eastAsia="黑体" w:cs="黑体"/>
          <w:sz w:val="32"/>
          <w:szCs w:val="32"/>
        </w:rPr>
      </w:pPr>
      <w:r>
        <w:rPr>
          <w:rFonts w:ascii="黑体" w:hAnsi="黑体" w:eastAsia="黑体" w:cs="黑体"/>
          <w:sz w:val="32"/>
          <w:szCs w:val="32"/>
        </w:rPr>
        <w:t>附件2</w:t>
      </w:r>
    </w:p>
    <w:p w14:paraId="00D1C880">
      <w:pPr>
        <w:spacing w:line="440" w:lineRule="exact"/>
        <w:rPr>
          <w:rFonts w:hint="default" w:ascii="黑体" w:hAnsi="黑体" w:eastAsia="黑体" w:cs="黑体"/>
          <w:sz w:val="32"/>
          <w:szCs w:val="32"/>
        </w:rPr>
      </w:pPr>
    </w:p>
    <w:p w14:paraId="35BA3358">
      <w:pPr>
        <w:spacing w:line="440" w:lineRule="exact"/>
        <w:jc w:val="center"/>
        <w:outlineLvl w:val="1"/>
        <w:rPr>
          <w:rFonts w:hint="default" w:ascii="方正小标宋简体" w:eastAsia="方正小标宋简体"/>
          <w:sz w:val="44"/>
        </w:rPr>
      </w:pPr>
      <w:r>
        <w:rPr>
          <w:rFonts w:ascii="方正小标宋简体" w:eastAsia="方正小标宋简体"/>
          <w:sz w:val="44"/>
        </w:rPr>
        <w:t>2025年度部门整体支出绩效评价基础数据表</w:t>
      </w:r>
    </w:p>
    <w:tbl>
      <w:tblPr>
        <w:tblStyle w:val="7"/>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38FB87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7AE603B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vAlign w:val="center"/>
          </w:tcPr>
          <w:p w14:paraId="70D1FAD4">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vAlign w:val="center"/>
          </w:tcPr>
          <w:p w14:paraId="47C7EC66">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2025年实际在职人数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vAlign w:val="center"/>
          </w:tcPr>
          <w:p w14:paraId="40FE7400">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控制率</w:t>
            </w:r>
          </w:p>
        </w:tc>
      </w:tr>
      <w:tr w14:paraId="1A3531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5AB01DE">
            <w:pPr>
              <w:jc w:val="left"/>
              <w:rPr>
                <w:rFonts w:hint="default" w:asciiTheme="minorEastAsia" w:hAnsiTheme="minorEastAsia" w:eastAsiaTheme="minorEastAsia" w:cstheme="minorEastAsia"/>
                <w:sz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88B765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12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D59AA63">
            <w:pPr>
              <w:jc w:val="center"/>
              <w:rPr>
                <w:rFonts w:hint="eastAsia" w:asciiTheme="minorEastAsia" w:hAnsiTheme="minorEastAsia" w:eastAsiaTheme="minorEastAsia" w:cstheme="minorEastAsia"/>
                <w:sz w:val="24"/>
                <w:lang w:val="en-US" w:eastAsia="zh-CN"/>
              </w:rPr>
            </w:pPr>
            <w:r>
              <w:rPr>
                <w:rFonts w:asciiTheme="minorEastAsia" w:hAnsiTheme="minorEastAsia" w:eastAsiaTheme="minorEastAsia" w:cstheme="minorEastAsia"/>
                <w:sz w:val="24"/>
              </w:rPr>
              <w:t>　1</w:t>
            </w:r>
            <w:r>
              <w:rPr>
                <w:rFonts w:hint="eastAsia" w:asciiTheme="minorEastAsia" w:hAnsiTheme="minorEastAsia" w:eastAsiaTheme="minorEastAsia" w:cstheme="minorEastAsia"/>
                <w:sz w:val="24"/>
                <w:lang w:val="en-US" w:eastAsia="zh-CN"/>
              </w:rPr>
              <w:t>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6B62B66C">
            <w:pPr>
              <w:jc w:val="center"/>
              <w:rPr>
                <w:rFonts w:hint="default" w:asciiTheme="minorEastAsia" w:hAnsiTheme="minorEastAsia" w:eastAsiaTheme="minorEastAsia" w:cstheme="minorEastAsia"/>
                <w:sz w:val="24"/>
                <w:lang w:val="en-US" w:eastAsia="zh-CN"/>
              </w:rPr>
            </w:pPr>
            <w:r>
              <w:rPr>
                <w:rFonts w:asciiTheme="minorEastAsia" w:hAnsiTheme="minorEastAsia" w:eastAsiaTheme="minorEastAsia" w:cstheme="minorEastAsia"/>
                <w:sz w:val="24"/>
              </w:rPr>
              <w:t>　</w:t>
            </w:r>
            <w:r>
              <w:rPr>
                <w:rFonts w:hint="eastAsia" w:asciiTheme="minorEastAsia" w:hAnsiTheme="minorEastAsia" w:eastAsiaTheme="minorEastAsia" w:cstheme="minorEastAsia"/>
                <w:sz w:val="24"/>
                <w:lang w:val="en-US" w:eastAsia="zh-CN"/>
              </w:rPr>
              <w:t>91.67%</w:t>
            </w:r>
          </w:p>
        </w:tc>
      </w:tr>
      <w:tr w14:paraId="6EDB65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63F0828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AFE64AF">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2024年决算数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A2F043E">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2025年预算数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4CAD3C19">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2025年决算数</w:t>
            </w:r>
          </w:p>
        </w:tc>
      </w:tr>
      <w:tr w14:paraId="6C0166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6953350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592C922">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164.15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B827163">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193.29</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406B3235">
            <w:pP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156.44</w:t>
            </w:r>
          </w:p>
        </w:tc>
      </w:tr>
      <w:tr w14:paraId="5DC7DC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2CC31A7F">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1BEF1FE">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26.6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F525BA6">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30.39</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7B82DE37">
            <w:pPr>
              <w:jc w:val="center"/>
              <w:rPr>
                <w:rFonts w:hint="default" w:asciiTheme="minorEastAsia" w:hAnsiTheme="minorEastAsia" w:eastAsiaTheme="minorEastAsia" w:cstheme="minorEastAsia"/>
                <w:b/>
                <w:sz w:val="24"/>
              </w:rPr>
            </w:pPr>
            <w:r>
              <w:rPr>
                <w:rFonts w:asciiTheme="minorEastAsia" w:hAnsiTheme="minorEastAsia" w:eastAsiaTheme="minorEastAsia" w:cstheme="minorEastAsia"/>
                <w:b/>
                <w:sz w:val="24"/>
              </w:rPr>
              <w:t>23.78</w:t>
            </w:r>
          </w:p>
        </w:tc>
      </w:tr>
      <w:tr w14:paraId="47E51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48F62009">
            <w:pPr>
              <w:ind w:firstLine="720" w:firstLineChars="300"/>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B5EE9E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0.99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4DCC57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5A7C833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2.56　</w:t>
            </w:r>
          </w:p>
        </w:tc>
      </w:tr>
      <w:tr w14:paraId="7CFD75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01BF2711">
            <w:pPr>
              <w:ind w:firstLine="720" w:firstLineChars="300"/>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6D58D0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1.62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F98C3D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3.38</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261D807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3.37　</w:t>
            </w:r>
          </w:p>
        </w:tc>
      </w:tr>
      <w:tr w14:paraId="189AE8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5C4BDBBA">
            <w:pPr>
              <w:ind w:firstLine="720" w:firstLineChars="300"/>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70BC5F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45DF3C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2591499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　</w:t>
            </w:r>
          </w:p>
        </w:tc>
      </w:tr>
      <w:tr w14:paraId="59F67D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637A7A2C">
            <w:pPr>
              <w:ind w:firstLine="720" w:firstLineChars="300"/>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080F94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4.67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C46509D">
            <w:pPr>
              <w:jc w:val="center"/>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26212F35">
            <w:pPr>
              <w:jc w:val="center"/>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1.97</w:t>
            </w:r>
          </w:p>
        </w:tc>
      </w:tr>
      <w:tr w14:paraId="542F18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164FE947">
            <w:pPr>
              <w:ind w:firstLine="720" w:firstLineChars="300"/>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AB7E97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3.39</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F7F6EB1">
            <w:pPr>
              <w:jc w:val="center"/>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2710243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1.97　</w:t>
            </w:r>
          </w:p>
        </w:tc>
      </w:tr>
      <w:tr w14:paraId="275FE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1ED10768">
            <w:pPr>
              <w:ind w:firstLine="720" w:firstLineChars="300"/>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0D9E30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6EC5423">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7476C1E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　</w:t>
            </w:r>
          </w:p>
        </w:tc>
      </w:tr>
      <w:tr w14:paraId="4E801B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1EFD0DF4">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51B379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3.39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B02FC81">
            <w:pPr>
              <w:jc w:val="center"/>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39522FD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1.97　</w:t>
            </w:r>
          </w:p>
        </w:tc>
      </w:tr>
      <w:tr w14:paraId="418C7F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35143F48">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0402C1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C12E54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57B4034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w:t>
            </w:r>
          </w:p>
        </w:tc>
      </w:tr>
      <w:tr w14:paraId="65DC8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087E4DB1">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685434B">
            <w:pPr>
              <w:jc w:val="center"/>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EFD62A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779D3CD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0</w:t>
            </w:r>
          </w:p>
        </w:tc>
      </w:tr>
      <w:tr w14:paraId="4DC295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0811897D">
            <w:pPr>
              <w:ind w:firstLine="960" w:firstLineChars="400"/>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4A10EC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216.61</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945621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835.95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0216E49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221.86</w:t>
            </w:r>
          </w:p>
        </w:tc>
      </w:tr>
      <w:tr w14:paraId="0E03B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0595CC73">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xml:space="preserve">  1.（一个项目一行）</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E4A0607">
            <w:pPr>
              <w:jc w:val="center"/>
              <w:rPr>
                <w:rFonts w:hint="default" w:asciiTheme="minorEastAsia" w:hAnsiTheme="minorEastAsia" w:eastAsiaTheme="minorEastAsia" w:cstheme="minorEastAsia"/>
                <w:sz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0BEAF84">
            <w:pPr>
              <w:jc w:val="center"/>
              <w:rPr>
                <w:rFonts w:hint="default" w:asciiTheme="minorEastAsia" w:hAnsiTheme="minorEastAsia" w:eastAsiaTheme="minorEastAsia" w:cstheme="minorEastAsia"/>
                <w:sz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0A66A9E1">
            <w:pPr>
              <w:jc w:val="center"/>
              <w:rPr>
                <w:rFonts w:hint="default" w:asciiTheme="minorEastAsia" w:hAnsiTheme="minorEastAsia" w:eastAsiaTheme="minorEastAsia" w:cstheme="minorEastAsia"/>
                <w:sz w:val="24"/>
              </w:rPr>
            </w:pPr>
          </w:p>
        </w:tc>
      </w:tr>
      <w:tr w14:paraId="6CD332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46BA92E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3E1BEE9">
            <w:pPr>
              <w:jc w:val="center"/>
              <w:rPr>
                <w:rFonts w:hint="default" w:asciiTheme="minorEastAsia" w:hAnsiTheme="minorEastAsia" w:eastAsiaTheme="minorEastAsia" w:cstheme="minorEastAsia"/>
                <w:sz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DCA0F29">
            <w:pPr>
              <w:jc w:val="center"/>
              <w:rPr>
                <w:rFonts w:hint="default" w:asciiTheme="minorEastAsia" w:hAnsiTheme="minorEastAsia" w:eastAsiaTheme="minorEastAsia" w:cstheme="minorEastAsia"/>
                <w:sz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068BB383">
            <w:pPr>
              <w:jc w:val="center"/>
              <w:rPr>
                <w:rFonts w:hint="default" w:asciiTheme="minorEastAsia" w:hAnsiTheme="minorEastAsia" w:eastAsiaTheme="minorEastAsia" w:cstheme="minorEastAsia"/>
                <w:sz w:val="24"/>
              </w:rPr>
            </w:pPr>
          </w:p>
        </w:tc>
      </w:tr>
      <w:tr w14:paraId="5B544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51D4D79B">
            <w:pPr>
              <w:ind w:firstLine="240" w:firstLineChars="100"/>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2.（一个专项一行）</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0FDDEA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A08C7D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288CAB9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r>
      <w:tr w14:paraId="6EEB12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550C7A0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7C2B4C4">
            <w:pPr>
              <w:jc w:val="center"/>
              <w:rPr>
                <w:rFonts w:hint="default" w:asciiTheme="minorEastAsia" w:hAnsiTheme="minorEastAsia" w:eastAsiaTheme="minorEastAsia" w:cstheme="minorEastAsia"/>
                <w:sz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7560C59">
            <w:pPr>
              <w:jc w:val="center"/>
              <w:rPr>
                <w:rFonts w:hint="default" w:asciiTheme="minorEastAsia" w:hAnsiTheme="minorEastAsia" w:eastAsiaTheme="minorEastAsia" w:cstheme="minorEastAsia"/>
                <w:sz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1DC8BCEB">
            <w:pPr>
              <w:jc w:val="center"/>
              <w:rPr>
                <w:rFonts w:hint="default" w:asciiTheme="minorEastAsia" w:hAnsiTheme="minorEastAsia" w:eastAsiaTheme="minorEastAsia" w:cstheme="minorEastAsia"/>
                <w:sz w:val="24"/>
              </w:rPr>
            </w:pPr>
          </w:p>
        </w:tc>
      </w:tr>
      <w:tr w14:paraId="4DB2A0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26981AE7">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xml:space="preserve">  3.（一个项目一行）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BEC8F47">
            <w:pPr>
              <w:jc w:val="center"/>
              <w:rPr>
                <w:rFonts w:hint="default" w:asciiTheme="minorEastAsia" w:hAnsiTheme="minorEastAsia" w:eastAsiaTheme="minorEastAsia" w:cstheme="minorEastAsia"/>
                <w:sz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BC3F8D3">
            <w:pPr>
              <w:jc w:val="center"/>
              <w:rPr>
                <w:rFonts w:hint="default" w:asciiTheme="minorEastAsia" w:hAnsiTheme="minorEastAsia" w:eastAsiaTheme="minorEastAsia" w:cstheme="minorEastAsia"/>
                <w:sz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4D28DA59">
            <w:pPr>
              <w:jc w:val="center"/>
              <w:rPr>
                <w:rFonts w:hint="default" w:asciiTheme="minorEastAsia" w:hAnsiTheme="minorEastAsia" w:eastAsiaTheme="minorEastAsia" w:cstheme="minorEastAsia"/>
                <w:sz w:val="24"/>
              </w:rPr>
            </w:pPr>
          </w:p>
        </w:tc>
      </w:tr>
      <w:tr w14:paraId="2720BC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428AAEA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E81A01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26F8B1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5D91E81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r>
      <w:tr w14:paraId="61B11A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55DACF9F">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F82042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0EBA64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3.52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4C8BD89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3.52　</w:t>
            </w:r>
          </w:p>
        </w:tc>
      </w:tr>
      <w:tr w14:paraId="017454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vAlign w:val="center"/>
          </w:tcPr>
          <w:p w14:paraId="005E1081">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4D24A8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DC9AFC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vAlign w:val="center"/>
          </w:tcPr>
          <w:p w14:paraId="1F5D0BE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r>
      <w:tr w14:paraId="6B26D7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654FA7D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楼堂馆所控制情况</w:t>
            </w:r>
          </w:p>
          <w:p w14:paraId="78473ED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（2024年完工项目）</w:t>
            </w:r>
          </w:p>
        </w:tc>
        <w:tc>
          <w:tcPr>
            <w:tcW w:w="1062" w:type="dxa"/>
            <w:tcBorders>
              <w:top w:val="single" w:color="auto" w:sz="6" w:space="0"/>
              <w:left w:val="single" w:color="auto" w:sz="6" w:space="0"/>
              <w:bottom w:val="single" w:color="auto" w:sz="6" w:space="0"/>
              <w:right w:val="single" w:color="auto" w:sz="6" w:space="0"/>
              <w:tl2br w:val="nil"/>
              <w:tr2bl w:val="nil"/>
            </w:tcBorders>
            <w:vAlign w:val="center"/>
          </w:tcPr>
          <w:p w14:paraId="700B1FE8">
            <w:pPr>
              <w:spacing w:line="240" w:lineRule="exact"/>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批复规模</w:t>
            </w:r>
          </w:p>
          <w:p w14:paraId="3684D277">
            <w:pPr>
              <w:spacing w:line="240" w:lineRule="exact"/>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w:t>
            </w:r>
          </w:p>
        </w:tc>
        <w:tc>
          <w:tcPr>
            <w:tcW w:w="784" w:type="dxa"/>
            <w:tcBorders>
              <w:top w:val="single" w:color="auto" w:sz="6" w:space="0"/>
              <w:left w:val="single" w:color="auto" w:sz="6" w:space="0"/>
              <w:bottom w:val="single" w:color="auto" w:sz="6" w:space="0"/>
              <w:right w:val="single" w:color="auto" w:sz="6" w:space="0"/>
              <w:tl2br w:val="nil"/>
              <w:tr2bl w:val="nil"/>
            </w:tcBorders>
            <w:vAlign w:val="center"/>
          </w:tcPr>
          <w:p w14:paraId="4FE53389">
            <w:pPr>
              <w:spacing w:line="240" w:lineRule="exact"/>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vAlign w:val="center"/>
          </w:tcPr>
          <w:p w14:paraId="00BC1185">
            <w:pPr>
              <w:spacing w:line="240" w:lineRule="exact"/>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vAlign w:val="center"/>
          </w:tcPr>
          <w:p w14:paraId="36F256E5">
            <w:pPr>
              <w:spacing w:line="240" w:lineRule="exact"/>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vAlign w:val="center"/>
          </w:tcPr>
          <w:p w14:paraId="497097C7">
            <w:pPr>
              <w:spacing w:line="240" w:lineRule="exact"/>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vAlign w:val="center"/>
          </w:tcPr>
          <w:p w14:paraId="1ECE6CD5">
            <w:pPr>
              <w:spacing w:line="240" w:lineRule="exact"/>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投资概算控制率</w:t>
            </w:r>
          </w:p>
        </w:tc>
      </w:tr>
      <w:tr w14:paraId="6179EB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5BC4E26">
            <w:pPr>
              <w:jc w:val="left"/>
              <w:rPr>
                <w:rFonts w:hint="default" w:asciiTheme="minorEastAsia" w:hAnsiTheme="minorEastAsia" w:eastAsiaTheme="minorEastAsia" w:cstheme="minorEastAsia"/>
                <w:sz w:val="24"/>
              </w:rPr>
            </w:pPr>
          </w:p>
        </w:tc>
        <w:tc>
          <w:tcPr>
            <w:tcW w:w="1062" w:type="dxa"/>
            <w:tcBorders>
              <w:top w:val="single" w:color="auto" w:sz="6" w:space="0"/>
              <w:left w:val="single" w:color="auto" w:sz="6" w:space="0"/>
              <w:bottom w:val="single" w:color="auto" w:sz="6" w:space="0"/>
              <w:right w:val="single" w:color="auto" w:sz="6" w:space="0"/>
              <w:tl2br w:val="nil"/>
              <w:tr2bl w:val="nil"/>
            </w:tcBorders>
            <w:vAlign w:val="center"/>
          </w:tcPr>
          <w:p w14:paraId="4185A2E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784" w:type="dxa"/>
            <w:tcBorders>
              <w:top w:val="single" w:color="auto" w:sz="6" w:space="0"/>
              <w:left w:val="single" w:color="auto" w:sz="6" w:space="0"/>
              <w:bottom w:val="single" w:color="auto" w:sz="6" w:space="0"/>
              <w:right w:val="single" w:color="auto" w:sz="6" w:space="0"/>
              <w:tl2br w:val="nil"/>
              <w:tr2bl w:val="nil"/>
            </w:tcBorders>
            <w:vAlign w:val="center"/>
          </w:tcPr>
          <w:p w14:paraId="0F6C34E3">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1228" w:type="dxa"/>
            <w:tcBorders>
              <w:top w:val="single" w:color="auto" w:sz="6" w:space="0"/>
              <w:left w:val="single" w:color="auto" w:sz="6" w:space="0"/>
              <w:bottom w:val="single" w:color="auto" w:sz="6" w:space="0"/>
              <w:right w:val="single" w:color="auto" w:sz="6" w:space="0"/>
              <w:tl2br w:val="nil"/>
              <w:tr2bl w:val="nil"/>
            </w:tcBorders>
            <w:vAlign w:val="center"/>
          </w:tcPr>
          <w:p w14:paraId="3FF31A29">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1062" w:type="dxa"/>
            <w:tcBorders>
              <w:top w:val="single" w:color="auto" w:sz="6" w:space="0"/>
              <w:left w:val="single" w:color="auto" w:sz="6" w:space="0"/>
              <w:bottom w:val="single" w:color="auto" w:sz="6" w:space="0"/>
              <w:right w:val="single" w:color="auto" w:sz="6" w:space="0"/>
              <w:tl2br w:val="nil"/>
              <w:tr2bl w:val="nil"/>
            </w:tcBorders>
            <w:vAlign w:val="center"/>
          </w:tcPr>
          <w:p w14:paraId="4E6B0F72">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1027" w:type="dxa"/>
            <w:tcBorders>
              <w:top w:val="single" w:color="auto" w:sz="6" w:space="0"/>
              <w:left w:val="single" w:color="auto" w:sz="6" w:space="0"/>
              <w:bottom w:val="single" w:color="auto" w:sz="6" w:space="0"/>
              <w:right w:val="single" w:color="auto" w:sz="6" w:space="0"/>
              <w:tl2br w:val="nil"/>
              <w:tr2bl w:val="nil"/>
            </w:tcBorders>
            <w:vAlign w:val="center"/>
          </w:tcPr>
          <w:p w14:paraId="2AA2369F">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c>
          <w:tcPr>
            <w:tcW w:w="1045" w:type="dxa"/>
            <w:tcBorders>
              <w:top w:val="single" w:color="auto" w:sz="6" w:space="0"/>
              <w:left w:val="single" w:color="auto" w:sz="6" w:space="0"/>
              <w:bottom w:val="single" w:color="auto" w:sz="6" w:space="0"/>
              <w:right w:val="single" w:color="auto" w:sz="12" w:space="0"/>
              <w:tl2br w:val="nil"/>
              <w:tr2bl w:val="nil"/>
            </w:tcBorders>
            <w:vAlign w:val="center"/>
          </w:tcPr>
          <w:p w14:paraId="758AA74A">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　</w:t>
            </w:r>
          </w:p>
        </w:tc>
      </w:tr>
      <w:tr w14:paraId="4BF6EF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vAlign w:val="center"/>
          </w:tcPr>
          <w:p w14:paraId="526EDC4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vAlign w:val="center"/>
          </w:tcPr>
          <w:p w14:paraId="4250DAD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积极响应政策要求，压缩一般性支出　</w:t>
            </w:r>
          </w:p>
        </w:tc>
      </w:tr>
    </w:tbl>
    <w:p w14:paraId="10F02F96">
      <w:pPr>
        <w:spacing w:line="100" w:lineRule="exact"/>
        <w:jc w:val="left"/>
        <w:rPr>
          <w:rFonts w:hint="default" w:asciiTheme="minorEastAsia" w:hAnsiTheme="minorEastAsia" w:eastAsiaTheme="minorEastAsia" w:cstheme="minorEastAsia"/>
          <w:sz w:val="24"/>
        </w:rPr>
      </w:pPr>
    </w:p>
    <w:p w14:paraId="2F1101C5">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说明：“项目支出”需要填报基本支出以外的所有项目支出情况，“公用经费”填报基本支出中的一般商品和服务支出。</w:t>
      </w:r>
    </w:p>
    <w:p w14:paraId="27F19494">
      <w:pPr>
        <w:spacing w:line="100" w:lineRule="exact"/>
        <w:jc w:val="left"/>
        <w:rPr>
          <w:rFonts w:hint="default" w:asciiTheme="minorEastAsia" w:hAnsiTheme="minorEastAsia" w:eastAsiaTheme="minorEastAsia" w:cstheme="minorEastAsia"/>
          <w:sz w:val="24"/>
        </w:rPr>
      </w:pPr>
    </w:p>
    <w:p w14:paraId="33AA945E">
      <w:pPr>
        <w:spacing w:line="440" w:lineRule="exac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填表人： 李玮       填报日期：2026年4月23日          联系电话：7722871      单位负责人签字：夏义科</w:t>
      </w:r>
    </w:p>
    <w:p w14:paraId="5D61E1D1">
      <w:pPr>
        <w:spacing w:line="440" w:lineRule="exact"/>
        <w:jc w:val="left"/>
        <w:rPr>
          <w:rFonts w:hint="default" w:asciiTheme="minorEastAsia" w:hAnsiTheme="minorEastAsia" w:eastAsiaTheme="minorEastAsia" w:cstheme="minorEastAsia"/>
          <w:sz w:val="24"/>
        </w:rPr>
      </w:pPr>
    </w:p>
    <w:p w14:paraId="3B3C46FC">
      <w:pPr>
        <w:spacing w:line="440" w:lineRule="exact"/>
        <w:jc w:val="left"/>
        <w:rPr>
          <w:rFonts w:hint="default" w:asciiTheme="minorEastAsia" w:hAnsiTheme="minorEastAsia" w:eastAsiaTheme="minorEastAsia" w:cstheme="minorEastAsia"/>
          <w:sz w:val="24"/>
        </w:rPr>
      </w:pPr>
    </w:p>
    <w:p w14:paraId="6104BB5F">
      <w:pPr>
        <w:spacing w:line="440" w:lineRule="exact"/>
        <w:jc w:val="left"/>
        <w:rPr>
          <w:rFonts w:hint="default" w:asciiTheme="minorEastAsia" w:hAnsiTheme="minorEastAsia" w:eastAsiaTheme="minorEastAsia" w:cstheme="minorEastAsia"/>
          <w:sz w:val="24"/>
        </w:rPr>
      </w:pPr>
    </w:p>
    <w:p w14:paraId="76EF85C7">
      <w:pPr>
        <w:spacing w:line="440" w:lineRule="exact"/>
        <w:jc w:val="left"/>
        <w:rPr>
          <w:rFonts w:hint="default" w:asciiTheme="minorEastAsia" w:hAnsiTheme="minorEastAsia" w:eastAsiaTheme="minorEastAsia" w:cstheme="minorEastAsia"/>
          <w:sz w:val="24"/>
        </w:rPr>
      </w:pPr>
    </w:p>
    <w:p w14:paraId="0AE47892">
      <w:pPr>
        <w:spacing w:line="440" w:lineRule="exact"/>
        <w:jc w:val="left"/>
        <w:rPr>
          <w:rFonts w:hint="default" w:eastAsia="仿宋_GB2312"/>
          <w:sz w:val="22"/>
        </w:rPr>
      </w:pPr>
      <w:r>
        <w:rPr>
          <w:rFonts w:ascii="黑体" w:hAnsi="黑体" w:eastAsia="黑体" w:cs="黑体"/>
          <w:sz w:val="32"/>
          <w:szCs w:val="32"/>
        </w:rPr>
        <w:t>附件3</w:t>
      </w:r>
    </w:p>
    <w:p w14:paraId="043EA07B">
      <w:pPr>
        <w:spacing w:line="440" w:lineRule="exact"/>
        <w:jc w:val="center"/>
        <w:outlineLvl w:val="1"/>
        <w:rPr>
          <w:rFonts w:hint="default" w:ascii="方正小标宋简体" w:eastAsia="方正小标宋简体"/>
          <w:sz w:val="44"/>
        </w:rPr>
      </w:pPr>
      <w:r>
        <w:rPr>
          <w:rFonts w:ascii="方正小标宋简体" w:eastAsia="方正小标宋简体"/>
          <w:sz w:val="44"/>
        </w:rPr>
        <w:t>2025年度部门整体支出绩效自评表</w:t>
      </w:r>
    </w:p>
    <w:tbl>
      <w:tblPr>
        <w:tblStyle w:val="7"/>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18"/>
        <w:gridCol w:w="905"/>
        <w:gridCol w:w="808"/>
        <w:gridCol w:w="1164"/>
        <w:gridCol w:w="338"/>
        <w:gridCol w:w="1136"/>
        <w:gridCol w:w="1158"/>
        <w:gridCol w:w="687"/>
        <w:gridCol w:w="947"/>
        <w:gridCol w:w="1250"/>
      </w:tblGrid>
      <w:tr w14:paraId="2BD617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18" w:type="dxa"/>
            <w:tcBorders>
              <w:top w:val="single" w:color="auto" w:sz="12" w:space="0"/>
              <w:left w:val="single" w:color="auto" w:sz="12" w:space="0"/>
              <w:bottom w:val="single" w:color="auto" w:sz="6" w:space="0"/>
              <w:right w:val="single" w:color="auto" w:sz="6" w:space="0"/>
              <w:tl2br w:val="nil"/>
              <w:tr2bl w:val="nil"/>
            </w:tcBorders>
            <w:vAlign w:val="center"/>
          </w:tcPr>
          <w:p w14:paraId="18C2A6FD">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县级预算部门名称</w:t>
            </w:r>
          </w:p>
        </w:tc>
        <w:tc>
          <w:tcPr>
            <w:tcW w:w="8393" w:type="dxa"/>
            <w:gridSpan w:val="9"/>
            <w:tcBorders>
              <w:top w:val="single" w:color="auto" w:sz="12" w:space="0"/>
              <w:left w:val="single" w:color="auto" w:sz="6" w:space="0"/>
              <w:bottom w:val="single" w:color="auto" w:sz="6" w:space="0"/>
              <w:right w:val="single" w:color="auto" w:sz="12" w:space="0"/>
              <w:tl2br w:val="nil"/>
              <w:tr2bl w:val="nil"/>
            </w:tcBorders>
            <w:vAlign w:val="center"/>
          </w:tcPr>
          <w:p w14:paraId="0D840A79">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双牌县农机事务中心　</w:t>
            </w:r>
          </w:p>
        </w:tc>
      </w:tr>
      <w:tr w14:paraId="424E27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18"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750B76E8">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年度预</w:t>
            </w:r>
          </w:p>
          <w:p w14:paraId="57F60966">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算申请</w:t>
            </w:r>
          </w:p>
          <w:p w14:paraId="40A04103">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（万元）</w:t>
            </w:r>
          </w:p>
        </w:tc>
        <w:tc>
          <w:tcPr>
            <w:tcW w:w="1713"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0168C86">
            <w:pPr>
              <w:spacing w:line="240" w:lineRule="exact"/>
              <w:jc w:val="center"/>
              <w:rPr>
                <w:rFonts w:hint="default" w:asciiTheme="minorEastAsia" w:hAnsiTheme="minorEastAsia" w:eastAsiaTheme="minorEastAsia" w:cstheme="minorEastAsia"/>
                <w:szCs w:val="21"/>
              </w:rPr>
            </w:pPr>
          </w:p>
        </w:tc>
        <w:tc>
          <w:tcPr>
            <w:tcW w:w="1164" w:type="dxa"/>
            <w:tcBorders>
              <w:top w:val="single" w:color="auto" w:sz="6" w:space="0"/>
              <w:left w:val="single" w:color="auto" w:sz="6" w:space="0"/>
              <w:bottom w:val="single" w:color="auto" w:sz="6" w:space="0"/>
              <w:right w:val="single" w:color="auto" w:sz="6" w:space="0"/>
              <w:tl2br w:val="nil"/>
              <w:tr2bl w:val="nil"/>
            </w:tcBorders>
            <w:vAlign w:val="center"/>
          </w:tcPr>
          <w:p w14:paraId="66F5BA50">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年初预算数</w:t>
            </w:r>
          </w:p>
        </w:tc>
        <w:tc>
          <w:tcPr>
            <w:tcW w:w="1474"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8239280">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全年预算数</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1FDA738F">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全年执行数</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6394C6F9">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分值</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52644E34">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执行率</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3C75E204">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得分</w:t>
            </w:r>
          </w:p>
        </w:tc>
      </w:tr>
      <w:tr w14:paraId="27D83A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440120E">
            <w:pPr>
              <w:spacing w:line="240" w:lineRule="exact"/>
              <w:jc w:val="center"/>
              <w:rPr>
                <w:rFonts w:hint="default" w:asciiTheme="minorEastAsia" w:hAnsiTheme="minorEastAsia" w:eastAsiaTheme="minorEastAsia" w:cstheme="minorEastAsia"/>
                <w:color w:val="000000"/>
                <w:szCs w:val="21"/>
              </w:rPr>
            </w:pPr>
          </w:p>
        </w:tc>
        <w:tc>
          <w:tcPr>
            <w:tcW w:w="1713"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FB59761">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color w:val="000000"/>
                <w:szCs w:val="21"/>
              </w:rPr>
              <w:t>年度资金总额</w:t>
            </w:r>
          </w:p>
        </w:tc>
        <w:tc>
          <w:tcPr>
            <w:tcW w:w="1164" w:type="dxa"/>
            <w:tcBorders>
              <w:top w:val="single" w:color="auto" w:sz="6" w:space="0"/>
              <w:left w:val="single" w:color="auto" w:sz="6" w:space="0"/>
              <w:bottom w:val="single" w:color="auto" w:sz="6" w:space="0"/>
              <w:right w:val="single" w:color="auto" w:sz="6" w:space="0"/>
              <w:tl2br w:val="nil"/>
              <w:tr2bl w:val="nil"/>
            </w:tcBorders>
            <w:vAlign w:val="center"/>
          </w:tcPr>
          <w:p w14:paraId="0BA6B882">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539.58</w:t>
            </w:r>
          </w:p>
        </w:tc>
        <w:tc>
          <w:tcPr>
            <w:tcW w:w="1474"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EB82241">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1029.24</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48EC5F16">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402.08</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0C64E053">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10</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0836426B">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39.06%</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26161399">
            <w:pPr>
              <w:spacing w:line="240" w:lineRule="exact"/>
              <w:jc w:val="center"/>
              <w:rPr>
                <w:rFonts w:hint="default" w:asciiTheme="minorEastAsia" w:hAnsiTheme="minorEastAsia" w:eastAsiaTheme="minorEastAsia" w:cstheme="minorEastAsia"/>
                <w:szCs w:val="21"/>
              </w:rPr>
            </w:pPr>
            <w:r>
              <w:rPr>
                <w:rFonts w:asciiTheme="minorEastAsia" w:hAnsiTheme="minorEastAsia" w:eastAsiaTheme="minorEastAsia" w:cstheme="minorEastAsia"/>
                <w:szCs w:val="21"/>
              </w:rPr>
              <w:t>3.91</w:t>
            </w:r>
          </w:p>
        </w:tc>
      </w:tr>
      <w:tr w14:paraId="495F4A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029DCE7">
            <w:pPr>
              <w:spacing w:line="240" w:lineRule="exact"/>
              <w:jc w:val="center"/>
              <w:rPr>
                <w:rFonts w:hint="default" w:asciiTheme="minorEastAsia" w:hAnsiTheme="minorEastAsia" w:eastAsiaTheme="minorEastAsia" w:cstheme="minorEastAsia"/>
                <w:color w:val="000000"/>
                <w:szCs w:val="21"/>
              </w:rPr>
            </w:pPr>
          </w:p>
        </w:tc>
        <w:tc>
          <w:tcPr>
            <w:tcW w:w="4351" w:type="dxa"/>
            <w:gridSpan w:val="5"/>
            <w:tcBorders>
              <w:top w:val="single" w:color="auto" w:sz="6" w:space="0"/>
              <w:left w:val="single" w:color="auto" w:sz="6" w:space="0"/>
              <w:bottom w:val="single" w:color="auto" w:sz="6" w:space="0"/>
              <w:right w:val="single" w:color="auto" w:sz="6" w:space="0"/>
              <w:tl2br w:val="nil"/>
              <w:tr2bl w:val="nil"/>
            </w:tcBorders>
            <w:vAlign w:val="center"/>
          </w:tcPr>
          <w:p w14:paraId="4C2DC130">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按收入性质分：</w:t>
            </w:r>
          </w:p>
        </w:tc>
        <w:tc>
          <w:tcPr>
            <w:tcW w:w="4042"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3F86018B">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按支出性质分：</w:t>
            </w:r>
          </w:p>
        </w:tc>
      </w:tr>
      <w:tr w14:paraId="16231A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714F1D1">
            <w:pPr>
              <w:spacing w:line="240" w:lineRule="exact"/>
              <w:jc w:val="center"/>
              <w:rPr>
                <w:rFonts w:hint="default" w:asciiTheme="minorEastAsia" w:hAnsiTheme="minorEastAsia" w:eastAsiaTheme="minorEastAsia" w:cstheme="minorEastAsia"/>
                <w:color w:val="000000"/>
                <w:szCs w:val="21"/>
              </w:rPr>
            </w:pPr>
          </w:p>
        </w:tc>
        <w:tc>
          <w:tcPr>
            <w:tcW w:w="4351" w:type="dxa"/>
            <w:gridSpan w:val="5"/>
            <w:tcBorders>
              <w:top w:val="single" w:color="auto" w:sz="6" w:space="0"/>
              <w:left w:val="single" w:color="auto" w:sz="6" w:space="0"/>
              <w:bottom w:val="single" w:color="auto" w:sz="6" w:space="0"/>
              <w:right w:val="single" w:color="auto" w:sz="6" w:space="0"/>
              <w:tl2br w:val="nil"/>
              <w:tr2bl w:val="nil"/>
            </w:tcBorders>
            <w:vAlign w:val="center"/>
          </w:tcPr>
          <w:p w14:paraId="08E5F6C6">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xml:space="preserve">  其中：  一般公共预算：539.58</w:t>
            </w:r>
          </w:p>
        </w:tc>
        <w:tc>
          <w:tcPr>
            <w:tcW w:w="4042"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51481842">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其中：基本支出：180.22</w:t>
            </w:r>
          </w:p>
        </w:tc>
      </w:tr>
      <w:tr w14:paraId="18719B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2A63277">
            <w:pPr>
              <w:spacing w:line="240" w:lineRule="exact"/>
              <w:jc w:val="center"/>
              <w:rPr>
                <w:rFonts w:hint="default" w:asciiTheme="minorEastAsia" w:hAnsiTheme="minorEastAsia" w:eastAsiaTheme="minorEastAsia" w:cstheme="minorEastAsia"/>
                <w:color w:val="000000"/>
                <w:szCs w:val="21"/>
              </w:rPr>
            </w:pPr>
          </w:p>
        </w:tc>
        <w:tc>
          <w:tcPr>
            <w:tcW w:w="4351" w:type="dxa"/>
            <w:gridSpan w:val="5"/>
            <w:tcBorders>
              <w:top w:val="single" w:color="auto" w:sz="6" w:space="0"/>
              <w:left w:val="single" w:color="auto" w:sz="6" w:space="0"/>
              <w:bottom w:val="single" w:color="auto" w:sz="6" w:space="0"/>
              <w:right w:val="single" w:color="auto" w:sz="6" w:space="0"/>
              <w:tl2br w:val="nil"/>
              <w:tr2bl w:val="nil"/>
            </w:tcBorders>
            <w:vAlign w:val="center"/>
          </w:tcPr>
          <w:p w14:paraId="5164B291">
            <w:pPr>
              <w:spacing w:line="240" w:lineRule="exact"/>
              <w:ind w:firstLine="840" w:firstLineChars="400"/>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政府性基金拨款：</w:t>
            </w:r>
          </w:p>
        </w:tc>
        <w:tc>
          <w:tcPr>
            <w:tcW w:w="4042"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590BC453">
            <w:pPr>
              <w:spacing w:line="240" w:lineRule="exact"/>
              <w:ind w:firstLine="630" w:firstLineChars="300"/>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项目支出：221.86</w:t>
            </w:r>
          </w:p>
        </w:tc>
      </w:tr>
      <w:tr w14:paraId="058F28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28641C4">
            <w:pPr>
              <w:spacing w:line="240" w:lineRule="exact"/>
              <w:jc w:val="center"/>
              <w:rPr>
                <w:rFonts w:hint="default" w:asciiTheme="minorEastAsia" w:hAnsiTheme="minorEastAsia" w:eastAsiaTheme="minorEastAsia" w:cstheme="minorEastAsia"/>
                <w:color w:val="000000"/>
                <w:szCs w:val="21"/>
              </w:rPr>
            </w:pPr>
          </w:p>
        </w:tc>
        <w:tc>
          <w:tcPr>
            <w:tcW w:w="4351" w:type="dxa"/>
            <w:gridSpan w:val="5"/>
            <w:tcBorders>
              <w:top w:val="single" w:color="auto" w:sz="6" w:space="0"/>
              <w:left w:val="single" w:color="auto" w:sz="6" w:space="0"/>
              <w:bottom w:val="single" w:color="auto" w:sz="6" w:space="0"/>
              <w:right w:val="single" w:color="auto" w:sz="6" w:space="0"/>
              <w:tl2br w:val="nil"/>
              <w:tr2bl w:val="nil"/>
            </w:tcBorders>
            <w:vAlign w:val="center"/>
          </w:tcPr>
          <w:p w14:paraId="596D22E0">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纳入专户管理的非税收入拨款：</w:t>
            </w:r>
          </w:p>
        </w:tc>
        <w:tc>
          <w:tcPr>
            <w:tcW w:w="4042"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13AFE060">
            <w:pPr>
              <w:spacing w:line="240" w:lineRule="exact"/>
              <w:jc w:val="left"/>
              <w:rPr>
                <w:rFonts w:hint="default" w:asciiTheme="minorEastAsia" w:hAnsiTheme="minorEastAsia" w:eastAsiaTheme="minorEastAsia" w:cstheme="minorEastAsia"/>
                <w:color w:val="000000"/>
                <w:szCs w:val="21"/>
              </w:rPr>
            </w:pPr>
          </w:p>
        </w:tc>
      </w:tr>
      <w:tr w14:paraId="7AB651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BAAFA8E">
            <w:pPr>
              <w:spacing w:line="240" w:lineRule="exact"/>
              <w:jc w:val="center"/>
              <w:rPr>
                <w:rFonts w:hint="default" w:asciiTheme="minorEastAsia" w:hAnsiTheme="minorEastAsia" w:eastAsiaTheme="minorEastAsia" w:cstheme="minorEastAsia"/>
                <w:color w:val="000000"/>
                <w:szCs w:val="21"/>
              </w:rPr>
            </w:pPr>
          </w:p>
        </w:tc>
        <w:tc>
          <w:tcPr>
            <w:tcW w:w="4351" w:type="dxa"/>
            <w:gridSpan w:val="5"/>
            <w:tcBorders>
              <w:top w:val="single" w:color="auto" w:sz="6" w:space="0"/>
              <w:left w:val="single" w:color="auto" w:sz="6" w:space="0"/>
              <w:bottom w:val="single" w:color="auto" w:sz="6" w:space="0"/>
              <w:right w:val="single" w:color="auto" w:sz="6" w:space="0"/>
              <w:tl2br w:val="nil"/>
              <w:tr2bl w:val="nil"/>
            </w:tcBorders>
            <w:vAlign w:val="center"/>
          </w:tcPr>
          <w:p w14:paraId="769627B3">
            <w:pPr>
              <w:spacing w:line="240" w:lineRule="exact"/>
              <w:ind w:firstLine="1470" w:firstLineChars="700"/>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其他资金：</w:t>
            </w:r>
          </w:p>
        </w:tc>
        <w:tc>
          <w:tcPr>
            <w:tcW w:w="4042"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2AA871F3">
            <w:pPr>
              <w:spacing w:line="240" w:lineRule="exact"/>
              <w:jc w:val="left"/>
              <w:rPr>
                <w:rFonts w:hint="default" w:asciiTheme="minorEastAsia" w:hAnsiTheme="minorEastAsia" w:eastAsiaTheme="minorEastAsia" w:cstheme="minorEastAsia"/>
                <w:color w:val="000000"/>
                <w:szCs w:val="21"/>
              </w:rPr>
            </w:pPr>
          </w:p>
        </w:tc>
      </w:tr>
      <w:tr w14:paraId="05F2A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18"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7385D26A">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年度总体目标</w:t>
            </w:r>
          </w:p>
        </w:tc>
        <w:tc>
          <w:tcPr>
            <w:tcW w:w="4351" w:type="dxa"/>
            <w:gridSpan w:val="5"/>
            <w:tcBorders>
              <w:top w:val="single" w:color="auto" w:sz="6" w:space="0"/>
              <w:left w:val="single" w:color="auto" w:sz="6" w:space="0"/>
              <w:bottom w:val="single" w:color="auto" w:sz="6" w:space="0"/>
              <w:right w:val="single" w:color="auto" w:sz="6" w:space="0"/>
              <w:tl2br w:val="nil"/>
              <w:tr2bl w:val="nil"/>
            </w:tcBorders>
            <w:vAlign w:val="center"/>
          </w:tcPr>
          <w:p w14:paraId="7D152FC0">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预期目标</w:t>
            </w:r>
          </w:p>
        </w:tc>
        <w:tc>
          <w:tcPr>
            <w:tcW w:w="4042"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5CBB7E1F">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实际完成情况　</w:t>
            </w:r>
          </w:p>
        </w:tc>
      </w:tr>
      <w:tr w14:paraId="658C6A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80A7503">
            <w:pPr>
              <w:spacing w:line="240" w:lineRule="exact"/>
              <w:jc w:val="center"/>
              <w:rPr>
                <w:rFonts w:hint="default" w:asciiTheme="minorEastAsia" w:hAnsiTheme="minorEastAsia" w:eastAsiaTheme="minorEastAsia" w:cstheme="minorEastAsia"/>
                <w:color w:val="000000"/>
                <w:szCs w:val="21"/>
              </w:rPr>
            </w:pPr>
          </w:p>
        </w:tc>
        <w:tc>
          <w:tcPr>
            <w:tcW w:w="4351" w:type="dxa"/>
            <w:gridSpan w:val="5"/>
            <w:tcBorders>
              <w:top w:val="single" w:color="auto" w:sz="6" w:space="0"/>
              <w:left w:val="single" w:color="auto" w:sz="6" w:space="0"/>
              <w:bottom w:val="single" w:color="auto" w:sz="6" w:space="0"/>
              <w:right w:val="single" w:color="auto" w:sz="6" w:space="0"/>
              <w:tl2br w:val="nil"/>
              <w:tr2bl w:val="nil"/>
            </w:tcBorders>
            <w:vAlign w:val="center"/>
          </w:tcPr>
          <w:p w14:paraId="3687DF2A">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szCs w:val="21"/>
              </w:rPr>
              <w:t>落实农机监管措施，确保农机生产安全</w:t>
            </w:r>
            <w:r>
              <w:rPr>
                <w:rFonts w:asciiTheme="minorEastAsia" w:hAnsiTheme="minorEastAsia" w:eastAsiaTheme="minorEastAsia" w:cstheme="minorEastAsia"/>
                <w:color w:val="000000"/>
                <w:szCs w:val="21"/>
              </w:rPr>
              <w:t>　　</w:t>
            </w:r>
          </w:p>
        </w:tc>
        <w:tc>
          <w:tcPr>
            <w:tcW w:w="4042"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43C02AA5">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已基本完成</w:t>
            </w:r>
          </w:p>
        </w:tc>
      </w:tr>
      <w:tr w14:paraId="588769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18"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412C48F4">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绩</w:t>
            </w:r>
          </w:p>
          <w:p w14:paraId="5003B090">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效</w:t>
            </w:r>
          </w:p>
          <w:p w14:paraId="3DDCF88C">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指</w:t>
            </w:r>
          </w:p>
          <w:p w14:paraId="39694A34">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标</w:t>
            </w:r>
          </w:p>
          <w:p w14:paraId="39A6460D">
            <w:pPr>
              <w:spacing w:line="240" w:lineRule="exact"/>
              <w:jc w:val="center"/>
              <w:rPr>
                <w:rFonts w:hint="default" w:asciiTheme="minorEastAsia" w:hAnsiTheme="minorEastAsia" w:eastAsiaTheme="minorEastAsia" w:cstheme="minorEastAsia"/>
                <w:color w:val="000000"/>
                <w:szCs w:val="21"/>
              </w:rPr>
            </w:pPr>
          </w:p>
        </w:tc>
        <w:tc>
          <w:tcPr>
            <w:tcW w:w="905" w:type="dxa"/>
            <w:tcBorders>
              <w:top w:val="single" w:color="auto" w:sz="6" w:space="0"/>
              <w:left w:val="single" w:color="auto" w:sz="6" w:space="0"/>
              <w:bottom w:val="single" w:color="auto" w:sz="6" w:space="0"/>
              <w:right w:val="single" w:color="auto" w:sz="6" w:space="0"/>
              <w:tl2br w:val="nil"/>
              <w:tr2bl w:val="nil"/>
            </w:tcBorders>
            <w:vAlign w:val="center"/>
          </w:tcPr>
          <w:p w14:paraId="3375FF34">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一级指标</w:t>
            </w:r>
          </w:p>
        </w:tc>
        <w:tc>
          <w:tcPr>
            <w:tcW w:w="808" w:type="dxa"/>
            <w:tcBorders>
              <w:top w:val="single" w:color="auto" w:sz="6" w:space="0"/>
              <w:left w:val="single" w:color="auto" w:sz="6" w:space="0"/>
              <w:bottom w:val="single" w:color="auto" w:sz="6" w:space="0"/>
              <w:right w:val="single" w:color="auto" w:sz="6" w:space="0"/>
              <w:tl2br w:val="nil"/>
              <w:tr2bl w:val="nil"/>
            </w:tcBorders>
            <w:vAlign w:val="center"/>
          </w:tcPr>
          <w:p w14:paraId="2C2322E0">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二级指标</w:t>
            </w: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404D6BF">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三级指标</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466A0589">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年度指标值</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17A5292F">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实际完成值</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2C4B138B">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分值</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6E729409">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得分</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6A938BA1">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偏差原因分析及改进措施</w:t>
            </w:r>
          </w:p>
        </w:tc>
      </w:tr>
      <w:tr w14:paraId="72F311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88"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D9BE23D">
            <w:pPr>
              <w:spacing w:line="240" w:lineRule="exact"/>
              <w:jc w:val="left"/>
              <w:rPr>
                <w:rFonts w:hint="default" w:asciiTheme="minorEastAsia" w:hAnsiTheme="minorEastAsia" w:eastAsiaTheme="minorEastAsia" w:cstheme="minorEastAsia"/>
                <w:color w:val="000000"/>
                <w:szCs w:val="21"/>
              </w:rPr>
            </w:pPr>
          </w:p>
        </w:tc>
        <w:tc>
          <w:tcPr>
            <w:tcW w:w="90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0DE4AB4D">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产出指标</w:t>
            </w:r>
          </w:p>
          <w:p w14:paraId="3259BE9D">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(50分)</w:t>
            </w:r>
          </w:p>
        </w:tc>
        <w:tc>
          <w:tcPr>
            <w:tcW w:w="808"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0CBBE35">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重点工作</w:t>
            </w:r>
          </w:p>
          <w:p w14:paraId="6008ABA3">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任务完成</w:t>
            </w: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A962E7A">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kern w:val="0"/>
                <w:szCs w:val="21"/>
              </w:rPr>
              <w:t>综合工作（脱贫攻坚、创文创卫等工作）</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12598B32">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20</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60A17DB8">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20</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2D2B107E">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10</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06C5384D">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10</w:t>
            </w:r>
          </w:p>
        </w:tc>
        <w:tc>
          <w:tcPr>
            <w:tcW w:w="1250" w:type="dxa"/>
            <w:tcBorders>
              <w:top w:val="single" w:color="auto" w:sz="6" w:space="0"/>
              <w:left w:val="single" w:color="auto" w:sz="6" w:space="0"/>
              <w:bottom w:val="single" w:color="auto" w:sz="6" w:space="0"/>
              <w:right w:val="single" w:color="auto" w:sz="12" w:space="0"/>
              <w:tl2br w:val="nil"/>
              <w:tr2bl w:val="nil"/>
            </w:tcBorders>
          </w:tcPr>
          <w:p w14:paraId="5CA5E4DE">
            <w:pPr>
              <w:pStyle w:val="2"/>
              <w:ind w:leftChars="0" w:firstLine="0" w:firstLineChars="0"/>
              <w:rPr>
                <w:rFonts w:hint="default" w:eastAsiaTheme="minorEastAsia"/>
                <w:color w:val="000000" w:themeColor="text1"/>
              </w:rPr>
            </w:pPr>
          </w:p>
        </w:tc>
      </w:tr>
      <w:tr w14:paraId="143414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6E36DB8">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C702A2D">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234AB1B">
            <w:pPr>
              <w:spacing w:line="240" w:lineRule="exact"/>
              <w:jc w:val="center"/>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F2CA790">
            <w:pPr>
              <w:spacing w:line="240" w:lineRule="exact"/>
              <w:jc w:val="center"/>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农机购置补贴（资金打卡）</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393F59C6">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355.486</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2E66E476">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156.292</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2F547496">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10</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0B40EEEB">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8</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6BB030DF">
            <w:pPr>
              <w:spacing w:line="240" w:lineRule="exac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w:t>
            </w:r>
          </w:p>
          <w:p w14:paraId="37952A70">
            <w:pPr>
              <w:spacing w:line="240" w:lineRule="exact"/>
              <w:jc w:val="left"/>
              <w:rPr>
                <w:rFonts w:hint="default" w:asciiTheme="minorEastAsia" w:hAnsiTheme="minorEastAsia" w:eastAsiaTheme="minorEastAsia" w:cstheme="minorEastAsia"/>
                <w:color w:val="000000" w:themeColor="text1"/>
                <w:szCs w:val="21"/>
              </w:rPr>
            </w:pPr>
          </w:p>
        </w:tc>
      </w:tr>
      <w:tr w14:paraId="718D70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E91FD74">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EC2D294">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7D8D1F5">
            <w:pPr>
              <w:spacing w:line="240" w:lineRule="exact"/>
              <w:jc w:val="center"/>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F53C5BC">
            <w:pPr>
              <w:spacing w:line="240" w:lineRule="exact"/>
              <w:jc w:val="center"/>
              <w:rPr>
                <w:rFonts w:hint="default" w:asciiTheme="minorEastAsia" w:hAnsiTheme="minorEastAsia" w:eastAsiaTheme="minorEastAsia" w:cstheme="minorEastAsia"/>
                <w:color w:val="000000" w:themeColor="text1"/>
                <w:szCs w:val="28"/>
              </w:rPr>
            </w:pPr>
            <w:r>
              <w:rPr>
                <w:rFonts w:asciiTheme="minorEastAsia" w:hAnsiTheme="minorEastAsia" w:eastAsiaTheme="minorEastAsia" w:cstheme="minorEastAsia"/>
                <w:color w:val="000000" w:themeColor="text1"/>
                <w:szCs w:val="28"/>
              </w:rPr>
              <w:t>农业机械化推广工作经费</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485D4086">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2</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0F715ABA">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1.95</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2CD60050">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5</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5A3C63A3">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5</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3E93DF42">
            <w:pPr>
              <w:spacing w:line="240" w:lineRule="exact"/>
              <w:jc w:val="left"/>
              <w:rPr>
                <w:rFonts w:hint="default" w:asciiTheme="minorEastAsia" w:hAnsiTheme="minorEastAsia" w:eastAsiaTheme="minorEastAsia" w:cstheme="minorEastAsia"/>
                <w:color w:val="000000" w:themeColor="text1"/>
                <w:szCs w:val="21"/>
              </w:rPr>
            </w:pPr>
          </w:p>
        </w:tc>
      </w:tr>
      <w:tr w14:paraId="478FA1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1725529">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873C98F">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7FDE311">
            <w:pPr>
              <w:spacing w:line="240" w:lineRule="exact"/>
              <w:jc w:val="center"/>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8644406">
            <w:pPr>
              <w:spacing w:line="240" w:lineRule="exact"/>
              <w:jc w:val="center"/>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8"/>
              </w:rPr>
              <w:t>2025年国债支持农机报废更新资金</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4AC0C4F4">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37</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105EDE31">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14.421</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72FC3ED6">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10</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551E7649">
            <w:pPr>
              <w:spacing w:line="240" w:lineRule="exact"/>
              <w:jc w:val="left"/>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t>　8</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432EA999">
            <w:pPr>
              <w:spacing w:line="240" w:lineRule="exact"/>
              <w:jc w:val="left"/>
              <w:rPr>
                <w:rFonts w:hint="default" w:asciiTheme="minorEastAsia" w:hAnsiTheme="minorEastAsia" w:eastAsiaTheme="minorEastAsia" w:cstheme="minorEastAsia"/>
                <w:color w:val="000000" w:themeColor="text1"/>
                <w:szCs w:val="21"/>
              </w:rPr>
            </w:pPr>
          </w:p>
        </w:tc>
      </w:tr>
      <w:tr w14:paraId="2FEE1A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C619AA0">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255202E">
            <w:pPr>
              <w:spacing w:line="240" w:lineRule="exact"/>
              <w:jc w:val="left"/>
              <w:rPr>
                <w:rFonts w:hint="default" w:asciiTheme="minorEastAsia" w:hAnsiTheme="minorEastAsia" w:eastAsiaTheme="minorEastAsia" w:cstheme="minorEastAsia"/>
                <w:color w:val="000000"/>
                <w:szCs w:val="21"/>
              </w:rPr>
            </w:pPr>
          </w:p>
        </w:tc>
        <w:tc>
          <w:tcPr>
            <w:tcW w:w="808" w:type="dxa"/>
            <w:tcBorders>
              <w:top w:val="single" w:color="auto" w:sz="6" w:space="0"/>
              <w:left w:val="single" w:color="auto" w:sz="6" w:space="0"/>
              <w:bottom w:val="single" w:color="auto" w:sz="6" w:space="0"/>
              <w:right w:val="single" w:color="auto" w:sz="6" w:space="0"/>
              <w:tl2br w:val="nil"/>
              <w:tr2bl w:val="nil"/>
            </w:tcBorders>
            <w:vAlign w:val="center"/>
          </w:tcPr>
          <w:p w14:paraId="3C195910">
            <w:pPr>
              <w:spacing w:line="240" w:lineRule="exact"/>
              <w:jc w:val="center"/>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5588595">
            <w:pPr>
              <w:spacing w:line="240" w:lineRule="exact"/>
              <w:jc w:val="center"/>
              <w:rPr>
                <w:rFonts w:hint="default" w:asciiTheme="minorEastAsia" w:hAnsiTheme="minorEastAsia" w:eastAsiaTheme="minorEastAsia" w:cstheme="minorEastAsia"/>
                <w:color w:val="FF0000"/>
                <w:szCs w:val="28"/>
              </w:rPr>
            </w:pP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72188D46">
            <w:pPr>
              <w:spacing w:line="240" w:lineRule="exact"/>
              <w:jc w:val="left"/>
              <w:rPr>
                <w:rFonts w:hint="default" w:asciiTheme="minorEastAsia" w:hAnsiTheme="minorEastAsia" w:eastAsiaTheme="minorEastAsia" w:cstheme="minorEastAsia"/>
                <w:color w:val="FF0000"/>
                <w:szCs w:val="21"/>
              </w:rPr>
            </w:pP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4B800522">
            <w:pPr>
              <w:spacing w:line="240" w:lineRule="exact"/>
              <w:jc w:val="left"/>
              <w:rPr>
                <w:rFonts w:hint="default" w:asciiTheme="minorEastAsia" w:hAnsiTheme="minorEastAsia" w:eastAsiaTheme="minorEastAsia" w:cstheme="minorEastAsia"/>
                <w:color w:val="FF0000"/>
                <w:szCs w:val="21"/>
              </w:rPr>
            </w:pP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18D7D958">
            <w:pPr>
              <w:spacing w:line="240" w:lineRule="exact"/>
              <w:jc w:val="left"/>
              <w:rPr>
                <w:rFonts w:hint="default" w:asciiTheme="minorEastAsia" w:hAnsiTheme="minorEastAsia" w:eastAsiaTheme="minorEastAsia" w:cstheme="minorEastAsia"/>
                <w:color w:val="FF0000"/>
                <w:szCs w:val="21"/>
              </w:rPr>
            </w:pP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61966533">
            <w:pPr>
              <w:spacing w:line="240" w:lineRule="exact"/>
              <w:jc w:val="left"/>
              <w:rPr>
                <w:rFonts w:hint="default" w:asciiTheme="minorEastAsia" w:hAnsiTheme="minorEastAsia" w:eastAsiaTheme="minorEastAsia" w:cstheme="minorEastAsia"/>
                <w:color w:val="FF0000"/>
                <w:szCs w:val="21"/>
              </w:rPr>
            </w:pP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04A6A887">
            <w:pPr>
              <w:spacing w:line="240" w:lineRule="exact"/>
              <w:jc w:val="left"/>
              <w:rPr>
                <w:rFonts w:hint="default" w:eastAsiaTheme="minorEastAsia"/>
                <w:color w:val="FF0000"/>
              </w:rPr>
            </w:pPr>
          </w:p>
        </w:tc>
      </w:tr>
      <w:tr w14:paraId="1FD259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00CFA5A">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854D1A8">
            <w:pPr>
              <w:spacing w:line="240" w:lineRule="exact"/>
              <w:jc w:val="left"/>
              <w:rPr>
                <w:rFonts w:hint="default" w:asciiTheme="minorEastAsia" w:hAnsiTheme="minorEastAsia" w:eastAsiaTheme="minorEastAsia" w:cstheme="minorEastAsia"/>
                <w:color w:val="000000"/>
                <w:szCs w:val="21"/>
              </w:rPr>
            </w:pPr>
          </w:p>
        </w:tc>
        <w:tc>
          <w:tcPr>
            <w:tcW w:w="808"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1CDCD5AD">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履职目</w:t>
            </w:r>
          </w:p>
          <w:p w14:paraId="0BF486A2">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标实现</w:t>
            </w: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4AB3258">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themeColor="text1"/>
                <w:kern w:val="0"/>
                <w:szCs w:val="21"/>
              </w:rPr>
              <w:t>成立相应工作机构、建立相应的管理制度</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04C1D9E8">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r>
              <w:rPr>
                <w:rFonts w:asciiTheme="minorEastAsia" w:hAnsiTheme="minorEastAsia" w:eastAsiaTheme="minorEastAsia" w:cstheme="minorEastAsia"/>
                <w:color w:val="000000" w:themeColor="text1"/>
                <w:kern w:val="0"/>
                <w:szCs w:val="21"/>
              </w:rPr>
              <w:t>成立了领导小组、建立相应的管理制度</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26090858">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167FA15B">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3B77837C">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2E5E978F">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无</w:t>
            </w:r>
          </w:p>
        </w:tc>
      </w:tr>
      <w:tr w14:paraId="6A676D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264FE42">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5BE53AD">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91DAAE9">
            <w:pPr>
              <w:spacing w:line="240" w:lineRule="exact"/>
              <w:jc w:val="left"/>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2F7E099">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themeColor="text1"/>
                <w:kern w:val="0"/>
                <w:szCs w:val="21"/>
              </w:rPr>
              <w:t>资金的使用分配、工作进度</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76CBD77C">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r>
              <w:rPr>
                <w:rFonts w:asciiTheme="minorEastAsia" w:hAnsiTheme="minorEastAsia" w:eastAsiaTheme="minorEastAsia" w:cstheme="minorEastAsia"/>
                <w:color w:val="000000" w:themeColor="text1"/>
                <w:kern w:val="0"/>
                <w:szCs w:val="21"/>
              </w:rPr>
              <w:t>按年初的工作目标、考核重点实施，进行资金分配使用。</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199C5010">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76869270">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3583A2F6">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7F4F1D88">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无</w:t>
            </w:r>
          </w:p>
        </w:tc>
      </w:tr>
      <w:tr w14:paraId="4E3B24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E3EBFB7">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FBCB651">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80B2E40">
            <w:pPr>
              <w:spacing w:line="240" w:lineRule="exact"/>
              <w:jc w:val="center"/>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1F48283">
            <w:pPr>
              <w:widowControl/>
              <w:jc w:val="left"/>
              <w:rPr>
                <w:rFonts w:hint="default" w:asciiTheme="minorEastAsia" w:hAnsiTheme="minorEastAsia" w:eastAsiaTheme="minorEastAsia" w:cstheme="minorEastAsia"/>
                <w:color w:val="000000" w:themeColor="text1"/>
                <w:kern w:val="0"/>
                <w:szCs w:val="21"/>
              </w:rPr>
            </w:pPr>
            <w:r>
              <w:rPr>
                <w:rFonts w:asciiTheme="minorEastAsia" w:hAnsiTheme="minorEastAsia" w:eastAsiaTheme="minorEastAsia" w:cstheme="minorEastAsia"/>
                <w:color w:val="000000" w:themeColor="text1"/>
                <w:kern w:val="0"/>
                <w:szCs w:val="21"/>
              </w:rPr>
              <w:t>项目产出的经济效益情况</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6EA17462">
            <w:pPr>
              <w:widowControl/>
              <w:jc w:val="left"/>
              <w:rPr>
                <w:rFonts w:hint="default" w:asciiTheme="minorEastAsia" w:hAnsiTheme="minorEastAsia" w:eastAsiaTheme="minorEastAsia" w:cstheme="minorEastAsia"/>
                <w:color w:val="000000" w:themeColor="text1"/>
                <w:kern w:val="0"/>
                <w:szCs w:val="21"/>
              </w:rPr>
            </w:pPr>
            <w:r>
              <w:rPr>
                <w:rFonts w:asciiTheme="minorEastAsia" w:hAnsiTheme="minorEastAsia" w:eastAsiaTheme="minorEastAsia" w:cstheme="minorEastAsia"/>
                <w:color w:val="000000" w:themeColor="text1"/>
                <w:kern w:val="0"/>
                <w:szCs w:val="21"/>
              </w:rPr>
              <w:t>无经济效益明细</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347C678F">
            <w:pPr>
              <w:widowControl/>
              <w:jc w:val="left"/>
              <w:rPr>
                <w:rFonts w:hint="default" w:asciiTheme="minorEastAsia" w:hAnsiTheme="minorEastAsia" w:eastAsiaTheme="minorEastAsia" w:cstheme="minorEastAsia"/>
                <w:color w:val="000000" w:themeColor="text1"/>
                <w:kern w:val="0"/>
                <w:szCs w:val="21"/>
              </w:rPr>
            </w:pPr>
            <w:r>
              <w:rPr>
                <w:rFonts w:asciiTheme="minorEastAsia" w:hAnsiTheme="minorEastAsia" w:eastAsiaTheme="minorEastAsia" w:cstheme="minorEastAsia"/>
                <w:color w:val="000000" w:themeColor="text1"/>
                <w:kern w:val="0"/>
                <w:szCs w:val="21"/>
              </w:rPr>
              <w:t>无经济效益明细</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6DE6ED9B">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2F1A835D">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62AB3F04">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无</w:t>
            </w:r>
          </w:p>
        </w:tc>
      </w:tr>
      <w:tr w14:paraId="440A0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11"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466F7FA">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AD77718">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C76C20B">
            <w:pPr>
              <w:spacing w:line="240" w:lineRule="exact"/>
              <w:jc w:val="center"/>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4C8DE95">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themeColor="text1"/>
                <w:kern w:val="0"/>
                <w:szCs w:val="21"/>
              </w:rPr>
              <w:t>项目实施对社会发展所带来的直接或者间接影响情况</w:t>
            </w:r>
          </w:p>
        </w:tc>
        <w:tc>
          <w:tcPr>
            <w:tcW w:w="1136" w:type="dxa"/>
            <w:tcBorders>
              <w:top w:val="single" w:color="auto" w:sz="6" w:space="0"/>
              <w:left w:val="single" w:color="auto" w:sz="6" w:space="0"/>
              <w:bottom w:val="single" w:color="auto" w:sz="6" w:space="0"/>
              <w:right w:val="single" w:color="auto" w:sz="6" w:space="0"/>
              <w:tl2br w:val="nil"/>
              <w:tr2bl w:val="nil"/>
            </w:tcBorders>
          </w:tcPr>
          <w:p w14:paraId="30D65DB6">
            <w:pPr>
              <w:spacing w:line="240" w:lineRule="exact"/>
              <w:rPr>
                <w:rFonts w:hint="default" w:asciiTheme="minorEastAsia" w:hAnsiTheme="minorEastAsia" w:eastAsiaTheme="minorEastAsia" w:cstheme="minorEastAsia"/>
                <w:color w:val="000000"/>
                <w:sz w:val="18"/>
                <w:szCs w:val="18"/>
              </w:rPr>
            </w:pPr>
            <w:r>
              <w:rPr>
                <w:rFonts w:ascii="仿宋" w:hAnsi="仿宋" w:eastAsia="仿宋" w:cs="仿宋"/>
                <w:kern w:val="0"/>
                <w:sz w:val="24"/>
              </w:rPr>
              <w:t>2025年，农机事务中心严格按照省、市、县相关工作要求，扎实开展惠民惠农财政补贴资金“一卡通”发放工作。一是</w:t>
            </w:r>
            <w:r>
              <w:rPr>
                <w:rFonts w:ascii="仿宋" w:hAnsi="仿宋" w:eastAsia="仿宋" w:cs="仿宋"/>
                <w:color w:val="000000"/>
                <w:kern w:val="0"/>
                <w:sz w:val="24"/>
              </w:rPr>
              <w:t>扎实做好农机购置补贴政策宣传，加大监管力度，让老百姓购上“安全机”、“放心机”，真正得实惠</w:t>
            </w:r>
            <w:r>
              <w:rPr>
                <w:rFonts w:ascii="仿宋" w:hAnsi="仿宋" w:eastAsia="仿宋" w:cs="仿宋"/>
                <w:sz w:val="24"/>
              </w:rPr>
              <w:t>；二是规范发放程序，</w:t>
            </w:r>
            <w:r>
              <w:rPr>
                <w:rFonts w:ascii="仿宋" w:hAnsi="仿宋" w:eastAsia="仿宋" w:cs="仿宋"/>
                <w:kern w:val="0"/>
                <w:sz w:val="24"/>
              </w:rPr>
              <w:t>跟踪核实，见机见人，</w:t>
            </w:r>
            <w:r>
              <w:rPr>
                <w:rFonts w:ascii="仿宋" w:hAnsi="仿宋" w:eastAsia="仿宋" w:cs="仿宋"/>
                <w:sz w:val="24"/>
              </w:rPr>
              <w:t>确保惠农资金安全发放</w:t>
            </w:r>
            <w:r>
              <w:rPr>
                <w:rFonts w:ascii="仿宋" w:hAnsi="仿宋" w:eastAsia="仿宋" w:cs="仿宋"/>
                <w:kern w:val="0"/>
                <w:sz w:val="24"/>
              </w:rPr>
              <w:t>；三是严格要求，扎实做好补贴机具核实工作。</w:t>
            </w:r>
          </w:p>
        </w:tc>
        <w:tc>
          <w:tcPr>
            <w:tcW w:w="1158" w:type="dxa"/>
            <w:tcBorders>
              <w:top w:val="single" w:color="auto" w:sz="6" w:space="0"/>
              <w:left w:val="single" w:color="auto" w:sz="6" w:space="0"/>
              <w:bottom w:val="single" w:color="auto" w:sz="6" w:space="0"/>
              <w:right w:val="single" w:color="auto" w:sz="6" w:space="0"/>
              <w:tl2br w:val="nil"/>
              <w:tr2bl w:val="nil"/>
            </w:tcBorders>
          </w:tcPr>
          <w:p w14:paraId="19AA44E3">
            <w:pPr>
              <w:spacing w:line="260" w:lineRule="exact"/>
              <w:jc w:val="center"/>
              <w:rPr>
                <w:rFonts w:hint="default" w:ascii="宋体" w:hAnsi="宋体" w:eastAsia="宋体" w:cstheme="minorEastAsia"/>
                <w:color w:val="000000" w:themeColor="text1"/>
                <w:kern w:val="0"/>
                <w:sz w:val="18"/>
                <w:szCs w:val="18"/>
              </w:rPr>
            </w:pPr>
            <w:r>
              <w:rPr>
                <w:rFonts w:ascii="仿宋" w:hAnsi="仿宋" w:eastAsia="仿宋" w:cs="仿宋"/>
                <w:kern w:val="0"/>
                <w:sz w:val="24"/>
              </w:rPr>
              <w:t>2025年，农机事务中心严格按照省、市、县相关工作要求，扎实开展惠民惠农财政补贴资金“一卡通”发放工作。一是</w:t>
            </w:r>
            <w:r>
              <w:rPr>
                <w:rFonts w:ascii="仿宋" w:hAnsi="仿宋" w:eastAsia="仿宋" w:cs="仿宋"/>
                <w:color w:val="000000"/>
                <w:kern w:val="0"/>
                <w:sz w:val="24"/>
              </w:rPr>
              <w:t>扎实做好农机购置补贴政策宣传，加大监管力度，让老百姓购上“安全机”、“放心机”，真正得实惠</w:t>
            </w:r>
            <w:r>
              <w:rPr>
                <w:rFonts w:ascii="仿宋" w:hAnsi="仿宋" w:eastAsia="仿宋" w:cs="仿宋"/>
                <w:sz w:val="24"/>
              </w:rPr>
              <w:t>；二是规范发放程序，</w:t>
            </w:r>
            <w:r>
              <w:rPr>
                <w:rFonts w:ascii="仿宋" w:hAnsi="仿宋" w:eastAsia="仿宋" w:cs="仿宋"/>
                <w:kern w:val="0"/>
                <w:sz w:val="24"/>
              </w:rPr>
              <w:t>跟踪核实，见机见人，</w:t>
            </w:r>
            <w:r>
              <w:rPr>
                <w:rFonts w:ascii="仿宋" w:hAnsi="仿宋" w:eastAsia="仿宋" w:cs="仿宋"/>
                <w:sz w:val="24"/>
              </w:rPr>
              <w:t>确保惠农资金安全发放</w:t>
            </w:r>
            <w:r>
              <w:rPr>
                <w:rFonts w:ascii="仿宋" w:hAnsi="仿宋" w:eastAsia="仿宋" w:cs="仿宋"/>
                <w:kern w:val="0"/>
                <w:sz w:val="24"/>
              </w:rPr>
              <w:t>；三是严格要求，扎实做好补贴机</w:t>
            </w:r>
            <w:r>
              <w:rPr>
                <w:rFonts w:ascii="仿宋" w:hAnsi="仿宋" w:eastAsia="仿宋" w:cs="仿宋"/>
                <w:kern w:val="0"/>
                <w:sz w:val="30"/>
                <w:szCs w:val="30"/>
              </w:rPr>
              <w:t>具核实工作。</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7AB7871F">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3177BF41">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5F16C603">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无</w:t>
            </w:r>
          </w:p>
        </w:tc>
      </w:tr>
      <w:tr w14:paraId="162447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2E9F567">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7EA5A40">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CEFDFE0">
            <w:pPr>
              <w:spacing w:line="240" w:lineRule="exact"/>
              <w:jc w:val="center"/>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94B3687">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themeColor="text1"/>
                <w:kern w:val="0"/>
                <w:szCs w:val="21"/>
              </w:rPr>
              <w:t>无明细环境效益</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36E5406E">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themeColor="text1"/>
                <w:kern w:val="0"/>
                <w:szCs w:val="21"/>
              </w:rPr>
              <w:t>无明细环境效益</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1C3FAA36">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themeColor="text1"/>
                <w:kern w:val="0"/>
                <w:szCs w:val="21"/>
              </w:rPr>
              <w:t>无明细环境效益</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265CC13C">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5A9D90C0">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08127F81">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无</w:t>
            </w:r>
          </w:p>
        </w:tc>
      </w:tr>
      <w:tr w14:paraId="3D34E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DC25D1D">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9070470">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7F2943D">
            <w:pPr>
              <w:spacing w:line="240" w:lineRule="exact"/>
              <w:jc w:val="center"/>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46B21F7">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themeColor="text1"/>
                <w:kern w:val="0"/>
                <w:szCs w:val="21"/>
              </w:rPr>
              <w:t>项目后续运行及成效发挥的可持续影响情况</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50EBFCF8">
            <w:pPr>
              <w:pStyle w:val="9"/>
              <w:spacing w:line="480" w:lineRule="exact"/>
              <w:rPr>
                <w:rFonts w:hint="default" w:ascii="仿宋" w:hAnsi="仿宋" w:eastAsia="仿宋" w:cs="仿宋"/>
                <w:szCs w:val="21"/>
              </w:rPr>
            </w:pPr>
            <w:r>
              <w:rPr>
                <w:rFonts w:ascii="仿宋" w:hAnsi="仿宋" w:eastAsia="仿宋" w:cs="仿宋"/>
                <w:color w:val="000000"/>
                <w:kern w:val="0"/>
                <w:szCs w:val="21"/>
              </w:rPr>
              <w:t>全年</w:t>
            </w:r>
            <w:r>
              <w:rPr>
                <w:rFonts w:ascii="仿宋" w:hAnsi="仿宋" w:eastAsia="仿宋" w:cs="仿宋"/>
                <w:szCs w:val="21"/>
              </w:rPr>
              <w:t>完成农机购置补贴金153.115万元，补贴进度排全市前二。</w:t>
            </w:r>
          </w:p>
          <w:p w14:paraId="65F849C5">
            <w:pPr>
              <w:spacing w:line="480" w:lineRule="exact"/>
              <w:rPr>
                <w:rFonts w:hint="default" w:ascii="仿宋" w:hAnsi="仿宋" w:eastAsia="仿宋" w:cs="仿宋"/>
                <w:szCs w:val="21"/>
              </w:rPr>
            </w:pPr>
            <w:r>
              <w:rPr>
                <w:rFonts w:ascii="仿宋" w:hAnsi="仿宋" w:eastAsia="仿宋" w:cs="仿宋"/>
                <w:szCs w:val="21"/>
              </w:rPr>
              <w:t>2.全年农业机械报废更新任务完成率100%，资金拔付率100%，排全市前列。</w:t>
            </w:r>
          </w:p>
          <w:p w14:paraId="0F2E1966">
            <w:pPr>
              <w:spacing w:line="480" w:lineRule="exact"/>
              <w:rPr>
                <w:rFonts w:hint="default" w:ascii="仿宋" w:hAnsi="仿宋" w:eastAsia="仿宋" w:cs="仿宋"/>
                <w:b/>
                <w:bCs/>
                <w:color w:val="000000"/>
                <w:kern w:val="0"/>
                <w:szCs w:val="21"/>
              </w:rPr>
            </w:pPr>
            <w:r>
              <w:rPr>
                <w:rFonts w:ascii="仿宋" w:hAnsi="仿宋" w:eastAsia="仿宋" w:cs="仿宋"/>
                <w:szCs w:val="21"/>
              </w:rPr>
              <w:t>3.全县农机安全生产连续13年零事故。</w:t>
            </w:r>
          </w:p>
          <w:p w14:paraId="039A24E4">
            <w:pPr>
              <w:widowControl/>
              <w:spacing w:line="260" w:lineRule="exact"/>
              <w:jc w:val="left"/>
              <w:rPr>
                <w:rFonts w:hint="default" w:ascii="仿宋" w:hAnsi="仿宋" w:eastAsia="仿宋" w:cs="仿宋"/>
                <w:color w:val="000000" w:themeColor="text1"/>
                <w:kern w:val="0"/>
                <w:szCs w:val="21"/>
              </w:rPr>
            </w:pP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6FA65904">
            <w:pPr>
              <w:pStyle w:val="9"/>
              <w:spacing w:line="480" w:lineRule="exact"/>
              <w:rPr>
                <w:rFonts w:hint="default" w:ascii="仿宋" w:hAnsi="仿宋" w:eastAsia="仿宋" w:cs="仿宋"/>
                <w:szCs w:val="21"/>
              </w:rPr>
            </w:pPr>
            <w:r>
              <w:rPr>
                <w:rFonts w:ascii="仿宋" w:hAnsi="仿宋" w:eastAsia="仿宋" w:cs="仿宋"/>
                <w:color w:val="000000"/>
                <w:kern w:val="0"/>
                <w:szCs w:val="21"/>
              </w:rPr>
              <w:t>全年</w:t>
            </w:r>
            <w:r>
              <w:rPr>
                <w:rFonts w:ascii="仿宋" w:hAnsi="仿宋" w:eastAsia="仿宋" w:cs="仿宋"/>
                <w:szCs w:val="21"/>
              </w:rPr>
              <w:t>完成农机购置补贴资金153.115万元，补贴进度排全市前二。</w:t>
            </w:r>
          </w:p>
          <w:p w14:paraId="38500614">
            <w:pPr>
              <w:spacing w:line="480" w:lineRule="exact"/>
              <w:rPr>
                <w:rFonts w:hint="default" w:ascii="仿宋" w:hAnsi="仿宋" w:eastAsia="仿宋" w:cs="仿宋"/>
                <w:szCs w:val="21"/>
              </w:rPr>
            </w:pPr>
            <w:r>
              <w:rPr>
                <w:rFonts w:ascii="仿宋" w:hAnsi="仿宋" w:eastAsia="仿宋" w:cs="仿宋"/>
                <w:szCs w:val="21"/>
              </w:rPr>
              <w:t>2.全年农业机械报废更新任务完成率100%，资金拔付率100%，排全市前列。</w:t>
            </w:r>
          </w:p>
          <w:p w14:paraId="6DB4C909">
            <w:pPr>
              <w:spacing w:line="480" w:lineRule="exact"/>
              <w:rPr>
                <w:rFonts w:hint="default" w:ascii="仿宋" w:hAnsi="仿宋" w:eastAsia="仿宋" w:cs="仿宋"/>
                <w:b/>
                <w:bCs/>
                <w:color w:val="000000"/>
                <w:kern w:val="0"/>
                <w:szCs w:val="21"/>
              </w:rPr>
            </w:pPr>
            <w:r>
              <w:rPr>
                <w:rFonts w:ascii="仿宋" w:hAnsi="仿宋" w:eastAsia="仿宋" w:cs="仿宋"/>
                <w:szCs w:val="21"/>
              </w:rPr>
              <w:t>3.全县农机安全生产连续13年零事故。</w:t>
            </w:r>
          </w:p>
          <w:p w14:paraId="37BF7F42">
            <w:pPr>
              <w:widowControl/>
              <w:spacing w:line="260" w:lineRule="exact"/>
              <w:jc w:val="left"/>
              <w:rPr>
                <w:rFonts w:hint="default" w:ascii="仿宋" w:hAnsi="仿宋" w:eastAsia="仿宋" w:cs="仿宋"/>
                <w:color w:val="000000" w:themeColor="text1"/>
                <w:kern w:val="0"/>
                <w:szCs w:val="21"/>
              </w:rPr>
            </w:pP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5B0F1468">
            <w:pPr>
              <w:widowControl/>
              <w:spacing w:line="260" w:lineRule="exact"/>
              <w:jc w:val="left"/>
              <w:rPr>
                <w:rFonts w:hint="default" w:asciiTheme="minorEastAsia" w:hAnsiTheme="minorEastAsia" w:eastAsiaTheme="minorEastAsia" w:cstheme="minorEastAsia"/>
                <w:color w:val="000000" w:themeColor="text1"/>
                <w:kern w:val="0"/>
                <w:szCs w:val="21"/>
              </w:rPr>
            </w:pPr>
            <w:r>
              <w:rPr>
                <w:rFonts w:asciiTheme="minorEastAsia" w:hAnsiTheme="minorEastAsia" w:eastAsiaTheme="minorEastAsia" w:cstheme="minorEastAsia"/>
                <w:color w:val="000000" w:themeColor="text1"/>
                <w:kern w:val="0"/>
                <w:szCs w:val="21"/>
              </w:rPr>
              <w:t>　5</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61984C3A">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5</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0A3CC359">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无</w:t>
            </w:r>
          </w:p>
        </w:tc>
      </w:tr>
      <w:tr w14:paraId="30974A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C012924">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1C549D9">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133A5C3">
            <w:pPr>
              <w:spacing w:line="240" w:lineRule="exact"/>
              <w:jc w:val="left"/>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3CCBE99">
            <w:pPr>
              <w:spacing w:line="240" w:lineRule="exac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项目实施结果</w:t>
            </w: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2B0D5BF5">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r>
              <w:rPr>
                <w:rFonts w:asciiTheme="minorEastAsia" w:hAnsiTheme="minorEastAsia" w:eastAsiaTheme="minorEastAsia" w:cstheme="minorEastAsia"/>
                <w:color w:val="000000" w:themeColor="text1"/>
                <w:kern w:val="0"/>
                <w:szCs w:val="21"/>
              </w:rPr>
              <w:t>社会公众或服务对象对项目的满意程度</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41B22A9A">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100%</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47F6F48A">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5</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470DA6E8">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5</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6E00B1FE">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无</w:t>
            </w:r>
          </w:p>
        </w:tc>
      </w:tr>
      <w:tr w14:paraId="601444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918"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8E4FA5C">
            <w:pPr>
              <w:spacing w:line="240" w:lineRule="exact"/>
              <w:jc w:val="left"/>
              <w:rPr>
                <w:rFonts w:hint="default" w:asciiTheme="minorEastAsia" w:hAnsiTheme="minorEastAsia" w:eastAsiaTheme="minorEastAsia" w:cstheme="minorEastAsia"/>
                <w:color w:val="000000"/>
                <w:szCs w:val="21"/>
              </w:rPr>
            </w:pPr>
          </w:p>
        </w:tc>
        <w:tc>
          <w:tcPr>
            <w:tcW w:w="90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25C6A61">
            <w:pPr>
              <w:spacing w:line="240" w:lineRule="exact"/>
              <w:jc w:val="left"/>
              <w:rPr>
                <w:rFonts w:hint="default" w:asciiTheme="minorEastAsia" w:hAnsiTheme="minorEastAsia" w:eastAsiaTheme="minorEastAsia" w:cstheme="minorEastAsia"/>
                <w:color w:val="000000"/>
                <w:szCs w:val="21"/>
              </w:rPr>
            </w:pPr>
          </w:p>
        </w:tc>
        <w:tc>
          <w:tcPr>
            <w:tcW w:w="808"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61C2978">
            <w:pPr>
              <w:spacing w:line="240" w:lineRule="exact"/>
              <w:jc w:val="left"/>
              <w:rPr>
                <w:rFonts w:hint="default" w:asciiTheme="minorEastAsia" w:hAnsiTheme="minorEastAsia" w:eastAsiaTheme="minorEastAsia" w:cstheme="minorEastAsia"/>
                <w:color w:val="000000"/>
                <w:szCs w:val="21"/>
              </w:rPr>
            </w:pPr>
          </w:p>
        </w:tc>
        <w:tc>
          <w:tcPr>
            <w:tcW w:w="15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311776A">
            <w:pPr>
              <w:spacing w:line="240" w:lineRule="exact"/>
              <w:rPr>
                <w:rFonts w:hint="default" w:asciiTheme="minorEastAsia" w:hAnsiTheme="minorEastAsia" w:eastAsiaTheme="minorEastAsia" w:cstheme="minorEastAsia"/>
                <w:color w:val="000000"/>
                <w:szCs w:val="21"/>
              </w:rPr>
            </w:pPr>
          </w:p>
        </w:tc>
        <w:tc>
          <w:tcPr>
            <w:tcW w:w="1136" w:type="dxa"/>
            <w:tcBorders>
              <w:top w:val="single" w:color="auto" w:sz="6" w:space="0"/>
              <w:left w:val="single" w:color="auto" w:sz="6" w:space="0"/>
              <w:bottom w:val="single" w:color="auto" w:sz="6" w:space="0"/>
              <w:right w:val="single" w:color="auto" w:sz="6" w:space="0"/>
              <w:tl2br w:val="nil"/>
              <w:tr2bl w:val="nil"/>
            </w:tcBorders>
            <w:vAlign w:val="center"/>
          </w:tcPr>
          <w:p w14:paraId="2A4C2D6E">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p>
        </w:tc>
        <w:tc>
          <w:tcPr>
            <w:tcW w:w="1158" w:type="dxa"/>
            <w:tcBorders>
              <w:top w:val="single" w:color="auto" w:sz="6" w:space="0"/>
              <w:left w:val="single" w:color="auto" w:sz="6" w:space="0"/>
              <w:bottom w:val="single" w:color="auto" w:sz="6" w:space="0"/>
              <w:right w:val="single" w:color="auto" w:sz="6" w:space="0"/>
              <w:tl2br w:val="nil"/>
              <w:tr2bl w:val="nil"/>
            </w:tcBorders>
            <w:vAlign w:val="center"/>
          </w:tcPr>
          <w:p w14:paraId="11088326">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p>
        </w:tc>
        <w:tc>
          <w:tcPr>
            <w:tcW w:w="687" w:type="dxa"/>
            <w:tcBorders>
              <w:top w:val="single" w:color="auto" w:sz="6" w:space="0"/>
              <w:left w:val="single" w:color="auto" w:sz="6" w:space="0"/>
              <w:bottom w:val="single" w:color="auto" w:sz="6" w:space="0"/>
              <w:right w:val="single" w:color="auto" w:sz="6" w:space="0"/>
              <w:tl2br w:val="nil"/>
              <w:tr2bl w:val="nil"/>
            </w:tcBorders>
            <w:vAlign w:val="center"/>
          </w:tcPr>
          <w:p w14:paraId="43CDD502">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p>
        </w:tc>
        <w:tc>
          <w:tcPr>
            <w:tcW w:w="947" w:type="dxa"/>
            <w:tcBorders>
              <w:top w:val="single" w:color="auto" w:sz="6" w:space="0"/>
              <w:left w:val="single" w:color="auto" w:sz="6" w:space="0"/>
              <w:bottom w:val="single" w:color="auto" w:sz="6" w:space="0"/>
              <w:right w:val="single" w:color="auto" w:sz="6" w:space="0"/>
              <w:tl2br w:val="nil"/>
              <w:tr2bl w:val="nil"/>
            </w:tcBorders>
            <w:vAlign w:val="center"/>
          </w:tcPr>
          <w:p w14:paraId="3378ED9F">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p>
        </w:tc>
        <w:tc>
          <w:tcPr>
            <w:tcW w:w="1250" w:type="dxa"/>
            <w:tcBorders>
              <w:top w:val="single" w:color="auto" w:sz="6" w:space="0"/>
              <w:left w:val="single" w:color="auto" w:sz="6" w:space="0"/>
              <w:bottom w:val="single" w:color="auto" w:sz="6" w:space="0"/>
              <w:right w:val="single" w:color="auto" w:sz="12" w:space="0"/>
              <w:tl2br w:val="nil"/>
              <w:tr2bl w:val="nil"/>
            </w:tcBorders>
            <w:vAlign w:val="center"/>
          </w:tcPr>
          <w:p w14:paraId="55000845">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p>
        </w:tc>
      </w:tr>
      <w:tr w14:paraId="5FDCE3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427" w:type="dxa"/>
            <w:gridSpan w:val="7"/>
            <w:tcBorders>
              <w:top w:val="single" w:color="auto" w:sz="6" w:space="0"/>
              <w:left w:val="single" w:color="auto" w:sz="12" w:space="0"/>
              <w:bottom w:val="single" w:color="auto" w:sz="12" w:space="0"/>
              <w:right w:val="single" w:color="auto" w:sz="6" w:space="0"/>
              <w:tl2br w:val="nil"/>
              <w:tr2bl w:val="nil"/>
            </w:tcBorders>
            <w:vAlign w:val="center"/>
          </w:tcPr>
          <w:p w14:paraId="452CEF1C">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总分</w:t>
            </w:r>
          </w:p>
        </w:tc>
        <w:tc>
          <w:tcPr>
            <w:tcW w:w="687" w:type="dxa"/>
            <w:tcBorders>
              <w:top w:val="single" w:color="auto" w:sz="6" w:space="0"/>
              <w:left w:val="single" w:color="auto" w:sz="6" w:space="0"/>
              <w:bottom w:val="single" w:color="auto" w:sz="12" w:space="0"/>
              <w:right w:val="single" w:color="auto" w:sz="6" w:space="0"/>
              <w:tl2br w:val="nil"/>
              <w:tr2bl w:val="nil"/>
            </w:tcBorders>
            <w:vAlign w:val="center"/>
          </w:tcPr>
          <w:p w14:paraId="0034B675">
            <w:pPr>
              <w:spacing w:line="240" w:lineRule="exact"/>
              <w:jc w:val="center"/>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100</w:t>
            </w:r>
          </w:p>
        </w:tc>
        <w:tc>
          <w:tcPr>
            <w:tcW w:w="947" w:type="dxa"/>
            <w:tcBorders>
              <w:top w:val="single" w:color="auto" w:sz="6" w:space="0"/>
              <w:left w:val="single" w:color="auto" w:sz="6" w:space="0"/>
              <w:bottom w:val="single" w:color="auto" w:sz="12" w:space="0"/>
              <w:right w:val="single" w:color="auto" w:sz="6" w:space="0"/>
              <w:tl2br w:val="nil"/>
              <w:tr2bl w:val="nil"/>
            </w:tcBorders>
            <w:vAlign w:val="center"/>
          </w:tcPr>
          <w:p w14:paraId="703D222F">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93.94</w:t>
            </w:r>
          </w:p>
        </w:tc>
        <w:tc>
          <w:tcPr>
            <w:tcW w:w="1250" w:type="dxa"/>
            <w:tcBorders>
              <w:top w:val="single" w:color="auto" w:sz="6" w:space="0"/>
              <w:left w:val="single" w:color="auto" w:sz="6" w:space="0"/>
              <w:bottom w:val="single" w:color="auto" w:sz="12" w:space="0"/>
              <w:right w:val="single" w:color="auto" w:sz="12" w:space="0"/>
              <w:tl2br w:val="nil"/>
              <w:tr2bl w:val="nil"/>
            </w:tcBorders>
            <w:vAlign w:val="center"/>
          </w:tcPr>
          <w:p w14:paraId="3212BCDD">
            <w:pPr>
              <w:spacing w:line="240" w:lineRule="exact"/>
              <w:jc w:val="left"/>
              <w:rPr>
                <w:rFonts w:hint="default" w:asciiTheme="minorEastAsia" w:hAnsiTheme="minorEastAsia" w:eastAsiaTheme="minorEastAsia" w:cstheme="minorEastAsia"/>
                <w:color w:val="000000"/>
                <w:szCs w:val="21"/>
              </w:rPr>
            </w:pPr>
            <w:r>
              <w:rPr>
                <w:rFonts w:asciiTheme="minorEastAsia" w:hAnsiTheme="minorEastAsia" w:eastAsiaTheme="minorEastAsia" w:cstheme="minorEastAsia"/>
                <w:color w:val="000000"/>
                <w:szCs w:val="21"/>
              </w:rPr>
              <w:t>　</w:t>
            </w:r>
          </w:p>
        </w:tc>
      </w:tr>
    </w:tbl>
    <w:p w14:paraId="4141E1C3">
      <w:pPr>
        <w:spacing w:line="440" w:lineRule="exact"/>
        <w:jc w:val="left"/>
        <w:rPr>
          <w:rFonts w:hint="default" w:eastAsia="黑体"/>
          <w:color w:val="000000"/>
          <w:sz w:val="32"/>
        </w:rPr>
      </w:pPr>
      <w:r>
        <w:rPr>
          <w:rFonts w:hint="default" w:eastAsia="仿宋_GB2312"/>
          <w:sz w:val="22"/>
        </w:rPr>
        <w:br w:type="page"/>
      </w:r>
      <w:r>
        <w:rPr>
          <w:rFonts w:ascii="黑体" w:hAnsi="黑体" w:eastAsia="黑体" w:cs="黑体"/>
          <w:color w:val="000000"/>
          <w:sz w:val="32"/>
          <w:szCs w:val="32"/>
        </w:rPr>
        <w:t>附件4</w:t>
      </w:r>
    </w:p>
    <w:p w14:paraId="6B7B08E3">
      <w:pPr>
        <w:spacing w:line="44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73894C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7D5A3A3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633CC09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vAlign w:val="center"/>
          </w:tcPr>
          <w:p w14:paraId="4AD6BDF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农业机械化推广经费</w:t>
            </w:r>
          </w:p>
        </w:tc>
      </w:tr>
      <w:tr w14:paraId="24843B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0178E8C6">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72CED8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D3A617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2万元</w:t>
            </w:r>
          </w:p>
        </w:tc>
      </w:tr>
      <w:tr w14:paraId="09B4BF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54A5FE21">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433D280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1E5852E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双牌县农机事务中心</w:t>
            </w:r>
          </w:p>
        </w:tc>
      </w:tr>
      <w:tr w14:paraId="396D40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1DE3655A">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5721198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53BC17A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顺利推进农机工作有效开展，工作经费得到有效运用</w:t>
            </w:r>
          </w:p>
        </w:tc>
      </w:tr>
      <w:tr w14:paraId="716C14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59AFC6F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39C316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25C242F">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按照财政政策要求，年末资金未结转。</w:t>
            </w:r>
          </w:p>
        </w:tc>
      </w:tr>
      <w:tr w14:paraId="061641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55F03A18">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8740A3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69D8BD29">
            <w:pPr>
              <w:spacing w:line="480" w:lineRule="exact"/>
              <w:rPr>
                <w:rFonts w:hint="default" w:ascii="仿宋" w:hAnsi="仿宋" w:eastAsia="仿宋" w:cs="仿宋"/>
                <w:b/>
                <w:bCs/>
                <w:color w:val="000000"/>
                <w:kern w:val="0"/>
                <w:sz w:val="30"/>
                <w:szCs w:val="30"/>
              </w:rPr>
            </w:pPr>
            <w:r>
              <w:rPr>
                <w:rFonts w:ascii="仿宋" w:hAnsi="仿宋" w:eastAsia="仿宋" w:cs="仿宋"/>
                <w:b/>
                <w:bCs/>
                <w:color w:val="000000"/>
                <w:kern w:val="0"/>
                <w:sz w:val="30"/>
                <w:szCs w:val="30"/>
              </w:rPr>
              <w:t>1.农机购置补贴工作</w:t>
            </w:r>
          </w:p>
          <w:p w14:paraId="1CFD9DD3">
            <w:pPr>
              <w:spacing w:line="480" w:lineRule="exact"/>
              <w:ind w:firstLine="600" w:firstLineChars="200"/>
              <w:rPr>
                <w:rFonts w:hint="default" w:ascii="仿宋" w:hAnsi="仿宋" w:eastAsia="仿宋" w:cs="仿宋"/>
                <w:sz w:val="30"/>
                <w:szCs w:val="30"/>
              </w:rPr>
            </w:pPr>
            <w:r>
              <w:rPr>
                <w:rFonts w:ascii="仿宋" w:hAnsi="仿宋" w:eastAsia="仿宋" w:cs="仿宋"/>
                <w:kern w:val="0"/>
                <w:sz w:val="30"/>
                <w:szCs w:val="30"/>
              </w:rPr>
              <w:t>2025年，农机事务中心严格按照省、市、县相关工作要求，扎实开展惠民惠农财政补贴资金“一卡通”发放工作。一是</w:t>
            </w:r>
            <w:r>
              <w:rPr>
                <w:rFonts w:ascii="仿宋" w:hAnsi="仿宋" w:eastAsia="仿宋" w:cs="仿宋"/>
                <w:color w:val="000000"/>
                <w:kern w:val="0"/>
                <w:sz w:val="30"/>
                <w:szCs w:val="30"/>
              </w:rPr>
              <w:t>扎实做好农机购置补贴政策宣传，加大监管力度，让老百姓购上“安全机”、“放心机”，真正得实惠</w:t>
            </w:r>
            <w:r>
              <w:rPr>
                <w:rFonts w:ascii="仿宋" w:hAnsi="仿宋" w:eastAsia="仿宋" w:cs="仿宋"/>
                <w:sz w:val="30"/>
                <w:szCs w:val="30"/>
              </w:rPr>
              <w:t>；二是规范发放程序，</w:t>
            </w:r>
            <w:r>
              <w:rPr>
                <w:rFonts w:ascii="仿宋" w:hAnsi="仿宋" w:eastAsia="仿宋" w:cs="仿宋"/>
                <w:kern w:val="0"/>
                <w:sz w:val="30"/>
                <w:szCs w:val="30"/>
              </w:rPr>
              <w:t>跟踪核实，见机见人，</w:t>
            </w:r>
            <w:r>
              <w:rPr>
                <w:rFonts w:ascii="仿宋" w:hAnsi="仿宋" w:eastAsia="仿宋" w:cs="仿宋"/>
                <w:sz w:val="30"/>
                <w:szCs w:val="30"/>
              </w:rPr>
              <w:t>确保惠农资金安全发放</w:t>
            </w:r>
            <w:r>
              <w:rPr>
                <w:rFonts w:ascii="仿宋" w:hAnsi="仿宋" w:eastAsia="仿宋" w:cs="仿宋"/>
                <w:kern w:val="0"/>
                <w:sz w:val="30"/>
                <w:szCs w:val="30"/>
              </w:rPr>
              <w:t>；三是严格要求，扎实做好补贴机具核实工作。在乡镇农机站验机的基础上，由县农机事务中心联合县财政局进行现场抽查核实，中央购置补贴资金超过3000元以上（含3000元）的必须逐台核实、3000元以下的按核机总数的30%进行抽查。机具核实工作完成一批，购置补贴发放一批，未按要求核实到位的，购置补贴不予发放；四是</w:t>
            </w:r>
            <w:r>
              <w:rPr>
                <w:rFonts w:ascii="仿宋" w:hAnsi="仿宋" w:eastAsia="仿宋" w:cs="仿宋"/>
                <w:sz w:val="30"/>
                <w:szCs w:val="30"/>
              </w:rPr>
              <w:t>严格经销商和农机市场监管。严格按照《双牌县农机购置补贴经销商管理办法》执行，定期或不定期对经销企业进行检查督促，对公示不到位、培训不到位、三包不到位、风险提示不到位和减少配置等补贴过程中出现的问题予以及时纠正。</w:t>
            </w:r>
          </w:p>
          <w:p w14:paraId="6D4E8BF5">
            <w:pPr>
              <w:pStyle w:val="9"/>
              <w:spacing w:line="480" w:lineRule="exact"/>
              <w:rPr>
                <w:rFonts w:hint="default" w:ascii="仿宋" w:hAnsi="仿宋" w:eastAsia="仿宋" w:cs="仿宋"/>
                <w:sz w:val="30"/>
                <w:szCs w:val="30"/>
              </w:rPr>
            </w:pPr>
            <w:r>
              <w:rPr>
                <w:rFonts w:ascii="仿宋" w:hAnsi="仿宋" w:eastAsia="仿宋" w:cs="仿宋"/>
                <w:sz w:val="30"/>
                <w:szCs w:val="30"/>
              </w:rPr>
              <w:t xml:space="preserve">    截至2025年12月31日，全县农业机械总动力达19.6909万千瓦，比2024年增幅0.59%。全年共申请农机购置补贴农户724户，申请农机购置机具807台套，应兑付补贴156.604万元，已完成打卡发放补贴九批，补贴农户705户、补贴机具781台套，兑付补贴153.115万元，</w:t>
            </w:r>
            <w:r>
              <w:rPr>
                <w:rFonts w:ascii="仿宋" w:hAnsi="仿宋" w:eastAsia="仿宋" w:cs="仿宋"/>
                <w:b/>
                <w:bCs/>
                <w:sz w:val="30"/>
                <w:szCs w:val="30"/>
              </w:rPr>
              <w:t>兑付比例97.88%。（兑付比例达到粮安考核要求）</w:t>
            </w:r>
          </w:p>
          <w:p w14:paraId="4963E1E3">
            <w:pPr>
              <w:spacing w:line="480" w:lineRule="exact"/>
              <w:ind w:firstLine="600" w:firstLineChars="200"/>
              <w:rPr>
                <w:rFonts w:hint="default" w:ascii="仿宋" w:hAnsi="仿宋" w:eastAsia="仿宋" w:cs="仿宋"/>
                <w:b/>
                <w:sz w:val="30"/>
                <w:szCs w:val="30"/>
              </w:rPr>
            </w:pPr>
            <w:r>
              <w:rPr>
                <w:rFonts w:ascii="仿宋" w:hAnsi="仿宋" w:eastAsia="仿宋" w:cs="仿宋"/>
                <w:color w:val="000000"/>
                <w:sz w:val="30"/>
                <w:szCs w:val="30"/>
              </w:rPr>
              <w:t>2.</w:t>
            </w:r>
            <w:r>
              <w:rPr>
                <w:rFonts w:ascii="仿宋" w:hAnsi="仿宋" w:eastAsia="仿宋" w:cs="仿宋"/>
                <w:b/>
                <w:bCs/>
                <w:color w:val="000000"/>
                <w:sz w:val="30"/>
                <w:szCs w:val="30"/>
              </w:rPr>
              <w:t>农机推广</w:t>
            </w:r>
            <w:r>
              <w:rPr>
                <w:rFonts w:ascii="仿宋" w:hAnsi="仿宋" w:eastAsia="仿宋" w:cs="仿宋"/>
                <w:b/>
                <w:sz w:val="30"/>
                <w:szCs w:val="30"/>
              </w:rPr>
              <w:t>工作</w:t>
            </w:r>
          </w:p>
          <w:p w14:paraId="289C1F0D">
            <w:pPr>
              <w:spacing w:line="480" w:lineRule="exact"/>
              <w:ind w:firstLine="602" w:firstLineChars="200"/>
              <w:rPr>
                <w:rFonts w:hint="default" w:ascii="仿宋" w:hAnsi="仿宋" w:eastAsia="仿宋" w:cs="仿宋"/>
                <w:b/>
                <w:bCs/>
                <w:sz w:val="30"/>
                <w:szCs w:val="30"/>
              </w:rPr>
            </w:pPr>
            <w:r>
              <w:rPr>
                <w:rFonts w:ascii="仿宋" w:hAnsi="仿宋" w:eastAsia="仿宋" w:cs="仿宋"/>
                <w:b/>
                <w:bCs/>
                <w:sz w:val="30"/>
                <w:szCs w:val="30"/>
              </w:rPr>
              <w:t>①水稻机插机抛秧作业社会化服务。</w:t>
            </w:r>
            <w:r>
              <w:rPr>
                <w:rFonts w:ascii="仿宋" w:hAnsi="仿宋" w:eastAsia="仿宋" w:cs="仿宋"/>
                <w:sz w:val="30"/>
                <w:szCs w:val="30"/>
              </w:rPr>
              <w:t>2025年，市农业农村局分配我县水稻机插机抛社会化服务任务2.25万亩，比2024年增加0.25万亩，</w:t>
            </w:r>
            <w:r>
              <w:rPr>
                <w:rFonts w:ascii="仿宋" w:hAnsi="仿宋" w:eastAsia="仿宋" w:cs="仿宋"/>
                <w:b/>
                <w:bCs/>
                <w:sz w:val="30"/>
                <w:szCs w:val="30"/>
              </w:rPr>
              <w:t>全年完成水稻机插机抛社会化服务面积1.9607万亩，完成率为87.14%，</w:t>
            </w:r>
            <w:r>
              <w:rPr>
                <w:rFonts w:ascii="仿宋" w:hAnsi="仿宋" w:eastAsia="仿宋" w:cs="仿宋"/>
                <w:sz w:val="30"/>
                <w:szCs w:val="30"/>
              </w:rPr>
              <w:t>比2024年多完成0.3349万亩，</w:t>
            </w:r>
            <w:r>
              <w:rPr>
                <w:rFonts w:ascii="仿宋" w:hAnsi="仿宋" w:eastAsia="仿宋" w:cs="仿宋"/>
                <w:b/>
                <w:bCs/>
                <w:sz w:val="30"/>
                <w:szCs w:val="30"/>
              </w:rPr>
              <w:t>较2024年增长5.85%。（完成率达到粮安考核要求）</w:t>
            </w:r>
          </w:p>
          <w:p w14:paraId="5DD7C980">
            <w:pPr>
              <w:spacing w:line="480" w:lineRule="exact"/>
              <w:ind w:firstLine="602" w:firstLineChars="200"/>
              <w:rPr>
                <w:rFonts w:hint="default" w:ascii="仿宋" w:hAnsi="仿宋" w:eastAsia="仿宋" w:cs="仿宋"/>
                <w:b/>
                <w:bCs/>
                <w:sz w:val="30"/>
                <w:szCs w:val="30"/>
              </w:rPr>
            </w:pPr>
            <w:r>
              <w:rPr>
                <w:rFonts w:ascii="仿宋" w:hAnsi="仿宋" w:eastAsia="仿宋" w:cs="仿宋"/>
                <w:b/>
                <w:bCs/>
                <w:sz w:val="30"/>
                <w:szCs w:val="30"/>
              </w:rPr>
              <w:t>②水稻机收减损。</w:t>
            </w:r>
            <w:r>
              <w:rPr>
                <w:rFonts w:ascii="仿宋" w:hAnsi="仿宋" w:eastAsia="仿宋" w:cs="仿宋"/>
                <w:sz w:val="30"/>
                <w:szCs w:val="30"/>
              </w:rPr>
              <w:t>2025年11月上旬，县农机事务中心分别组织在五里牌青山里村、泷泊镇沙背甸村开展两次水稻机收减损监测调查，调查结果平均损率为2.38%和2.37%，低于国家规定现行的主要粮油作物联合收割机作业质量标准水稻全喂入机收方式≤3.5%的要求。</w:t>
            </w:r>
            <w:r>
              <w:rPr>
                <w:rFonts w:ascii="仿宋" w:hAnsi="仿宋" w:eastAsia="仿宋" w:cs="仿宋"/>
                <w:b/>
                <w:bCs/>
                <w:sz w:val="30"/>
                <w:szCs w:val="30"/>
              </w:rPr>
              <w:t>（指标达到粮安考核要求）</w:t>
            </w:r>
          </w:p>
          <w:p w14:paraId="6B933D02">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③农作物机械化生产。</w:t>
            </w:r>
            <w:r>
              <w:rPr>
                <w:rFonts w:ascii="仿宋" w:hAnsi="仿宋" w:eastAsia="仿宋" w:cs="仿宋"/>
                <w:sz w:val="30"/>
                <w:szCs w:val="30"/>
              </w:rPr>
              <w:t>2025年，全县农作物机耕面积21.35万亩，机播面积9.53万亩，机收面积16.56万亩，机耕率86.8%，机播率38.7%，机收率67.3%，</w:t>
            </w:r>
            <w:r>
              <w:rPr>
                <w:rFonts w:ascii="仿宋" w:hAnsi="仿宋" w:eastAsia="仿宋" w:cs="仿宋"/>
                <w:b/>
                <w:bCs/>
                <w:sz w:val="30"/>
                <w:szCs w:val="30"/>
              </w:rPr>
              <w:t>综合机械化率达到66%。</w:t>
            </w:r>
          </w:p>
          <w:p w14:paraId="4BBF28E1">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④水稻、油菜机械化生产。</w:t>
            </w:r>
            <w:r>
              <w:rPr>
                <w:rFonts w:ascii="仿宋" w:hAnsi="仿宋" w:eastAsia="仿宋" w:cs="仿宋"/>
                <w:sz w:val="30"/>
                <w:szCs w:val="30"/>
              </w:rPr>
              <w:t>2025年，全县水稻播种面积16万亩，机耕面积15.36万亩，机耕率达96%，水稻机械化栽植面积7.54万亩，机插率达47.13%，水稻机收面积14.8万亩，机收率达92.38%，</w:t>
            </w:r>
            <w:r>
              <w:rPr>
                <w:rFonts w:ascii="仿宋" w:hAnsi="仿宋" w:eastAsia="仿宋" w:cs="仿宋"/>
                <w:b/>
                <w:bCs/>
                <w:sz w:val="30"/>
                <w:szCs w:val="30"/>
              </w:rPr>
              <w:t>水稻耕种收机械化水平达到80.25%</w:t>
            </w:r>
            <w:r>
              <w:rPr>
                <w:rFonts w:ascii="仿宋" w:hAnsi="仿宋" w:eastAsia="仿宋" w:cs="仿宋"/>
                <w:sz w:val="30"/>
                <w:szCs w:val="30"/>
              </w:rPr>
              <w:t>，比2024年增长1.02%；油菜种植面积4万亩，机耕面积3.83万亩，机耕率达到95.75%，机播面积1.99万亩，机播率达到49.75%，机收面积2.04万亩，机收率51%，油菜耕种收综合机械化率达到68.53%，比2024年增长1.66%。</w:t>
            </w:r>
            <w:r>
              <w:rPr>
                <w:rFonts w:ascii="仿宋" w:hAnsi="仿宋" w:eastAsia="仿宋" w:cs="仿宋"/>
                <w:b/>
                <w:bCs/>
                <w:sz w:val="30"/>
                <w:szCs w:val="30"/>
              </w:rPr>
              <w:t>（指标达到粮安考核要求）</w:t>
            </w:r>
          </w:p>
          <w:p w14:paraId="1FE60684">
            <w:pPr>
              <w:spacing w:line="480" w:lineRule="exact"/>
              <w:ind w:firstLine="600" w:firstLineChars="200"/>
              <w:rPr>
                <w:rFonts w:hint="default" w:ascii="仿宋" w:hAnsi="仿宋" w:eastAsia="仿宋" w:cs="仿宋"/>
                <w:b/>
                <w:bCs/>
                <w:color w:val="000000"/>
                <w:kern w:val="0"/>
                <w:sz w:val="30"/>
                <w:szCs w:val="30"/>
              </w:rPr>
            </w:pPr>
            <w:r>
              <w:rPr>
                <w:rFonts w:ascii="仿宋" w:hAnsi="仿宋" w:eastAsia="仿宋" w:cs="仿宋"/>
                <w:color w:val="000000"/>
                <w:kern w:val="0"/>
                <w:sz w:val="30"/>
                <w:szCs w:val="30"/>
              </w:rPr>
              <w:t>3.</w:t>
            </w:r>
            <w:r>
              <w:rPr>
                <w:rFonts w:ascii="仿宋" w:hAnsi="仿宋" w:eastAsia="仿宋" w:cs="仿宋"/>
                <w:b/>
                <w:bCs/>
                <w:color w:val="000000"/>
                <w:kern w:val="0"/>
                <w:sz w:val="30"/>
                <w:szCs w:val="30"/>
              </w:rPr>
              <w:t>农机安全生产工作</w:t>
            </w:r>
          </w:p>
          <w:p w14:paraId="41183915">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①抓拖拉机专项整治和农机隐患排查。</w:t>
            </w:r>
            <w:r>
              <w:rPr>
                <w:rFonts w:ascii="仿宋" w:hAnsi="仿宋" w:eastAsia="仿宋" w:cs="仿宋"/>
                <w:sz w:val="30"/>
                <w:szCs w:val="30"/>
              </w:rPr>
              <w:t>对全县各乡镇悬挂外省籍变型拖拉机牌照情况进行了全面摸底，查看牌证真伪、是否年检年审等，并将信息共享给交警部门，加大对悬挂外省籍变型拖拉机的监管力度，截至目前，全县农业机械年检年审率达到96%。同时加大对牌证管理农田机械的隐患排查，采用网络数据反馈和实地排查方式对全县实行牌证管理的农业机械和田间作业存在隐患的机械全面排查，针对排查出的安全隐患，及时送达《安全整改告知书》，要求机主立行整改，并确保了本省的变型拖拉机清零。</w:t>
            </w:r>
          </w:p>
          <w:p w14:paraId="5E190987">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②开展农机安全业务指导。</w:t>
            </w:r>
            <w:r>
              <w:rPr>
                <w:rFonts w:ascii="仿宋" w:hAnsi="仿宋" w:eastAsia="仿宋" w:cs="仿宋"/>
                <w:sz w:val="30"/>
                <w:szCs w:val="30"/>
              </w:rPr>
              <w:t>落实春耕备耕农机“开工第一课讲安全”活动，2至3月份组织工作人员到农机合作社、农机大户点对点宣传农机安全生产知识，并送去机械保养物资，协助保养大型农业机械40台套，小型机械173台套。</w:t>
            </w:r>
          </w:p>
          <w:p w14:paraId="1ACBE9A1">
            <w:pPr>
              <w:spacing w:line="480" w:lineRule="exact"/>
              <w:ind w:firstLine="602" w:firstLineChars="200"/>
              <w:rPr>
                <w:rFonts w:hint="default" w:ascii="仿宋" w:hAnsi="仿宋" w:eastAsia="仿宋" w:cs="仿宋"/>
                <w:sz w:val="30"/>
                <w:szCs w:val="30"/>
              </w:rPr>
            </w:pPr>
            <w:r>
              <w:rPr>
                <w:rFonts w:ascii="仿宋" w:hAnsi="仿宋" w:eastAsia="仿宋" w:cs="仿宋"/>
                <w:b/>
                <w:bCs/>
                <w:sz w:val="30"/>
                <w:szCs w:val="30"/>
              </w:rPr>
              <w:t>③开展安全生产宣传。</w:t>
            </w:r>
            <w:r>
              <w:rPr>
                <w:rFonts w:ascii="仿宋" w:hAnsi="仿宋" w:eastAsia="仿宋" w:cs="仿宋"/>
                <w:sz w:val="30"/>
                <w:szCs w:val="30"/>
              </w:rPr>
              <w:t>利用“3.15”安全生产月等活动开展农机安全生产宣传，制作了农机安全警示展板2张，向老百姓发放农机安全生产宣传资料800余份，面对面讲解农机应用知</w:t>
            </w:r>
            <w:r>
              <w:rPr>
                <w:rFonts w:ascii="仿宋" w:hAnsi="仿宋" w:eastAsia="仿宋" w:cs="仿宋"/>
                <w:color w:val="000000"/>
                <w:sz w:val="30"/>
                <w:szCs w:val="30"/>
              </w:rPr>
              <w:t>识,</w:t>
            </w:r>
            <w:r>
              <w:rPr>
                <w:rFonts w:ascii="仿宋" w:hAnsi="仿宋" w:eastAsia="仿宋" w:cs="仿宋"/>
                <w:sz w:val="30"/>
                <w:szCs w:val="30"/>
              </w:rPr>
              <w:t>节假日通过微信群等方式转发典型案例警示片和安全宣传片，真正做到人人安全知识记心上。</w:t>
            </w:r>
          </w:p>
          <w:p w14:paraId="588164BA">
            <w:pPr>
              <w:pStyle w:val="9"/>
              <w:spacing w:line="480" w:lineRule="exact"/>
              <w:ind w:firstLine="602" w:firstLineChars="200"/>
              <w:rPr>
                <w:rFonts w:hint="default" w:ascii="仿宋" w:hAnsi="仿宋" w:eastAsia="仿宋" w:cs="仿宋"/>
                <w:b/>
                <w:bCs/>
                <w:sz w:val="30"/>
                <w:szCs w:val="30"/>
              </w:rPr>
            </w:pPr>
            <w:r>
              <w:rPr>
                <w:rFonts w:ascii="仿宋" w:hAnsi="仿宋" w:eastAsia="仿宋" w:cs="仿宋"/>
                <w:b/>
                <w:bCs/>
                <w:sz w:val="30"/>
                <w:szCs w:val="30"/>
              </w:rPr>
              <w:t>4.农机报废更新工作</w:t>
            </w:r>
          </w:p>
          <w:p w14:paraId="444541A7">
            <w:pPr>
              <w:pStyle w:val="9"/>
              <w:spacing w:line="480" w:lineRule="exact"/>
              <w:ind w:firstLine="600" w:firstLineChars="200"/>
              <w:rPr>
                <w:rFonts w:hint="default" w:ascii="仿宋" w:hAnsi="仿宋" w:eastAsia="仿宋" w:cs="仿宋"/>
                <w:sz w:val="30"/>
                <w:szCs w:val="30"/>
              </w:rPr>
            </w:pPr>
            <w:r>
              <w:rPr>
                <w:rFonts w:ascii="仿宋" w:hAnsi="仿宋" w:eastAsia="仿宋" w:cs="仿宋"/>
                <w:sz w:val="30"/>
                <w:szCs w:val="30"/>
              </w:rPr>
              <w:t>为扎实有效开展好农机报废更新工作，农机事务中心进一步优化服务流程，开展“敲门”服务。组织中心干部职工下到乡镇进村入户进行政策宣传，共向农机户宣传报废政策130余人次，发放农机报废更新补贴及补贴额一览表700余份，如有农户自愿报废机具的，采取现场办公，协助农户收集好申报资料，并核验机械的合法有效性。</w:t>
            </w:r>
          </w:p>
          <w:p w14:paraId="2425568F">
            <w:pPr>
              <w:jc w:val="center"/>
              <w:rPr>
                <w:rFonts w:hint="default" w:asciiTheme="minorEastAsia" w:hAnsiTheme="minorEastAsia" w:eastAsiaTheme="minorEastAsia" w:cstheme="minorEastAsia"/>
                <w:sz w:val="24"/>
              </w:rPr>
            </w:pPr>
          </w:p>
          <w:p w14:paraId="3B16B54D">
            <w:pPr>
              <w:jc w:val="center"/>
              <w:rPr>
                <w:rFonts w:hint="default" w:asciiTheme="minorEastAsia" w:hAnsiTheme="minorEastAsia" w:eastAsiaTheme="minorEastAsia" w:cstheme="minorEastAsia"/>
                <w:sz w:val="24"/>
              </w:rPr>
            </w:pPr>
          </w:p>
        </w:tc>
      </w:tr>
      <w:tr w14:paraId="310E11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6310C94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270F599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6FAFD3CC">
            <w:pPr>
              <w:jc w:val="center"/>
              <w:rPr>
                <w:rFonts w:hint="default" w:asciiTheme="minorEastAsia" w:hAnsiTheme="minorEastAsia" w:eastAsiaTheme="minorEastAsia" w:cstheme="minorEastAsia"/>
                <w:sz w:val="24"/>
              </w:rPr>
            </w:pPr>
          </w:p>
          <w:p w14:paraId="7809CEF9">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tc>
      </w:tr>
      <w:tr w14:paraId="70C34D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8CC2E46">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38EA51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52681CE3">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tc>
      </w:tr>
      <w:tr w14:paraId="2AB1DE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tcPr>
          <w:p w14:paraId="4819564B">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2DDBA1B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vAlign w:val="center"/>
          </w:tcPr>
          <w:p w14:paraId="7544A0C9">
            <w:pPr>
              <w:rPr>
                <w:rFonts w:hint="default" w:asciiTheme="minorEastAsia" w:hAnsiTheme="minorEastAsia" w:eastAsiaTheme="minorEastAsia" w:cstheme="minorEastAsia"/>
                <w:sz w:val="24"/>
              </w:rPr>
            </w:pPr>
          </w:p>
          <w:p w14:paraId="4400AD6A">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712991AB">
            <w:pPr>
              <w:rPr>
                <w:rFonts w:hint="default" w:asciiTheme="minorEastAsia" w:hAnsiTheme="minorEastAsia" w:eastAsiaTheme="minorEastAsia" w:cstheme="minorEastAsia"/>
                <w:sz w:val="24"/>
              </w:rPr>
            </w:pPr>
          </w:p>
        </w:tc>
      </w:tr>
    </w:tbl>
    <w:p w14:paraId="528F77B8">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0A34BAFD">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填表人：李玮     填报日期：2026.4.23     联系电话：7722871         单位负责人签字：夏义科</w:t>
      </w:r>
    </w:p>
    <w:p w14:paraId="7C48E94D">
      <w:pPr>
        <w:spacing w:line="600" w:lineRule="exact"/>
        <w:jc w:val="left"/>
        <w:rPr>
          <w:rFonts w:hint="default" w:ascii="黑体" w:hAnsi="黑体" w:eastAsia="黑体" w:cs="黑体"/>
          <w:sz w:val="32"/>
          <w:szCs w:val="32"/>
        </w:rPr>
      </w:pPr>
    </w:p>
    <w:p w14:paraId="77169C8F">
      <w:pPr>
        <w:spacing w:line="600" w:lineRule="exact"/>
        <w:jc w:val="left"/>
        <w:rPr>
          <w:rFonts w:hint="default" w:ascii="黑体" w:hAnsi="黑体" w:eastAsia="黑体" w:cs="黑体"/>
          <w:sz w:val="32"/>
          <w:szCs w:val="32"/>
        </w:rPr>
      </w:pPr>
    </w:p>
    <w:p w14:paraId="77055892">
      <w:pPr>
        <w:spacing w:line="600" w:lineRule="exact"/>
        <w:jc w:val="left"/>
        <w:rPr>
          <w:rFonts w:hint="default" w:ascii="黑体" w:hAnsi="黑体" w:eastAsia="黑体" w:cs="黑体"/>
          <w:sz w:val="32"/>
          <w:szCs w:val="32"/>
        </w:rPr>
      </w:pPr>
    </w:p>
    <w:p w14:paraId="2CE9FCB8">
      <w:pPr>
        <w:spacing w:line="600" w:lineRule="exact"/>
        <w:jc w:val="left"/>
        <w:rPr>
          <w:rFonts w:hint="default" w:ascii="黑体" w:hAnsi="黑体" w:eastAsia="黑体" w:cs="黑体"/>
          <w:sz w:val="32"/>
          <w:szCs w:val="32"/>
        </w:rPr>
      </w:pPr>
    </w:p>
    <w:p w14:paraId="67DA0A52">
      <w:pPr>
        <w:spacing w:line="600" w:lineRule="exact"/>
        <w:jc w:val="left"/>
        <w:rPr>
          <w:rFonts w:hint="default" w:ascii="黑体" w:hAnsi="黑体" w:eastAsia="黑体" w:cs="黑体"/>
          <w:sz w:val="32"/>
          <w:szCs w:val="32"/>
        </w:rPr>
      </w:pPr>
    </w:p>
    <w:p w14:paraId="6247BE70">
      <w:pPr>
        <w:spacing w:line="600" w:lineRule="exact"/>
        <w:jc w:val="left"/>
        <w:rPr>
          <w:rFonts w:hint="default" w:ascii="黑体" w:hAnsi="黑体" w:eastAsia="黑体" w:cs="黑体"/>
          <w:sz w:val="32"/>
          <w:szCs w:val="32"/>
        </w:rPr>
      </w:pPr>
    </w:p>
    <w:p w14:paraId="51654F76">
      <w:pPr>
        <w:spacing w:line="600" w:lineRule="exact"/>
        <w:jc w:val="left"/>
        <w:rPr>
          <w:rFonts w:hint="default" w:ascii="黑体" w:hAnsi="黑体" w:eastAsia="黑体" w:cs="黑体"/>
          <w:sz w:val="32"/>
          <w:szCs w:val="32"/>
        </w:rPr>
      </w:pPr>
    </w:p>
    <w:p w14:paraId="7D9B3937">
      <w:pPr>
        <w:spacing w:line="600" w:lineRule="exact"/>
        <w:jc w:val="left"/>
        <w:rPr>
          <w:rFonts w:hint="default" w:ascii="黑体" w:hAnsi="黑体" w:eastAsia="黑体" w:cs="黑体"/>
          <w:sz w:val="32"/>
          <w:szCs w:val="32"/>
        </w:rPr>
      </w:pPr>
    </w:p>
    <w:p w14:paraId="68AEDCE6">
      <w:pPr>
        <w:spacing w:line="440" w:lineRule="exact"/>
        <w:jc w:val="left"/>
        <w:rPr>
          <w:rFonts w:hint="default" w:eastAsia="黑体"/>
          <w:color w:val="000000"/>
          <w:sz w:val="32"/>
        </w:rPr>
      </w:pPr>
      <w:r>
        <w:rPr>
          <w:rFonts w:ascii="黑体" w:hAnsi="黑体" w:eastAsia="黑体" w:cs="黑体"/>
          <w:color w:val="000000"/>
          <w:sz w:val="32"/>
          <w:szCs w:val="32"/>
        </w:rPr>
        <w:t>附件4</w:t>
      </w:r>
    </w:p>
    <w:p w14:paraId="44999FE0">
      <w:pPr>
        <w:spacing w:line="44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6F95D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67C0AFC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11774FC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vAlign w:val="center"/>
          </w:tcPr>
          <w:p w14:paraId="671B141C">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2025年国债农机报废更新资金</w:t>
            </w:r>
          </w:p>
        </w:tc>
      </w:tr>
      <w:tr w14:paraId="220103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093E69C5">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612F25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2BD1FE90">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37万</w:t>
            </w:r>
          </w:p>
        </w:tc>
      </w:tr>
      <w:tr w14:paraId="5B3546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028AB421">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104F475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0974A52">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双牌县农业农村局</w:t>
            </w:r>
          </w:p>
        </w:tc>
      </w:tr>
      <w:tr w14:paraId="6B00B2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3DF85DC2">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38A9F0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0993B016">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顺利推进农机工作有效开展，确保农机生产安全</w:t>
            </w:r>
          </w:p>
        </w:tc>
      </w:tr>
      <w:tr w14:paraId="6FF334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67DE471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D5D93A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13A67FCD">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2025年实际开支14.42万元</w:t>
            </w:r>
          </w:p>
        </w:tc>
      </w:tr>
      <w:tr w14:paraId="272FAC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52DCC5E1">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28160F6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7A0BC339">
            <w:pPr>
              <w:jc w:val="center"/>
              <w:rPr>
                <w:rFonts w:hint="default" w:asciiTheme="minorEastAsia" w:hAnsiTheme="minorEastAsia" w:eastAsiaTheme="minorEastAsia" w:cstheme="minorEastAsia"/>
                <w:sz w:val="24"/>
              </w:rPr>
            </w:pPr>
          </w:p>
          <w:p w14:paraId="70A3DFD9">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完成情况：机具92台</w:t>
            </w:r>
          </w:p>
          <w:p w14:paraId="289331EF">
            <w:pPr>
              <w:jc w:val="center"/>
              <w:rPr>
                <w:rFonts w:hint="default" w:asciiTheme="minorEastAsia" w:hAnsiTheme="minorEastAsia" w:eastAsiaTheme="minorEastAsia" w:cstheme="minorEastAsia"/>
                <w:sz w:val="24"/>
              </w:rPr>
            </w:pPr>
          </w:p>
        </w:tc>
      </w:tr>
      <w:tr w14:paraId="3F24B6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0D587FD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2672FC9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43E6201">
            <w:pPr>
              <w:jc w:val="center"/>
              <w:rPr>
                <w:rFonts w:hint="default" w:asciiTheme="minorEastAsia" w:hAnsiTheme="minorEastAsia" w:eastAsiaTheme="minorEastAsia" w:cstheme="minorEastAsia"/>
                <w:sz w:val="24"/>
              </w:rPr>
            </w:pPr>
          </w:p>
          <w:p w14:paraId="5BC5D409">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394FAFA6">
            <w:pPr>
              <w:jc w:val="center"/>
              <w:rPr>
                <w:rFonts w:hint="default" w:asciiTheme="minorEastAsia" w:hAnsiTheme="minorEastAsia" w:eastAsiaTheme="minorEastAsia" w:cstheme="minorEastAsia"/>
                <w:sz w:val="24"/>
              </w:rPr>
            </w:pPr>
          </w:p>
        </w:tc>
      </w:tr>
      <w:tr w14:paraId="271CE7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E4F9E77">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7718EA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54DD8CD2">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tc>
      </w:tr>
      <w:tr w14:paraId="3F9E3F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tcPr>
          <w:p w14:paraId="2DCD0EE1">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4410084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vAlign w:val="center"/>
          </w:tcPr>
          <w:p w14:paraId="78CD0F12">
            <w:pPr>
              <w:rPr>
                <w:rFonts w:hint="default" w:asciiTheme="minorEastAsia" w:hAnsiTheme="minorEastAsia" w:eastAsiaTheme="minorEastAsia" w:cstheme="minorEastAsia"/>
                <w:sz w:val="24"/>
              </w:rPr>
            </w:pPr>
          </w:p>
          <w:p w14:paraId="1506A38A">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30766DF1">
            <w:pPr>
              <w:rPr>
                <w:rFonts w:hint="default" w:asciiTheme="minorEastAsia" w:hAnsiTheme="minorEastAsia" w:eastAsiaTheme="minorEastAsia" w:cstheme="minorEastAsia"/>
                <w:sz w:val="24"/>
              </w:rPr>
            </w:pPr>
          </w:p>
        </w:tc>
      </w:tr>
    </w:tbl>
    <w:p w14:paraId="03DB1063">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027E1CF0">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填表人：李玮    填报日期：2026.4.23    联系电话7722871  单位负责人签字：夏义科</w:t>
      </w:r>
    </w:p>
    <w:p w14:paraId="37E708DF">
      <w:pPr>
        <w:spacing w:line="440" w:lineRule="exact"/>
        <w:jc w:val="left"/>
        <w:rPr>
          <w:rFonts w:hint="default" w:eastAsia="黑体"/>
          <w:color w:val="000000"/>
          <w:sz w:val="32"/>
        </w:rPr>
      </w:pPr>
      <w:r>
        <w:rPr>
          <w:rFonts w:ascii="黑体" w:hAnsi="黑体" w:eastAsia="黑体" w:cs="黑体"/>
          <w:color w:val="000000"/>
          <w:sz w:val="32"/>
          <w:szCs w:val="32"/>
        </w:rPr>
        <w:t>附件4</w:t>
      </w:r>
    </w:p>
    <w:p w14:paraId="6240F07B">
      <w:pPr>
        <w:spacing w:line="44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520EC5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25BFA15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452239D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vAlign w:val="center"/>
          </w:tcPr>
          <w:p w14:paraId="2E4A10A9">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农机购置补贴（资金打卡）</w:t>
            </w:r>
          </w:p>
        </w:tc>
      </w:tr>
      <w:tr w14:paraId="222B2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5ABC156B">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F819DD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6968AED6">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355.486万元</w:t>
            </w:r>
          </w:p>
        </w:tc>
      </w:tr>
      <w:tr w14:paraId="671316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6EA9551B">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5A6E5F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775F6F3B">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双牌县农业农村局</w:t>
            </w:r>
          </w:p>
        </w:tc>
      </w:tr>
      <w:tr w14:paraId="07BCCB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5650AE04">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7D5F12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2E1603AA">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顺利推进农机工作有效开展，确保农机生产安全</w:t>
            </w:r>
          </w:p>
        </w:tc>
      </w:tr>
      <w:tr w14:paraId="0CDA05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3C942F1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F42505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1CFBFB3">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2025年实际开支14.42万元</w:t>
            </w:r>
          </w:p>
        </w:tc>
      </w:tr>
      <w:tr w14:paraId="438B96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31535319">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00D236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1605A493">
            <w:pPr>
              <w:jc w:val="center"/>
              <w:rPr>
                <w:rFonts w:hint="default" w:asciiTheme="minorEastAsia" w:hAnsiTheme="minorEastAsia" w:eastAsiaTheme="minorEastAsia" w:cstheme="minorEastAsia"/>
                <w:sz w:val="24"/>
              </w:rPr>
            </w:pPr>
          </w:p>
          <w:p w14:paraId="5F66DB5F">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完成情况：受益户数：722台，机具数量804台</w:t>
            </w:r>
          </w:p>
          <w:p w14:paraId="0378BF6B">
            <w:pPr>
              <w:jc w:val="center"/>
              <w:rPr>
                <w:rFonts w:hint="default" w:asciiTheme="minorEastAsia" w:hAnsiTheme="minorEastAsia" w:eastAsiaTheme="minorEastAsia" w:cstheme="minorEastAsia"/>
                <w:sz w:val="24"/>
              </w:rPr>
            </w:pPr>
          </w:p>
        </w:tc>
      </w:tr>
      <w:tr w14:paraId="72520E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5ED31E5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2E1423E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FF22431">
            <w:pPr>
              <w:jc w:val="center"/>
              <w:rPr>
                <w:rFonts w:hint="default" w:asciiTheme="minorEastAsia" w:hAnsiTheme="minorEastAsia" w:eastAsiaTheme="minorEastAsia" w:cstheme="minorEastAsia"/>
                <w:sz w:val="24"/>
              </w:rPr>
            </w:pPr>
          </w:p>
          <w:p w14:paraId="5461E62F">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133EEA81">
            <w:pPr>
              <w:jc w:val="center"/>
              <w:rPr>
                <w:rFonts w:hint="default" w:asciiTheme="minorEastAsia" w:hAnsiTheme="minorEastAsia" w:eastAsiaTheme="minorEastAsia" w:cstheme="minorEastAsia"/>
                <w:sz w:val="24"/>
              </w:rPr>
            </w:pPr>
          </w:p>
        </w:tc>
      </w:tr>
      <w:tr w14:paraId="71138A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3DB51939">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4D3958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5FF7D04">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tc>
      </w:tr>
      <w:tr w14:paraId="746F01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tcPr>
          <w:p w14:paraId="1B90139B">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5D80E4B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vAlign w:val="center"/>
          </w:tcPr>
          <w:p w14:paraId="1438DA69">
            <w:pPr>
              <w:rPr>
                <w:rFonts w:hint="default" w:asciiTheme="minorEastAsia" w:hAnsiTheme="minorEastAsia" w:eastAsiaTheme="minorEastAsia" w:cstheme="minorEastAsia"/>
                <w:sz w:val="24"/>
              </w:rPr>
            </w:pPr>
          </w:p>
          <w:p w14:paraId="07B552D4">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2C193F21">
            <w:pPr>
              <w:rPr>
                <w:rFonts w:hint="default" w:asciiTheme="minorEastAsia" w:hAnsiTheme="minorEastAsia" w:eastAsiaTheme="minorEastAsia" w:cstheme="minorEastAsia"/>
                <w:sz w:val="24"/>
              </w:rPr>
            </w:pPr>
          </w:p>
        </w:tc>
      </w:tr>
    </w:tbl>
    <w:p w14:paraId="02644692">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2FDBDC6D">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填表人：李玮       填报日期：2026.4.23        联系电话：7722871         单位负责人签字：夏义科</w:t>
      </w:r>
    </w:p>
    <w:p w14:paraId="1AD7DD42">
      <w:pPr>
        <w:spacing w:line="600" w:lineRule="exact"/>
        <w:jc w:val="left"/>
        <w:rPr>
          <w:rFonts w:hint="default" w:ascii="黑体" w:hAnsi="黑体" w:eastAsia="黑体" w:cs="黑体"/>
          <w:sz w:val="32"/>
          <w:szCs w:val="32"/>
        </w:rPr>
      </w:pPr>
    </w:p>
    <w:p w14:paraId="23AEEB34">
      <w:pPr>
        <w:spacing w:line="600" w:lineRule="exact"/>
        <w:jc w:val="left"/>
        <w:rPr>
          <w:rFonts w:hint="default" w:ascii="黑体" w:hAnsi="黑体" w:eastAsia="黑体" w:cs="黑体"/>
          <w:sz w:val="32"/>
          <w:szCs w:val="32"/>
        </w:rPr>
      </w:pPr>
    </w:p>
    <w:p w14:paraId="2524769C">
      <w:pPr>
        <w:spacing w:line="600" w:lineRule="exact"/>
        <w:jc w:val="left"/>
        <w:rPr>
          <w:rFonts w:hint="default" w:ascii="黑体" w:hAnsi="黑体" w:eastAsia="黑体" w:cs="黑体"/>
          <w:sz w:val="32"/>
          <w:szCs w:val="32"/>
        </w:rPr>
      </w:pPr>
    </w:p>
    <w:p w14:paraId="456FBAB4">
      <w:pPr>
        <w:spacing w:line="600" w:lineRule="exact"/>
        <w:jc w:val="left"/>
        <w:rPr>
          <w:rFonts w:hint="default" w:ascii="黑体" w:hAnsi="黑体" w:eastAsia="黑体" w:cs="黑体"/>
          <w:sz w:val="32"/>
          <w:szCs w:val="32"/>
        </w:rPr>
      </w:pPr>
    </w:p>
    <w:p w14:paraId="0AB478A9">
      <w:pPr>
        <w:spacing w:line="44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02238E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3E42FDD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210C2DA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vAlign w:val="center"/>
          </w:tcPr>
          <w:p w14:paraId="4BB7F750">
            <w:pP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t>其他社会保障缴费</w:t>
            </w:r>
          </w:p>
        </w:tc>
      </w:tr>
      <w:tr w14:paraId="36E9FD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33F7DEA">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C794E2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76045BA4">
            <w:pPr>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0.6万</w:t>
            </w:r>
          </w:p>
        </w:tc>
      </w:tr>
      <w:tr w14:paraId="690B7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5A45E809">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5D2226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01AD1318">
            <w:pPr>
              <w:rPr>
                <w:rFonts w:hint="eastAsia" w:asciiTheme="minorEastAsia" w:hAnsiTheme="minorEastAsia" w:eastAsiaTheme="minorEastAsia" w:cstheme="minorEastAsia"/>
                <w:sz w:val="24"/>
                <w:lang w:eastAsia="zh-CN"/>
              </w:rPr>
            </w:pPr>
            <w:r>
              <w:rPr>
                <w:rFonts w:asciiTheme="minorEastAsia" w:hAnsiTheme="minorEastAsia" w:eastAsiaTheme="minorEastAsia" w:cstheme="minorEastAsia"/>
                <w:sz w:val="24"/>
              </w:rPr>
              <w:t>双牌县</w:t>
            </w:r>
            <w:r>
              <w:rPr>
                <w:rFonts w:hint="eastAsia" w:asciiTheme="minorEastAsia" w:hAnsiTheme="minorEastAsia" w:eastAsiaTheme="minorEastAsia" w:cstheme="minorEastAsia"/>
                <w:sz w:val="24"/>
                <w:lang w:eastAsia="zh-CN"/>
              </w:rPr>
              <w:t>财政局</w:t>
            </w:r>
          </w:p>
        </w:tc>
      </w:tr>
      <w:tr w14:paraId="29AB70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1E9E407C">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673230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3EAEBC8F">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顺利推进农机工作有效开展，确保农机生产安全</w:t>
            </w:r>
          </w:p>
        </w:tc>
      </w:tr>
      <w:tr w14:paraId="6972AD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72D2AEB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425064D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63D3D46E">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2025年实际开支14.42万元</w:t>
            </w:r>
          </w:p>
        </w:tc>
      </w:tr>
      <w:tr w14:paraId="414F36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09F8165">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A2DD8B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2247C623">
            <w:pPr>
              <w:jc w:val="center"/>
              <w:rPr>
                <w:rFonts w:hint="default" w:asciiTheme="minorEastAsia" w:hAnsiTheme="minorEastAsia" w:eastAsiaTheme="minorEastAsia" w:cstheme="minorEastAsia"/>
                <w:sz w:val="24"/>
              </w:rPr>
            </w:pPr>
          </w:p>
          <w:p w14:paraId="13262A80">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完成情况：机具92台</w:t>
            </w:r>
          </w:p>
          <w:p w14:paraId="31643388">
            <w:pPr>
              <w:jc w:val="center"/>
              <w:rPr>
                <w:rFonts w:hint="default" w:asciiTheme="minorEastAsia" w:hAnsiTheme="minorEastAsia" w:eastAsiaTheme="minorEastAsia" w:cstheme="minorEastAsia"/>
                <w:sz w:val="24"/>
              </w:rPr>
            </w:pPr>
          </w:p>
        </w:tc>
      </w:tr>
      <w:tr w14:paraId="11365A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70598A4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6F3B39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1915927">
            <w:pPr>
              <w:jc w:val="center"/>
              <w:rPr>
                <w:rFonts w:hint="default" w:asciiTheme="minorEastAsia" w:hAnsiTheme="minorEastAsia" w:eastAsiaTheme="minorEastAsia" w:cstheme="minorEastAsia"/>
                <w:sz w:val="24"/>
              </w:rPr>
            </w:pPr>
          </w:p>
          <w:p w14:paraId="33CDDBEE">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60C92322">
            <w:pPr>
              <w:jc w:val="center"/>
              <w:rPr>
                <w:rFonts w:hint="default" w:asciiTheme="minorEastAsia" w:hAnsiTheme="minorEastAsia" w:eastAsiaTheme="minorEastAsia" w:cstheme="minorEastAsia"/>
                <w:sz w:val="24"/>
              </w:rPr>
            </w:pPr>
          </w:p>
        </w:tc>
      </w:tr>
      <w:tr w14:paraId="733F01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362DFD05">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A6C9A4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E15D257">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tc>
      </w:tr>
      <w:tr w14:paraId="216229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tcPr>
          <w:p w14:paraId="587068CB">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63155DA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vAlign w:val="center"/>
          </w:tcPr>
          <w:p w14:paraId="642F54FA">
            <w:pPr>
              <w:rPr>
                <w:rFonts w:hint="default" w:asciiTheme="minorEastAsia" w:hAnsiTheme="minorEastAsia" w:eastAsiaTheme="minorEastAsia" w:cstheme="minorEastAsia"/>
                <w:sz w:val="24"/>
              </w:rPr>
            </w:pPr>
          </w:p>
          <w:p w14:paraId="69BC40F8">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6A08260C">
            <w:pPr>
              <w:rPr>
                <w:rFonts w:hint="default" w:asciiTheme="minorEastAsia" w:hAnsiTheme="minorEastAsia" w:eastAsiaTheme="minorEastAsia" w:cstheme="minorEastAsia"/>
                <w:sz w:val="24"/>
              </w:rPr>
            </w:pPr>
          </w:p>
        </w:tc>
      </w:tr>
    </w:tbl>
    <w:p w14:paraId="2748FE7E">
      <w:pPr>
        <w:spacing w:line="600" w:lineRule="exact"/>
        <w:jc w:val="left"/>
        <w:rPr>
          <w:rFonts w:hint="default" w:ascii="黑体" w:hAnsi="黑体" w:eastAsia="黑体" w:cs="黑体"/>
          <w:sz w:val="32"/>
          <w:szCs w:val="32"/>
        </w:rPr>
      </w:pPr>
    </w:p>
    <w:p w14:paraId="08FE5E2B">
      <w:pPr>
        <w:spacing w:line="600" w:lineRule="exact"/>
        <w:jc w:val="left"/>
        <w:rPr>
          <w:rFonts w:hint="default" w:ascii="黑体" w:hAnsi="黑体" w:eastAsia="黑体" w:cs="黑体"/>
          <w:sz w:val="32"/>
          <w:szCs w:val="32"/>
        </w:rPr>
      </w:pPr>
    </w:p>
    <w:p w14:paraId="5666FB7E">
      <w:pPr>
        <w:spacing w:line="600" w:lineRule="exact"/>
        <w:jc w:val="left"/>
        <w:rPr>
          <w:rFonts w:hint="default" w:ascii="黑体" w:hAnsi="黑体" w:eastAsia="黑体" w:cs="黑体"/>
          <w:sz w:val="32"/>
          <w:szCs w:val="32"/>
        </w:rPr>
      </w:pPr>
    </w:p>
    <w:p w14:paraId="6F987D2B">
      <w:pPr>
        <w:spacing w:line="600" w:lineRule="exact"/>
        <w:jc w:val="left"/>
        <w:rPr>
          <w:rFonts w:hint="default" w:ascii="黑体" w:hAnsi="黑体" w:eastAsia="黑体" w:cs="黑体"/>
          <w:sz w:val="32"/>
          <w:szCs w:val="32"/>
        </w:rPr>
      </w:pPr>
    </w:p>
    <w:p w14:paraId="73FBB056">
      <w:pPr>
        <w:spacing w:line="600" w:lineRule="exact"/>
        <w:jc w:val="left"/>
        <w:rPr>
          <w:rFonts w:hint="default" w:ascii="黑体" w:hAnsi="黑体" w:eastAsia="黑体" w:cs="黑体"/>
          <w:sz w:val="32"/>
          <w:szCs w:val="32"/>
        </w:rPr>
      </w:pPr>
    </w:p>
    <w:p w14:paraId="6E37B039">
      <w:pPr>
        <w:spacing w:line="600" w:lineRule="exact"/>
        <w:jc w:val="left"/>
        <w:rPr>
          <w:rFonts w:hint="default" w:ascii="黑体" w:hAnsi="黑体" w:eastAsia="黑体" w:cs="黑体"/>
          <w:sz w:val="32"/>
          <w:szCs w:val="32"/>
        </w:rPr>
      </w:pPr>
    </w:p>
    <w:p w14:paraId="4E0B6A77">
      <w:pPr>
        <w:spacing w:line="600" w:lineRule="exact"/>
        <w:jc w:val="left"/>
        <w:rPr>
          <w:rFonts w:hint="default" w:ascii="黑体" w:hAnsi="黑体" w:eastAsia="黑体" w:cs="黑体"/>
          <w:sz w:val="32"/>
          <w:szCs w:val="32"/>
        </w:rPr>
      </w:pPr>
    </w:p>
    <w:p w14:paraId="403B0245">
      <w:pPr>
        <w:spacing w:line="600" w:lineRule="exact"/>
        <w:jc w:val="left"/>
        <w:rPr>
          <w:rFonts w:hint="default" w:ascii="黑体" w:hAnsi="黑体" w:eastAsia="黑体" w:cs="黑体"/>
          <w:sz w:val="32"/>
          <w:szCs w:val="32"/>
        </w:rPr>
      </w:pPr>
    </w:p>
    <w:p w14:paraId="43B0F669">
      <w:pPr>
        <w:spacing w:line="600" w:lineRule="exact"/>
        <w:jc w:val="left"/>
        <w:rPr>
          <w:rFonts w:hint="default" w:ascii="黑体" w:hAnsi="黑体" w:eastAsia="黑体" w:cs="黑体"/>
          <w:sz w:val="32"/>
          <w:szCs w:val="32"/>
        </w:rPr>
      </w:pPr>
    </w:p>
    <w:p w14:paraId="24E6E33C">
      <w:pPr>
        <w:spacing w:line="600" w:lineRule="exact"/>
        <w:jc w:val="left"/>
        <w:rPr>
          <w:rFonts w:hint="default" w:ascii="黑体" w:hAnsi="黑体" w:eastAsia="黑体" w:cs="黑体"/>
          <w:sz w:val="32"/>
          <w:szCs w:val="32"/>
        </w:rPr>
      </w:pPr>
    </w:p>
    <w:p w14:paraId="326D54EB">
      <w:pPr>
        <w:spacing w:line="600" w:lineRule="exact"/>
        <w:jc w:val="left"/>
        <w:rPr>
          <w:rFonts w:hint="default" w:ascii="黑体" w:hAnsi="黑体" w:eastAsia="黑体" w:cs="黑体"/>
          <w:sz w:val="32"/>
          <w:szCs w:val="32"/>
        </w:rPr>
      </w:pPr>
    </w:p>
    <w:p w14:paraId="3FF9EB10">
      <w:pPr>
        <w:spacing w:line="600" w:lineRule="exact"/>
        <w:jc w:val="left"/>
        <w:rPr>
          <w:rFonts w:hint="default" w:ascii="黑体" w:hAnsi="黑体" w:eastAsia="黑体" w:cs="黑体"/>
          <w:sz w:val="32"/>
          <w:szCs w:val="32"/>
        </w:rPr>
      </w:pPr>
    </w:p>
    <w:p w14:paraId="1E84811F">
      <w:pPr>
        <w:spacing w:line="600" w:lineRule="exact"/>
        <w:jc w:val="left"/>
        <w:rPr>
          <w:rFonts w:hint="default" w:ascii="黑体" w:hAnsi="黑体" w:eastAsia="黑体" w:cs="黑体"/>
          <w:sz w:val="32"/>
          <w:szCs w:val="32"/>
        </w:rPr>
      </w:pPr>
    </w:p>
    <w:p w14:paraId="20DFE6B8">
      <w:pPr>
        <w:spacing w:line="600" w:lineRule="exact"/>
        <w:jc w:val="left"/>
        <w:rPr>
          <w:rFonts w:hint="default" w:ascii="黑体" w:hAnsi="黑体" w:eastAsia="黑体" w:cs="黑体"/>
          <w:sz w:val="32"/>
          <w:szCs w:val="32"/>
        </w:rPr>
      </w:pPr>
    </w:p>
    <w:p w14:paraId="25D89910">
      <w:pPr>
        <w:spacing w:line="600" w:lineRule="exact"/>
        <w:jc w:val="left"/>
        <w:rPr>
          <w:rFonts w:hint="default" w:ascii="黑体" w:hAnsi="黑体" w:eastAsia="黑体" w:cs="黑体"/>
          <w:sz w:val="32"/>
          <w:szCs w:val="32"/>
        </w:rPr>
      </w:pPr>
    </w:p>
    <w:p w14:paraId="536A54D3">
      <w:pPr>
        <w:spacing w:line="600" w:lineRule="exact"/>
        <w:jc w:val="left"/>
        <w:rPr>
          <w:rFonts w:hint="default" w:ascii="黑体" w:hAnsi="黑体" w:eastAsia="黑体" w:cs="黑体"/>
          <w:sz w:val="32"/>
          <w:szCs w:val="32"/>
        </w:rPr>
      </w:pPr>
    </w:p>
    <w:p w14:paraId="47DA8927">
      <w:pPr>
        <w:spacing w:line="600" w:lineRule="exact"/>
        <w:jc w:val="left"/>
        <w:rPr>
          <w:rFonts w:hint="default" w:ascii="黑体" w:hAnsi="黑体" w:eastAsia="黑体" w:cs="黑体"/>
          <w:sz w:val="32"/>
          <w:szCs w:val="32"/>
        </w:rPr>
      </w:pPr>
    </w:p>
    <w:p w14:paraId="4B6CA197">
      <w:pPr>
        <w:spacing w:line="600" w:lineRule="exact"/>
        <w:jc w:val="left"/>
        <w:rPr>
          <w:rFonts w:hint="default" w:ascii="黑体" w:hAnsi="黑体" w:eastAsia="黑体" w:cs="黑体"/>
          <w:sz w:val="32"/>
          <w:szCs w:val="32"/>
        </w:rPr>
      </w:pPr>
    </w:p>
    <w:p w14:paraId="1BAEF40F">
      <w:pPr>
        <w:spacing w:line="600" w:lineRule="exact"/>
        <w:jc w:val="left"/>
        <w:rPr>
          <w:rFonts w:hint="default" w:ascii="黑体" w:hAnsi="黑体" w:eastAsia="黑体" w:cs="黑体"/>
          <w:sz w:val="32"/>
          <w:szCs w:val="32"/>
        </w:rPr>
      </w:pPr>
      <w:r>
        <w:rPr>
          <w:rFonts w:ascii="黑体" w:hAnsi="黑体" w:eastAsia="黑体" w:cs="黑体"/>
          <w:sz w:val="32"/>
          <w:szCs w:val="32"/>
        </w:rPr>
        <w:t>附件5</w:t>
      </w:r>
    </w:p>
    <w:p w14:paraId="10BB007F">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193752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vAlign w:val="center"/>
          </w:tcPr>
          <w:p w14:paraId="39C0CCE2">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项目支</w:t>
            </w:r>
          </w:p>
          <w:p w14:paraId="752D2A43">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vAlign w:val="center"/>
          </w:tcPr>
          <w:p w14:paraId="42DDA1EA">
            <w:pP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农业机械推广工作经费　</w:t>
            </w:r>
          </w:p>
        </w:tc>
      </w:tr>
      <w:tr w14:paraId="3229D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vAlign w:val="center"/>
          </w:tcPr>
          <w:p w14:paraId="5B80A5D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68B1C6D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7A6DE9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6ECD0C3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双牌县农机事务中心</w:t>
            </w:r>
          </w:p>
        </w:tc>
      </w:tr>
      <w:tr w14:paraId="4BD0F9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135E6AE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620E094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9501E1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58455F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76C76F6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9B1AD6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68213E8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239DE3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4586A3C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2B0499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A82730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7295D5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422A3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540D1B0">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DAE213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D5B7A6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2</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86F70E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2</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8B9A70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1.95</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DC0569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338F66F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97.5%</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AD127B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9.75</w:t>
            </w:r>
          </w:p>
        </w:tc>
      </w:tr>
      <w:tr w14:paraId="4C3FA5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19BB88D">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010B11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87F70F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2</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B2D076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2</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6B3608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1.95</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4B80DE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DB7A60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97.5%</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2B1F24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9.75</w:t>
            </w:r>
          </w:p>
        </w:tc>
      </w:tr>
      <w:tr w14:paraId="498CB2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178CCA2">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6FF95BE">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6F677D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F9456F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C053ED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C0B176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64751B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A3A50B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E870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F6D94F9">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008800C">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B5D35E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60D794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55522B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76D1D0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876BBE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8C0165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28A8D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19D9F8F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70ABC22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17239EF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　</w:t>
            </w:r>
          </w:p>
        </w:tc>
      </w:tr>
      <w:tr w14:paraId="4054B4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28316C6">
            <w:pPr>
              <w:jc w:val="center"/>
              <w:rPr>
                <w:rFonts w:hint="default" w:asciiTheme="minorEastAsia" w:hAnsiTheme="minorEastAsia" w:eastAsiaTheme="minorEastAsia" w:cstheme="minorEastAsia"/>
                <w:color w:val="000000"/>
                <w:sz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221840FD">
            <w:pPr>
              <w:jc w:val="center"/>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我单位农机购置补贴，安全监理、农机报废更新等业务有序开展</w:t>
            </w:r>
            <w:r>
              <w:rPr>
                <w:rFonts w:asciiTheme="minorEastAsia" w:hAnsiTheme="minorEastAsia" w:eastAsiaTheme="minorEastAsia" w:cstheme="minorEastAsia"/>
                <w:color w:val="000000"/>
                <w:sz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5BBC962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theme="minorEastAsia"/>
                <w:color w:val="000000"/>
                <w:sz w:val="18"/>
                <w:szCs w:val="18"/>
              </w:rPr>
              <w:t>已基本完成</w:t>
            </w:r>
          </w:p>
        </w:tc>
      </w:tr>
      <w:tr w14:paraId="528EAC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3F11E03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66296BF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3D47590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74B6317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15CECB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3988B800">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3530B27">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BD2675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51DEF31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F0E8697">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42038EF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2357FDE">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32332B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83CBB5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041B70B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3176B960">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05AB85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6CCB555">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7F878F8">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成本指标</w:t>
            </w:r>
          </w:p>
          <w:p w14:paraId="09267010">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827E4C4">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经济成</w:t>
            </w:r>
          </w:p>
          <w:p w14:paraId="3F2A62F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2E89CB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资金到位率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088EE9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C8CC8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721737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9D208A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717F77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资金到位率</w:t>
            </w:r>
          </w:p>
        </w:tc>
      </w:tr>
      <w:tr w14:paraId="11C73D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DD8F68C">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CAB1781">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F0CA82B">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DCE6E4F">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6EA15D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B02121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1FEE17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4EB7A4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D381FE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19226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8017B24">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4094570">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1E51231A">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社会成</w:t>
            </w:r>
          </w:p>
          <w:p w14:paraId="25FDAB5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DAD9269">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6752B1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57C9CE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97C183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DAC77E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81E2E5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708BD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3130ACF">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D9E0C99">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599AFCB">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DE586A3">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45DC98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5CFCC1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44A173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85D97B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B60ADD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392BC2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A3A3625">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BB5B586">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9921AC7">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生态环境</w:t>
            </w:r>
          </w:p>
          <w:p w14:paraId="61869D8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335625A">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EF71B81">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83BDDA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CB6DB82">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8FF2ED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5D0977D">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r>
      <w:tr w14:paraId="197946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1860475">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E18FAC3">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873610B">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0B1D6E0">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706DAD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F34C82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3D5F7B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77005A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7935D9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85E43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0A8999F">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D64A507">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产出指标</w:t>
            </w:r>
          </w:p>
          <w:p w14:paraId="29C99885">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（40分）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33C62A9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B3784EB">
            <w:pPr>
              <w:jc w:val="left"/>
              <w:rPr>
                <w:rFonts w:hint="default" w:asciiTheme="minorEastAsia" w:hAnsiTheme="minorEastAsia" w:eastAsiaTheme="minorEastAsia" w:cstheme="minorEastAsia"/>
                <w:color w:val="000000"/>
                <w:sz w:val="24"/>
              </w:rPr>
            </w:pPr>
            <w:r>
              <w:rPr>
                <w:rFonts w:ascii="宋体" w:hAnsi="宋体" w:eastAsia="宋体"/>
                <w:color w:val="000000"/>
                <w:kern w:val="0"/>
                <w:sz w:val="18"/>
                <w:szCs w:val="18"/>
              </w:rPr>
              <w:t>落实安全监理、农机购置补贴累加补贴资金发放及推广工作等</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985DB3A">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9811AC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D3EA44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30EA5F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17ADB05">
            <w:pPr>
              <w:jc w:val="left"/>
              <w:rPr>
                <w:rFonts w:hint="default" w:asciiTheme="minorEastAsia" w:hAnsiTheme="minorEastAsia" w:eastAsiaTheme="minorEastAsia" w:cstheme="minorEastAsia"/>
                <w:color w:val="000000"/>
                <w:sz w:val="24"/>
              </w:rPr>
            </w:pPr>
            <w:r>
              <w:rPr>
                <w:rFonts w:ascii="宋体" w:hAnsi="宋体" w:eastAsia="宋体"/>
                <w:color w:val="000000"/>
                <w:kern w:val="0"/>
                <w:sz w:val="18"/>
                <w:szCs w:val="18"/>
              </w:rPr>
              <w:t>落实安全监理、农机购置补贴累加发放及推广工作等</w:t>
            </w:r>
          </w:p>
        </w:tc>
      </w:tr>
      <w:tr w14:paraId="2DF450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C204673">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DCE9AF5">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155E2FA">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4439863">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888C10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75BC7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488ABB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418750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5E9E83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7FCBF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7D94CC0">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D2F612E">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47F94F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D745FBC">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反映项目产出质量目标的实现程度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C66CC9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C7DA43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AAD78F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0C0FEF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898721B">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反映项目产出质量目标的实现程度</w:t>
            </w:r>
          </w:p>
        </w:tc>
      </w:tr>
      <w:tr w14:paraId="10A1DD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811C5B8">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2BBB95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2A4E581">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501FA41">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7018CD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9F21E9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B54125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0596E7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D03BC5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46273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F0C7B2B">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4381DF8">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08CEE02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96B3180">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一般性支出压减率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EA85E7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B655E03">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7129245">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F94D639">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B955F77">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一般性支出压减率</w:t>
            </w:r>
          </w:p>
        </w:tc>
      </w:tr>
      <w:tr w14:paraId="3A3D15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A04D453">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2B872BA">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7375DF3">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30E498B">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93A795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AB6D5A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18526E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B91D0D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3F3312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6A20A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FB11D0A">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3E19E73">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效益指标</w:t>
            </w:r>
          </w:p>
          <w:p w14:paraId="596D459D">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9D67C7B">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经济效</w:t>
            </w:r>
          </w:p>
          <w:p w14:paraId="7541636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F449A35">
            <w:pPr>
              <w:jc w:val="left"/>
              <w:rPr>
                <w:rFonts w:hint="default" w:asciiTheme="minorEastAsia" w:hAnsiTheme="minorEastAsia" w:eastAsiaTheme="minorEastAsia" w:cstheme="minorEastAsia"/>
                <w:color w:val="000000"/>
                <w:sz w:val="24"/>
              </w:rPr>
            </w:pPr>
            <w:r>
              <w:rPr>
                <w:rFonts w:ascii="宋体" w:hAnsi="宋体" w:eastAsia="宋体"/>
                <w:color w:val="000000" w:themeColor="text1"/>
                <w:kern w:val="0"/>
                <w:sz w:val="18"/>
                <w:szCs w:val="18"/>
              </w:rPr>
              <w:t>利润增长率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7565EAE">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w:t>
            </w:r>
            <w:r>
              <w:rPr>
                <w:rFonts w:ascii="宋体" w:hAnsi="宋体" w:eastAsia="宋体"/>
                <w:color w:val="000000" w:themeColor="text1"/>
                <w:kern w:val="0"/>
                <w:sz w:val="18"/>
                <w:szCs w:val="18"/>
              </w:rPr>
              <w:t>无经济效益明细</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04E319D">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w:t>
            </w:r>
            <w:r>
              <w:rPr>
                <w:rFonts w:ascii="宋体" w:hAnsi="宋体" w:eastAsia="宋体"/>
                <w:color w:val="000000" w:themeColor="text1"/>
                <w:kern w:val="0"/>
                <w:sz w:val="18"/>
                <w:szCs w:val="18"/>
              </w:rPr>
              <w:t>无经济效益明细</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469482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D8B1DFA">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CE0C7DD">
            <w:pPr>
              <w:jc w:val="left"/>
              <w:rPr>
                <w:rFonts w:hint="default" w:asciiTheme="minorEastAsia" w:hAnsiTheme="minorEastAsia" w:eastAsiaTheme="minorEastAsia" w:cstheme="minorEastAsia"/>
                <w:color w:val="000000"/>
                <w:sz w:val="24"/>
              </w:rPr>
            </w:pPr>
            <w:r>
              <w:rPr>
                <w:rFonts w:ascii="宋体" w:hAnsi="宋体" w:eastAsia="宋体"/>
                <w:color w:val="000000" w:themeColor="text1"/>
                <w:kern w:val="0"/>
                <w:sz w:val="18"/>
                <w:szCs w:val="18"/>
              </w:rPr>
              <w:t>利润增长率</w:t>
            </w:r>
          </w:p>
        </w:tc>
      </w:tr>
      <w:tr w14:paraId="20C0E1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CC1B5D3">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22D58AC">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81E096A">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CEE9151">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F164E5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5BF3830">
            <w:pPr>
              <w:jc w:val="center"/>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0B70E16">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6AA0E1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81DFA1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2676B9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2430DCA">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DC259AA">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C706C9F">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生态效</w:t>
            </w:r>
          </w:p>
          <w:p w14:paraId="3E6FB27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3599E88">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65B2A8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CCBB3D4">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14589B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BA384B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18BD13D">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r>
      <w:tr w14:paraId="199BFA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CB5AC4C">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579102F">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6151FAB">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A9E8F1C">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6A0C6F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76CCE1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F2D5503">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334B45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F037E3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2ED09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6E09AF0">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D880BEA">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E9936DD">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社会效</w:t>
            </w:r>
          </w:p>
          <w:p w14:paraId="336D8FB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5CB13A1">
            <w:pPr>
              <w:jc w:val="left"/>
              <w:rPr>
                <w:rFonts w:hint="eastAsia" w:eastAsia="宋体" w:asciiTheme="minorEastAsia" w:hAnsiTheme="minorEastAsia" w:cstheme="minorEastAsia"/>
                <w:color w:val="000000"/>
                <w:sz w:val="24"/>
                <w:lang w:eastAsia="zh-CN"/>
              </w:rPr>
            </w:pPr>
            <w:r>
              <w:rPr>
                <w:rFonts w:ascii="仿宋_GB2312" w:hAnsi="仿宋_GB2312"/>
                <w:kern w:val="0"/>
              </w:rPr>
              <w:t>整改落实</w:t>
            </w:r>
            <w:r>
              <w:rPr>
                <w:rFonts w:hint="eastAsia" w:ascii="仿宋_GB2312" w:hAnsi="仿宋_GB2312" w:eastAsia="宋体"/>
                <w:kern w:val="0"/>
                <w:lang w:eastAsia="zh-CN"/>
              </w:rPr>
              <w:t>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49AA1B2">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3F90AD8">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7B72A9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C3059D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2C0FB6D">
            <w:pPr>
              <w:jc w:val="left"/>
              <w:rPr>
                <w:rFonts w:hint="default" w:asciiTheme="minorEastAsia" w:hAnsiTheme="minorEastAsia" w:eastAsiaTheme="minorEastAsia" w:cstheme="minorEastAsia"/>
                <w:color w:val="000000"/>
                <w:sz w:val="24"/>
              </w:rPr>
            </w:pPr>
            <w:r>
              <w:rPr>
                <w:rFonts w:ascii="仿宋_GB2312" w:hAnsi="仿宋_GB2312"/>
                <w:kern w:val="0"/>
              </w:rPr>
              <w:t>整改落实</w:t>
            </w:r>
          </w:p>
        </w:tc>
      </w:tr>
      <w:tr w14:paraId="0E42F3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BC0E52C">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E56D89B">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EB70F7F">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131F793">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AB447E6">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3070972">
            <w:pPr>
              <w:jc w:val="left"/>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9ED15A6">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BA8203D">
            <w:pPr>
              <w:jc w:val="left"/>
              <w:rPr>
                <w:rFonts w:hint="default" w:asciiTheme="minorEastAsia" w:hAnsiTheme="minorEastAsia" w:eastAsiaTheme="minorEastAsia" w:cstheme="minorEastAsia"/>
                <w:color w:val="000000"/>
                <w:sz w:val="24"/>
              </w:rPr>
            </w:pP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8B58D6A">
            <w:pPr>
              <w:jc w:val="left"/>
              <w:rPr>
                <w:rFonts w:hint="default" w:asciiTheme="minorEastAsia" w:hAnsiTheme="minorEastAsia" w:eastAsiaTheme="minorEastAsia" w:cstheme="minorEastAsia"/>
                <w:color w:val="000000"/>
                <w:sz w:val="24"/>
              </w:rPr>
            </w:pPr>
          </w:p>
        </w:tc>
      </w:tr>
      <w:tr w14:paraId="29B0C1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B5C380F">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4F0D8D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满意度</w:t>
            </w:r>
          </w:p>
          <w:p w14:paraId="39B1F5B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w:t>
            </w:r>
          </w:p>
          <w:p w14:paraId="4567849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EBCA6F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41A16A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olor w:val="000000"/>
                <w:kern w:val="0"/>
                <w:szCs w:val="21"/>
              </w:rPr>
              <w:t>目标群体满意度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4A92595">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6C0348">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71971E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EE71F19">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A8608C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olor w:val="000000"/>
                <w:kern w:val="0"/>
                <w:szCs w:val="21"/>
              </w:rPr>
              <w:t>目标群体满意度</w:t>
            </w:r>
          </w:p>
        </w:tc>
      </w:tr>
      <w:tr w14:paraId="0DAC40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393E624">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0DAD04F">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AC0CA63">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10C6C98">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1BDD0C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1C2E27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1C64BE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98B11E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1D173C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32E96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vAlign w:val="center"/>
          </w:tcPr>
          <w:p w14:paraId="057DFFB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vAlign w:val="center"/>
          </w:tcPr>
          <w:p w14:paraId="76F2006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vAlign w:val="center"/>
          </w:tcPr>
          <w:p w14:paraId="0F5816C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99.75</w:t>
            </w:r>
          </w:p>
        </w:tc>
        <w:tc>
          <w:tcPr>
            <w:tcW w:w="1146" w:type="dxa"/>
            <w:tcBorders>
              <w:top w:val="single" w:color="auto" w:sz="6" w:space="0"/>
              <w:left w:val="single" w:color="auto" w:sz="6" w:space="0"/>
              <w:bottom w:val="single" w:color="auto" w:sz="12" w:space="0"/>
              <w:right w:val="single" w:color="auto" w:sz="12" w:space="0"/>
              <w:tl2br w:val="nil"/>
              <w:tr2bl w:val="nil"/>
            </w:tcBorders>
            <w:vAlign w:val="center"/>
          </w:tcPr>
          <w:p w14:paraId="717505C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38A0657B">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62B74D68">
      <w:pPr>
        <w:jc w:val="left"/>
        <w:rPr>
          <w:rFonts w:hint="default" w:eastAsiaTheme="minorEastAsia"/>
          <w:sz w:val="22"/>
        </w:rPr>
        <w:sectPr>
          <w:headerReference r:id="rId3" w:type="default"/>
          <w:footerReference r:id="rId5" w:type="default"/>
          <w:headerReference r:id="rId4" w:type="even"/>
          <w:footerReference r:id="rId6" w:type="even"/>
          <w:pgSz w:w="11905" w:h="16837"/>
          <w:pgMar w:top="1440" w:right="1701" w:bottom="1440" w:left="1701" w:header="851" w:footer="1474" w:gutter="0"/>
          <w:pgNumType w:fmt="numberInDash" w:start="1"/>
          <w:cols w:space="0" w:num="1"/>
          <w:docGrid w:type="lines" w:linePitch="636" w:charSpace="0"/>
        </w:sectPr>
      </w:pPr>
      <w:r>
        <w:rPr>
          <w:rFonts w:asciiTheme="minorEastAsia" w:hAnsiTheme="minorEastAsia" w:eastAsiaTheme="minorEastAsia" w:cstheme="minorEastAsia"/>
          <w:sz w:val="24"/>
        </w:rPr>
        <w:t>填表人： 李玮      填报日期：  2026.4.23       联系电话：7722871    单位负责人签字：夏义科</w:t>
      </w:r>
    </w:p>
    <w:p w14:paraId="5D4929CE">
      <w:pPr>
        <w:pStyle w:val="2"/>
        <w:ind w:left="420"/>
        <w:rPr>
          <w:rFonts w:hint="default"/>
        </w:rPr>
      </w:pPr>
    </w:p>
    <w:p w14:paraId="3DFC0779">
      <w:pPr>
        <w:jc w:val="left"/>
        <w:rPr>
          <w:rFonts w:hint="default" w:asciiTheme="minorEastAsia" w:hAnsiTheme="minorEastAsia" w:eastAsiaTheme="minorEastAsia" w:cstheme="minorEastAsia"/>
          <w:sz w:val="24"/>
        </w:rPr>
      </w:pPr>
    </w:p>
    <w:p w14:paraId="18B0BAB8">
      <w:pPr>
        <w:spacing w:line="600" w:lineRule="exact"/>
        <w:jc w:val="left"/>
        <w:rPr>
          <w:rFonts w:hint="default" w:ascii="黑体" w:hAnsi="黑体" w:eastAsia="黑体" w:cs="黑体"/>
          <w:sz w:val="32"/>
          <w:szCs w:val="32"/>
        </w:rPr>
      </w:pPr>
      <w:r>
        <w:rPr>
          <w:rFonts w:ascii="黑体" w:hAnsi="黑体" w:eastAsia="黑体" w:cs="黑体"/>
          <w:sz w:val="32"/>
          <w:szCs w:val="32"/>
        </w:rPr>
        <w:t>附件5</w:t>
      </w:r>
    </w:p>
    <w:p w14:paraId="67FBD3A1">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3125B1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vAlign w:val="center"/>
          </w:tcPr>
          <w:p w14:paraId="10DE42BC">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项目支</w:t>
            </w:r>
          </w:p>
          <w:p w14:paraId="1A96373B">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vAlign w:val="center"/>
          </w:tcPr>
          <w:p w14:paraId="33120693">
            <w:pP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2025年国债农机报废更新资金</w:t>
            </w:r>
          </w:p>
        </w:tc>
      </w:tr>
      <w:tr w14:paraId="4AFE99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vAlign w:val="center"/>
          </w:tcPr>
          <w:p w14:paraId="78DD282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7EA26DE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A341E7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07B827F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双牌县农机事务中心</w:t>
            </w:r>
          </w:p>
        </w:tc>
      </w:tr>
      <w:tr w14:paraId="5D8E1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750D395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0FFC9CE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02B326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A88697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142C06D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4A1968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7E8F852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221140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143B25D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2A7332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0886AD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5533DD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413F5F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C3F6C90">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085256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380902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37</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438D2C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37</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0D993B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14.42</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B30E22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6DA706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38.97%</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8A0CE5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3.9</w:t>
            </w:r>
          </w:p>
        </w:tc>
      </w:tr>
      <w:tr w14:paraId="5B45C6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1656B09">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ACE024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F20F06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37</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224B8B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37</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5FB3A7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14.42</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E794B3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3D56890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38.97%</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A118E6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3.9</w:t>
            </w:r>
          </w:p>
        </w:tc>
      </w:tr>
      <w:tr w14:paraId="1508CD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6432018">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80AC6B2">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E2904A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9510BA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DCA2D7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3606F8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318E5F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8353E3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420EA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6609945">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0E730A3">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AF1E03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7C8535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645889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19C8CA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01955C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E40C33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3C94E4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26393C4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63678BA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5613893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　</w:t>
            </w:r>
          </w:p>
        </w:tc>
      </w:tr>
      <w:tr w14:paraId="522E22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FA661F7">
            <w:pPr>
              <w:jc w:val="center"/>
              <w:rPr>
                <w:rFonts w:hint="default" w:asciiTheme="minorEastAsia" w:hAnsiTheme="minorEastAsia" w:eastAsiaTheme="minorEastAsia" w:cstheme="minorEastAsia"/>
                <w:color w:val="000000"/>
                <w:sz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77DDC331">
            <w:pPr>
              <w:jc w:val="center"/>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我单位农机购置补贴，安全监理、农机报废更新等业务有序开展</w:t>
            </w:r>
            <w:r>
              <w:rPr>
                <w:rFonts w:asciiTheme="minorEastAsia" w:hAnsiTheme="minorEastAsia" w:eastAsiaTheme="minorEastAsia" w:cstheme="minorEastAsia"/>
                <w:color w:val="000000"/>
                <w:sz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0982145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theme="minorEastAsia"/>
                <w:color w:val="000000"/>
                <w:sz w:val="18"/>
                <w:szCs w:val="18"/>
              </w:rPr>
              <w:t>已基本完成</w:t>
            </w:r>
          </w:p>
        </w:tc>
      </w:tr>
      <w:tr w14:paraId="413E6A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43C07DA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18C5BCD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2CB126D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7F7CA6D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6829A95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498FC80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F699C1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1F10FA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5A5DA64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9D0E19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489AE050">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CD3B10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08A6F2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DA7570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762B068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2E2A394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1646C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A6C0ED4">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7D4E1F6">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成本指标</w:t>
            </w:r>
          </w:p>
          <w:p w14:paraId="3E20BE3F">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04236A8D">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经济成</w:t>
            </w:r>
          </w:p>
          <w:p w14:paraId="5F4581C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F50BE81">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资金到位率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B60FE65">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531C484">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5A888C3">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4C82051">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2BC9D4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资金到位率</w:t>
            </w:r>
          </w:p>
        </w:tc>
      </w:tr>
      <w:tr w14:paraId="5406A9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2C181E6">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DBBF471">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75CA820">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70CA6D4">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694066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86B80E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B8E887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B0E11E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46CA91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2782A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B977B2F">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1AEF048">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05C22A04">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社会成</w:t>
            </w:r>
          </w:p>
          <w:p w14:paraId="2D0125D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2CFE993">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1927BC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94FD1A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B74862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E9AFC0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00A2EF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FBC05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3C0E721">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58B6826">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3E0CDC5">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C82D054">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232DA1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ECBEE1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34A830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1B826E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B2625E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030E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3573C7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EE6AD26">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9BD2F2C">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生态环境</w:t>
            </w:r>
          </w:p>
          <w:p w14:paraId="528C7DC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DEA8EF0">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AFFF22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B8EB632">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50F831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514311D">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D021FE9">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r>
      <w:tr w14:paraId="38FB3D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474AAF1">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58E83CF">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E3FEFEB">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DED981C">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DFEBF3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D8A2D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ADF32C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43B50A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0D031A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FBBDB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2EEB522">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585A11F">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产出指标</w:t>
            </w:r>
          </w:p>
          <w:p w14:paraId="6F012B89">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（40分）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79122C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54DFBA1">
            <w:pPr>
              <w:jc w:val="left"/>
              <w:rPr>
                <w:rFonts w:hint="default" w:asciiTheme="minorEastAsia" w:hAnsiTheme="minorEastAsia" w:eastAsiaTheme="minorEastAsia" w:cstheme="minorEastAsia"/>
                <w:color w:val="000000"/>
                <w:sz w:val="24"/>
              </w:rPr>
            </w:pPr>
            <w:r>
              <w:rPr>
                <w:rFonts w:ascii="宋体" w:hAnsi="宋体" w:eastAsia="宋体"/>
                <w:color w:val="000000"/>
                <w:kern w:val="0"/>
                <w:sz w:val="18"/>
                <w:szCs w:val="18"/>
              </w:rPr>
              <w:t>落实安全监理、农机购置补贴累加补贴资金发放及推广工作等</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76209AE">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A912CEA">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A2D663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B4F907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B54B217">
            <w:pPr>
              <w:jc w:val="left"/>
              <w:rPr>
                <w:rFonts w:hint="default" w:asciiTheme="minorEastAsia" w:hAnsiTheme="minorEastAsia" w:eastAsiaTheme="minorEastAsia" w:cstheme="minorEastAsia"/>
                <w:color w:val="000000"/>
                <w:sz w:val="24"/>
              </w:rPr>
            </w:pPr>
            <w:r>
              <w:rPr>
                <w:rFonts w:ascii="宋体" w:hAnsi="宋体" w:eastAsia="宋体"/>
                <w:color w:val="000000"/>
                <w:kern w:val="0"/>
                <w:sz w:val="18"/>
                <w:szCs w:val="18"/>
              </w:rPr>
              <w:t>落实安全监理、农机购置补贴累加发放及推广工作等</w:t>
            </w:r>
          </w:p>
        </w:tc>
      </w:tr>
      <w:tr w14:paraId="43E7A5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1EFAE7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11088D2">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311901D">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CB58C80">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D30C15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C17873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588C50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46281A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625FDA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29DFFC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3A95377">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4BED96A">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3441FDA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2B948F3">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反映项目产出质量目标的实现程度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97FC9AD">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7907A0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090B62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18FB394">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F972442">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反映项目产出质量目标的实现程度</w:t>
            </w:r>
          </w:p>
        </w:tc>
      </w:tr>
      <w:tr w14:paraId="5A700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6F10237">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47D71D6">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98E3B78">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F719027">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AE74A6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2D6070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E149B1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A26771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1F84BB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D8471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59A85D4">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6FE3A70">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BB1441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74E3D78">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一般性支出压减率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7C1BAC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6F0BD8E">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FF2E8D9">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F6E7B59">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9192148">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一般性支出压减率</w:t>
            </w:r>
          </w:p>
        </w:tc>
      </w:tr>
      <w:tr w14:paraId="4962A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4703828">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E30F17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976145B">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F98BE9D">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DDDA99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11203F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54AC2C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3C03340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96367B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C1E27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1A9B591">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F7635F3">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效益指标</w:t>
            </w:r>
          </w:p>
          <w:p w14:paraId="4328B07A">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3C1A78B">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经济效</w:t>
            </w:r>
          </w:p>
          <w:p w14:paraId="5564750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D630434">
            <w:pPr>
              <w:jc w:val="left"/>
              <w:rPr>
                <w:rFonts w:hint="default" w:asciiTheme="minorEastAsia" w:hAnsiTheme="minorEastAsia" w:eastAsiaTheme="minorEastAsia" w:cstheme="minorEastAsia"/>
                <w:color w:val="000000"/>
                <w:sz w:val="24"/>
              </w:rPr>
            </w:pPr>
            <w:r>
              <w:rPr>
                <w:rFonts w:ascii="宋体" w:hAnsi="宋体" w:eastAsia="宋体"/>
                <w:color w:val="000000" w:themeColor="text1"/>
                <w:kern w:val="0"/>
                <w:sz w:val="18"/>
                <w:szCs w:val="18"/>
              </w:rPr>
              <w:t>利润增长率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6218E0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w:t>
            </w:r>
            <w:r>
              <w:rPr>
                <w:rFonts w:ascii="宋体" w:hAnsi="宋体" w:eastAsia="宋体"/>
                <w:color w:val="000000" w:themeColor="text1"/>
                <w:kern w:val="0"/>
                <w:sz w:val="18"/>
                <w:szCs w:val="18"/>
              </w:rPr>
              <w:t>无经济效益明细</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5F07871">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w:t>
            </w:r>
            <w:r>
              <w:rPr>
                <w:rFonts w:ascii="宋体" w:hAnsi="宋体" w:eastAsia="宋体"/>
                <w:color w:val="000000" w:themeColor="text1"/>
                <w:kern w:val="0"/>
                <w:sz w:val="18"/>
                <w:szCs w:val="18"/>
              </w:rPr>
              <w:t>无经济效益明细</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52765B5">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74370F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75590B5">
            <w:pPr>
              <w:jc w:val="left"/>
              <w:rPr>
                <w:rFonts w:hint="default" w:asciiTheme="minorEastAsia" w:hAnsiTheme="minorEastAsia" w:eastAsiaTheme="minorEastAsia" w:cstheme="minorEastAsia"/>
                <w:color w:val="000000"/>
                <w:sz w:val="24"/>
              </w:rPr>
            </w:pPr>
            <w:r>
              <w:rPr>
                <w:rFonts w:ascii="宋体" w:hAnsi="宋体" w:eastAsia="宋体"/>
                <w:color w:val="000000" w:themeColor="text1"/>
                <w:kern w:val="0"/>
                <w:sz w:val="18"/>
                <w:szCs w:val="18"/>
              </w:rPr>
              <w:t>利润增长率</w:t>
            </w:r>
          </w:p>
        </w:tc>
      </w:tr>
      <w:tr w14:paraId="1BF47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FECBD30">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0EB7871">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B70C85D">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1D2ACB7">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AD558E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26813CD">
            <w:pPr>
              <w:jc w:val="center"/>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481173F">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DF331A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D110F6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33F60D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D821D84">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5B4C5DD">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A42C232">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生态效</w:t>
            </w:r>
          </w:p>
          <w:p w14:paraId="5A5F8D9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5EEB847">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3B29C0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34C370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17830A2">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3EAC733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3FD76C3">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r>
      <w:tr w14:paraId="07BDA1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F25165F">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6D4E06A">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E08F877">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8482C4B">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48BCEC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1909F8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52786BB">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72555B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B4388D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653D5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BD6CB93">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FBA9868">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E46042C">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社会效</w:t>
            </w:r>
          </w:p>
          <w:p w14:paraId="655B078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B46EADB">
            <w:pPr>
              <w:jc w:val="left"/>
              <w:rPr>
                <w:rFonts w:hint="default" w:asciiTheme="minorEastAsia" w:hAnsiTheme="minorEastAsia" w:eastAsiaTheme="minorEastAsia" w:cstheme="minorEastAsia"/>
                <w:color w:val="000000"/>
                <w:sz w:val="24"/>
              </w:rPr>
            </w:pPr>
            <w:r>
              <w:rPr>
                <w:rFonts w:ascii="仿宋_GB2312" w:hAnsi="仿宋_GB2312"/>
                <w:kern w:val="0"/>
              </w:rPr>
              <w:t>整改落实</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DA8ED12">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26B2939">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6C443A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3C000305">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4AA9F79">
            <w:pPr>
              <w:jc w:val="left"/>
              <w:rPr>
                <w:rFonts w:hint="default" w:asciiTheme="minorEastAsia" w:hAnsiTheme="minorEastAsia" w:eastAsiaTheme="minorEastAsia" w:cstheme="minorEastAsia"/>
                <w:color w:val="000000"/>
                <w:sz w:val="24"/>
              </w:rPr>
            </w:pPr>
            <w:r>
              <w:rPr>
                <w:rFonts w:ascii="仿宋_GB2312" w:hAnsi="仿宋_GB2312"/>
                <w:kern w:val="0"/>
              </w:rPr>
              <w:t>整改落实</w:t>
            </w:r>
          </w:p>
        </w:tc>
      </w:tr>
      <w:tr w14:paraId="04198C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0BC7335">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93D4789">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E73442F">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F3234C3">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1B3473F">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1FB669">
            <w:pPr>
              <w:jc w:val="left"/>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5BB074F">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CE4BC44">
            <w:pPr>
              <w:jc w:val="left"/>
              <w:rPr>
                <w:rFonts w:hint="default" w:asciiTheme="minorEastAsia" w:hAnsiTheme="minorEastAsia" w:eastAsiaTheme="minorEastAsia" w:cstheme="minorEastAsia"/>
                <w:color w:val="000000"/>
                <w:sz w:val="24"/>
              </w:rPr>
            </w:pP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553B5D8">
            <w:pPr>
              <w:jc w:val="left"/>
              <w:rPr>
                <w:rFonts w:hint="default" w:asciiTheme="minorEastAsia" w:hAnsiTheme="minorEastAsia" w:eastAsiaTheme="minorEastAsia" w:cstheme="minorEastAsia"/>
                <w:color w:val="000000"/>
                <w:sz w:val="24"/>
              </w:rPr>
            </w:pPr>
          </w:p>
        </w:tc>
      </w:tr>
      <w:tr w14:paraId="215FD4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2D8AC5B">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180CC0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满意度</w:t>
            </w:r>
          </w:p>
          <w:p w14:paraId="0022CDC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w:t>
            </w:r>
          </w:p>
          <w:p w14:paraId="6612860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BA9CFC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837F49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olor w:val="000000"/>
                <w:kern w:val="0"/>
                <w:szCs w:val="21"/>
              </w:rPr>
              <w:t>目标群体满意度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8F4590D">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4985161">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D975774">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9328F01">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68479D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olor w:val="000000"/>
                <w:kern w:val="0"/>
                <w:szCs w:val="21"/>
              </w:rPr>
              <w:t>目标群体满意度</w:t>
            </w:r>
          </w:p>
        </w:tc>
      </w:tr>
      <w:tr w14:paraId="0925DA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881CFE9">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B8D58F8">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D9D7ACB">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28D539E">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474A9A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E2B93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8FBA6E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E8C7A3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6E217B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86046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vAlign w:val="center"/>
          </w:tcPr>
          <w:p w14:paraId="60C8680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vAlign w:val="center"/>
          </w:tcPr>
          <w:p w14:paraId="433B46C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vAlign w:val="center"/>
          </w:tcPr>
          <w:p w14:paraId="5987D7D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93.9</w:t>
            </w:r>
          </w:p>
        </w:tc>
        <w:tc>
          <w:tcPr>
            <w:tcW w:w="1146" w:type="dxa"/>
            <w:tcBorders>
              <w:top w:val="single" w:color="auto" w:sz="6" w:space="0"/>
              <w:left w:val="single" w:color="auto" w:sz="6" w:space="0"/>
              <w:bottom w:val="single" w:color="auto" w:sz="12" w:space="0"/>
              <w:right w:val="single" w:color="auto" w:sz="12" w:space="0"/>
              <w:tl2br w:val="nil"/>
              <w:tr2bl w:val="nil"/>
            </w:tcBorders>
            <w:vAlign w:val="center"/>
          </w:tcPr>
          <w:p w14:paraId="29F8F03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5991BF0D">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4122D3E4">
      <w:pPr>
        <w:jc w:val="left"/>
        <w:rPr>
          <w:rFonts w:hint="default" w:asciiTheme="minorEastAsia" w:hAnsiTheme="minorEastAsia" w:eastAsiaTheme="minorEastAsia" w:cstheme="minorEastAsia"/>
          <w:sz w:val="24"/>
        </w:rPr>
      </w:pPr>
    </w:p>
    <w:p w14:paraId="31B6F6D7">
      <w:pPr>
        <w:jc w:val="left"/>
        <w:rPr>
          <w:rFonts w:hint="default" w:eastAsiaTheme="minorEastAsia"/>
          <w:sz w:val="22"/>
        </w:rPr>
        <w:sectPr>
          <w:headerReference r:id="rId7" w:type="default"/>
          <w:footerReference r:id="rId9" w:type="default"/>
          <w:headerReference r:id="rId8" w:type="even"/>
          <w:footerReference r:id="rId10" w:type="even"/>
          <w:pgSz w:w="11905" w:h="16837"/>
          <w:pgMar w:top="1440" w:right="1701" w:bottom="1440" w:left="1701" w:header="851" w:footer="1474" w:gutter="0"/>
          <w:pgNumType w:fmt="numberInDash" w:start="1"/>
          <w:cols w:space="0" w:num="1"/>
          <w:docGrid w:type="lines" w:linePitch="636" w:charSpace="0"/>
        </w:sectPr>
      </w:pPr>
      <w:r>
        <w:rPr>
          <w:rFonts w:asciiTheme="minorEastAsia" w:hAnsiTheme="minorEastAsia" w:eastAsiaTheme="minorEastAsia" w:cstheme="minorEastAsia"/>
          <w:sz w:val="24"/>
        </w:rPr>
        <w:t>填表人：李玮       填报日期：2026.4.23         联系电话：7722871         单位负责人签字：夏义科</w:t>
      </w:r>
    </w:p>
    <w:p w14:paraId="6F209B8D">
      <w:pPr>
        <w:spacing w:line="600" w:lineRule="exact"/>
        <w:jc w:val="left"/>
        <w:rPr>
          <w:rFonts w:hint="default" w:ascii="黑体" w:hAnsi="黑体" w:eastAsia="黑体" w:cs="黑体"/>
          <w:sz w:val="32"/>
          <w:szCs w:val="32"/>
        </w:rPr>
      </w:pPr>
    </w:p>
    <w:p w14:paraId="7D5E9FE6">
      <w:pPr>
        <w:spacing w:line="600" w:lineRule="exact"/>
        <w:jc w:val="left"/>
        <w:rPr>
          <w:rFonts w:hint="default" w:ascii="黑体" w:hAnsi="黑体" w:eastAsia="黑体" w:cs="黑体"/>
          <w:sz w:val="32"/>
          <w:szCs w:val="32"/>
        </w:rPr>
      </w:pPr>
    </w:p>
    <w:p w14:paraId="570990F9">
      <w:pPr>
        <w:spacing w:line="600" w:lineRule="exact"/>
        <w:jc w:val="left"/>
        <w:rPr>
          <w:rFonts w:hint="default" w:ascii="黑体" w:hAnsi="黑体" w:eastAsia="黑体" w:cs="黑体"/>
          <w:sz w:val="32"/>
          <w:szCs w:val="32"/>
        </w:rPr>
      </w:pPr>
      <w:r>
        <w:rPr>
          <w:rFonts w:ascii="黑体" w:hAnsi="黑体" w:eastAsia="黑体" w:cs="黑体"/>
          <w:sz w:val="32"/>
          <w:szCs w:val="32"/>
        </w:rPr>
        <w:t>附件5</w:t>
      </w:r>
    </w:p>
    <w:p w14:paraId="3AF90BAE">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18FB63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vAlign w:val="center"/>
          </w:tcPr>
          <w:p w14:paraId="0DCEEFB2">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项目支</w:t>
            </w:r>
          </w:p>
          <w:p w14:paraId="4A719372">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vAlign w:val="center"/>
          </w:tcPr>
          <w:p w14:paraId="10A54EC7">
            <w:pP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农机购置补贴（资金打卡）</w:t>
            </w:r>
          </w:p>
        </w:tc>
      </w:tr>
      <w:tr w14:paraId="456E8D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vAlign w:val="center"/>
          </w:tcPr>
          <w:p w14:paraId="2628C16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4ACC92F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FF8C91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193823A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双牌县农机事务中心</w:t>
            </w:r>
          </w:p>
        </w:tc>
      </w:tr>
      <w:tr w14:paraId="2C7BA0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63C0355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55E7B37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1191DF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EB2917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6D06BBE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7970AA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110AEC0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963DC0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1943C06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EE3150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D29319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696387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1DCABF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F8A38D7">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3CC397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E5273E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355.48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8C370F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355.48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804863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156.29</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8F791C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3220DC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43.97%</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DEEF5D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4.4</w:t>
            </w:r>
          </w:p>
        </w:tc>
      </w:tr>
      <w:tr w14:paraId="60D60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2E7AA38">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6DED2A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6C468F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355.48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CCB0CE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355.48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39F595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156.29</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984364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942E2C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43.97%</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4B2BAA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4.4</w:t>
            </w:r>
          </w:p>
        </w:tc>
      </w:tr>
      <w:tr w14:paraId="4A211A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F1808CF">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6038EFC">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CB4433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E7B88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242A88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156BEB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FCCCA2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82568C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B219B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9FB8338">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8C8A70F">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737AA2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D37C67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A79B39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359E40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7743B5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55BF00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1541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4CB1394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3BA058E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2957108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　</w:t>
            </w:r>
          </w:p>
        </w:tc>
      </w:tr>
      <w:tr w14:paraId="374BDF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94E5475">
            <w:pPr>
              <w:jc w:val="center"/>
              <w:rPr>
                <w:rFonts w:hint="default" w:asciiTheme="minorEastAsia" w:hAnsiTheme="minorEastAsia" w:eastAsiaTheme="minorEastAsia" w:cstheme="minorEastAsia"/>
                <w:color w:val="000000"/>
                <w:sz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4762D779">
            <w:pPr>
              <w:jc w:val="center"/>
              <w:rPr>
                <w:rFonts w:hint="default" w:asciiTheme="minorEastAsia" w:hAnsiTheme="minorEastAsia" w:eastAsiaTheme="minorEastAsia" w:cstheme="minorEastAsia"/>
                <w:color w:val="000000"/>
                <w:sz w:val="18"/>
                <w:szCs w:val="18"/>
              </w:rPr>
            </w:pPr>
            <w:r>
              <w:rPr>
                <w:rFonts w:asciiTheme="minorEastAsia" w:hAnsiTheme="minorEastAsia" w:eastAsiaTheme="minorEastAsia" w:cstheme="minorEastAsia"/>
                <w:color w:val="000000"/>
                <w:sz w:val="18"/>
                <w:szCs w:val="18"/>
              </w:rPr>
              <w:t>我单位农机购置补贴，安全监理、农机报废更新等业务有序开展。</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6247583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theme="minorEastAsia"/>
                <w:color w:val="000000"/>
                <w:sz w:val="18"/>
                <w:szCs w:val="18"/>
              </w:rPr>
              <w:t>已基本完成</w:t>
            </w:r>
          </w:p>
        </w:tc>
      </w:tr>
      <w:tr w14:paraId="4F421D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7A2BB7A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508AAEB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1E039B2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55720C8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316179B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51659F05">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634203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2DBE57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75D8A2C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6067BA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173C914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76BCCB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98E637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8A807E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062B3D9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47FC21A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28E10F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D1947C7">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3047A2D2">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成本指标</w:t>
            </w:r>
          </w:p>
          <w:p w14:paraId="11C8025E">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B60BF39">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经济成</w:t>
            </w:r>
          </w:p>
          <w:p w14:paraId="14649AA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003016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资金到位率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77C15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45A750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650C1BD">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3F6F32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ED08F04">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资金到位率</w:t>
            </w:r>
          </w:p>
        </w:tc>
      </w:tr>
      <w:tr w14:paraId="45F8A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E2F99F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8605EC2">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964CD5E">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F6DA53E">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516534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911A67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AFE427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391A43D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741204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E6D5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9D4CE6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4E99FC7">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54EA7B1">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社会成</w:t>
            </w:r>
          </w:p>
          <w:p w14:paraId="0F3F55A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C45ED3A">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D935DB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3B7B7A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275804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62524E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08F709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CF80C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4A2124F">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CFB48E1">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2528EF3">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B48B9B4">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FCC3CF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93A14E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F773A0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7DAA95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435D00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3B2E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A4CB8ED">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E667506">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28454AC">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生态环境</w:t>
            </w:r>
          </w:p>
          <w:p w14:paraId="587CCB1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76D6E25">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2C68B0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E9E062E">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3839805">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CB557C2">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74960C3">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r>
      <w:tr w14:paraId="67C78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66F0FD7">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50F1CAA">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609B98D">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1A2B1EF">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AB42D9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59261A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255123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AAB7FE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3825A3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1A28B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3FFCBF1">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5B1987E">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产出指标</w:t>
            </w:r>
          </w:p>
          <w:p w14:paraId="480EF98C">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（40分）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182B0F2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65BF63F">
            <w:pPr>
              <w:jc w:val="left"/>
              <w:rPr>
                <w:rFonts w:hint="default" w:asciiTheme="minorEastAsia" w:hAnsiTheme="minorEastAsia" w:eastAsiaTheme="minorEastAsia" w:cstheme="minorEastAsia"/>
                <w:color w:val="000000"/>
                <w:sz w:val="24"/>
              </w:rPr>
            </w:pPr>
            <w:r>
              <w:rPr>
                <w:rFonts w:ascii="宋体" w:hAnsi="宋体" w:eastAsia="宋体"/>
                <w:color w:val="000000"/>
                <w:kern w:val="0"/>
                <w:sz w:val="18"/>
                <w:szCs w:val="18"/>
              </w:rPr>
              <w:t>落实安全监理、农机购置补贴累加补贴资金发放及推广工作等</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EB9B04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1B4809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9C9CE5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CED4F71">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5D6269F">
            <w:pPr>
              <w:jc w:val="left"/>
              <w:rPr>
                <w:rFonts w:hint="default" w:asciiTheme="minorEastAsia" w:hAnsiTheme="minorEastAsia" w:eastAsiaTheme="minorEastAsia" w:cstheme="minorEastAsia"/>
                <w:color w:val="000000"/>
                <w:sz w:val="24"/>
              </w:rPr>
            </w:pPr>
            <w:r>
              <w:rPr>
                <w:rFonts w:ascii="宋体" w:hAnsi="宋体" w:eastAsia="宋体"/>
                <w:color w:val="000000"/>
                <w:kern w:val="0"/>
                <w:sz w:val="18"/>
                <w:szCs w:val="18"/>
              </w:rPr>
              <w:t>落实安全监理、农机购置补贴累加发放及推广工作等</w:t>
            </w:r>
          </w:p>
        </w:tc>
      </w:tr>
      <w:tr w14:paraId="28CF6F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22D6981">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C0C9D7B">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CAAD34E">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FBB1090">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B0FE11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A66FC5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6C8BDC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21AE64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5A036B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D0370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77B3226">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3A4C45D">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1EEDF2D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898B199">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反映项目产出质量目标的实现程度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2F3463A">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85AA37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64D4DA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B9B20A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2D982EB">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反映项目产出质量目标的实现程度</w:t>
            </w:r>
          </w:p>
        </w:tc>
      </w:tr>
      <w:tr w14:paraId="6E0E95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F306285">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07D9BFF">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883BD0C">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E835627">
            <w:pPr>
              <w:jc w:val="left"/>
              <w:rPr>
                <w:rFonts w:hint="default" w:asciiTheme="minorEastAsia" w:hAnsiTheme="minorEastAsia" w:eastAsiaTheme="minorEastAsia" w:cstheme="minorEastAsia"/>
                <w:color w:val="000000"/>
                <w:sz w:val="18"/>
                <w:szCs w:val="18"/>
              </w:rPr>
            </w:pPr>
            <w:r>
              <w:rPr>
                <w:rFonts w:asciiTheme="minorEastAsia" w:hAnsiTheme="minorEastAsia" w:eastAsiaTheme="minorEastAsia" w:cstheme="minorEastAsia"/>
                <w:color w:val="000000"/>
                <w:sz w:val="18"/>
                <w:szCs w:val="18"/>
              </w:rPr>
              <w:t>培训合格率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91332DD">
            <w:pPr>
              <w:jc w:val="left"/>
              <w:rPr>
                <w:rFonts w:hint="default" w:asciiTheme="minorEastAsia" w:hAnsiTheme="minorEastAsia" w:eastAsiaTheme="minorEastAsia" w:cstheme="minorEastAsia"/>
                <w:color w:val="000000"/>
                <w:sz w:val="18"/>
                <w:szCs w:val="18"/>
              </w:rPr>
            </w:pPr>
            <w:r>
              <w:rPr>
                <w:rFonts w:asciiTheme="minorEastAsia" w:hAnsiTheme="minorEastAsia" w:eastAsiaTheme="minorEastAsia" w:cstheme="minorEastAsia"/>
                <w:color w:val="000000"/>
                <w:sz w:val="18"/>
                <w:szCs w:val="18"/>
              </w:rPr>
              <w:t>　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A6E13EE">
            <w:pPr>
              <w:jc w:val="left"/>
              <w:rPr>
                <w:rFonts w:hint="default" w:asciiTheme="minorEastAsia" w:hAnsiTheme="minorEastAsia" w:eastAsiaTheme="minorEastAsia" w:cstheme="minorEastAsia"/>
                <w:color w:val="000000"/>
                <w:sz w:val="18"/>
                <w:szCs w:val="18"/>
              </w:rPr>
            </w:pPr>
            <w:r>
              <w:rPr>
                <w:rFonts w:asciiTheme="minorEastAsia" w:hAnsiTheme="minorEastAsia" w:eastAsiaTheme="minorEastAsia" w:cstheme="minorEastAsia"/>
                <w:color w:val="000000"/>
                <w:sz w:val="18"/>
                <w:szCs w:val="18"/>
              </w:rPr>
              <w:t>　10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7FAC5F1">
            <w:pPr>
              <w:jc w:val="left"/>
              <w:rPr>
                <w:rFonts w:hint="default" w:asciiTheme="minorEastAsia" w:hAnsiTheme="minorEastAsia" w:eastAsiaTheme="minorEastAsia" w:cstheme="minorEastAsia"/>
                <w:color w:val="000000"/>
                <w:sz w:val="18"/>
                <w:szCs w:val="18"/>
              </w:rPr>
            </w:pPr>
            <w:r>
              <w:rPr>
                <w:rFonts w:asciiTheme="minorEastAsia" w:hAnsiTheme="minorEastAsia" w:eastAsiaTheme="minorEastAsia"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D9F79F4">
            <w:pPr>
              <w:jc w:val="left"/>
              <w:rPr>
                <w:rFonts w:hint="default" w:asciiTheme="minorEastAsia" w:hAnsiTheme="minorEastAsia" w:eastAsiaTheme="minorEastAsia" w:cstheme="minorEastAsia"/>
                <w:color w:val="000000"/>
                <w:sz w:val="18"/>
                <w:szCs w:val="18"/>
              </w:rPr>
            </w:pPr>
            <w:r>
              <w:rPr>
                <w:rFonts w:asciiTheme="minorEastAsia" w:hAnsiTheme="minorEastAsia" w:eastAsiaTheme="minorEastAsia"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E527F01">
            <w:pPr>
              <w:jc w:val="left"/>
              <w:rPr>
                <w:rFonts w:hint="default" w:asciiTheme="minorEastAsia" w:hAnsiTheme="minorEastAsia" w:eastAsiaTheme="minorEastAsia" w:cstheme="minorEastAsia"/>
                <w:color w:val="000000"/>
                <w:sz w:val="18"/>
                <w:szCs w:val="18"/>
              </w:rPr>
            </w:pPr>
            <w:r>
              <w:rPr>
                <w:rFonts w:asciiTheme="minorEastAsia" w:hAnsiTheme="minorEastAsia" w:eastAsiaTheme="minorEastAsia" w:cstheme="minorEastAsia"/>
                <w:color w:val="000000"/>
                <w:sz w:val="18"/>
                <w:szCs w:val="18"/>
              </w:rPr>
              <w:t>　</w:t>
            </w:r>
          </w:p>
        </w:tc>
      </w:tr>
      <w:tr w14:paraId="69C53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976BF2D">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16068C2">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3D9A6B9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0AB04E0">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一般性支出压减率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A63CAEA">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E47E038">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7DA7422">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C2A06BC">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3875A6C">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一般性支出压减率</w:t>
            </w:r>
          </w:p>
        </w:tc>
      </w:tr>
      <w:tr w14:paraId="09266A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6B68E98">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7AE440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85BDC13">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00C914B">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CDAF9B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46EFDC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26FF27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467800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476562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AD0F0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A0457AE">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355F4650">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效益指标</w:t>
            </w:r>
          </w:p>
          <w:p w14:paraId="5210F45E">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0C38A0CF">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经济效</w:t>
            </w:r>
          </w:p>
          <w:p w14:paraId="37174A7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99E68B1">
            <w:pPr>
              <w:jc w:val="left"/>
              <w:rPr>
                <w:rFonts w:hint="default" w:asciiTheme="minorEastAsia" w:hAnsiTheme="minorEastAsia" w:eastAsiaTheme="minorEastAsia" w:cstheme="minorEastAsia"/>
                <w:color w:val="000000"/>
                <w:sz w:val="24"/>
              </w:rPr>
            </w:pPr>
            <w:r>
              <w:rPr>
                <w:rFonts w:ascii="宋体" w:hAnsi="宋体" w:eastAsia="宋体"/>
                <w:color w:val="000000" w:themeColor="text1"/>
                <w:kern w:val="0"/>
                <w:sz w:val="18"/>
                <w:szCs w:val="18"/>
              </w:rPr>
              <w:t>利润增长率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0C0CBC1">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w:t>
            </w:r>
            <w:r>
              <w:rPr>
                <w:rFonts w:ascii="宋体" w:hAnsi="宋体" w:eastAsia="宋体"/>
                <w:color w:val="000000" w:themeColor="text1"/>
                <w:kern w:val="0"/>
                <w:sz w:val="18"/>
                <w:szCs w:val="18"/>
              </w:rPr>
              <w:t>无经济效益明细</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29D9D5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w:t>
            </w:r>
            <w:r>
              <w:rPr>
                <w:rFonts w:ascii="宋体" w:hAnsi="宋体" w:eastAsia="宋体"/>
                <w:color w:val="000000" w:themeColor="text1"/>
                <w:kern w:val="0"/>
                <w:sz w:val="18"/>
                <w:szCs w:val="18"/>
              </w:rPr>
              <w:t>无经济效益明细</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3D515D8">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E884D2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20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77F3F16">
            <w:pPr>
              <w:jc w:val="left"/>
              <w:rPr>
                <w:rFonts w:hint="default" w:asciiTheme="minorEastAsia" w:hAnsiTheme="minorEastAsia" w:eastAsiaTheme="minorEastAsia" w:cstheme="minorEastAsia"/>
                <w:color w:val="000000"/>
                <w:sz w:val="24"/>
              </w:rPr>
            </w:pPr>
            <w:r>
              <w:rPr>
                <w:rFonts w:ascii="宋体" w:hAnsi="宋体" w:eastAsia="宋体"/>
                <w:color w:val="000000" w:themeColor="text1"/>
                <w:kern w:val="0"/>
                <w:sz w:val="18"/>
                <w:szCs w:val="18"/>
              </w:rPr>
              <w:t>利润增长率</w:t>
            </w:r>
          </w:p>
        </w:tc>
      </w:tr>
      <w:tr w14:paraId="22CE02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1426A26">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F381CF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7DA9EF8">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DD5401E">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E5A798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0ED51F1">
            <w:pPr>
              <w:jc w:val="center"/>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6B6DB09">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9B43BA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DCEF2E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51250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4FDE23D">
            <w:pPr>
              <w:jc w:val="center"/>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98C80FC">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B6F4735">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生态效</w:t>
            </w:r>
          </w:p>
          <w:p w14:paraId="6538D32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7865D1F">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9D8E464">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4657D08">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FBB2785">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783374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58ECD61">
            <w:pPr>
              <w:jc w:val="left"/>
              <w:rPr>
                <w:rFonts w:hint="default" w:asciiTheme="minorEastAsia" w:hAnsiTheme="minorEastAsia" w:eastAsiaTheme="minorEastAsia" w:cstheme="minorEastAsia"/>
                <w:color w:val="000000"/>
                <w:sz w:val="24"/>
              </w:rPr>
            </w:pPr>
            <w:r>
              <w:rPr>
                <w:rFonts w:ascii="宋体" w:hAnsi="宋体" w:eastAsia="宋体"/>
                <w:kern w:val="0"/>
                <w:sz w:val="18"/>
                <w:szCs w:val="18"/>
              </w:rPr>
              <w:t>生态环境改善度</w:t>
            </w:r>
          </w:p>
        </w:tc>
      </w:tr>
      <w:tr w14:paraId="3A8D3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9E06506">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787098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79B6656">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7B0C4D6">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213964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617E10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0394A93">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DD0CEB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40D9B1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EAB13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F6CE2B0">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C418F5D">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139B2EC">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社会效</w:t>
            </w:r>
          </w:p>
          <w:p w14:paraId="36C795B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9E12D66">
            <w:pPr>
              <w:jc w:val="left"/>
              <w:rPr>
                <w:rFonts w:hint="default" w:asciiTheme="minorEastAsia" w:hAnsiTheme="minorEastAsia" w:eastAsiaTheme="minorEastAsia" w:cstheme="minorEastAsia"/>
                <w:color w:val="000000"/>
                <w:sz w:val="24"/>
              </w:rPr>
            </w:pPr>
            <w:r>
              <w:rPr>
                <w:rFonts w:ascii="仿宋_GB2312" w:hAnsi="仿宋_GB2312"/>
                <w:kern w:val="0"/>
              </w:rPr>
              <w:t>整改落实</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B5EA2EA">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EAEDF6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6712E06">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3298E60">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65057EE">
            <w:pPr>
              <w:jc w:val="left"/>
              <w:rPr>
                <w:rFonts w:hint="default" w:asciiTheme="minorEastAsia" w:hAnsiTheme="minorEastAsia" w:eastAsiaTheme="minorEastAsia" w:cstheme="minorEastAsia"/>
                <w:color w:val="000000"/>
                <w:sz w:val="24"/>
              </w:rPr>
            </w:pPr>
            <w:r>
              <w:rPr>
                <w:rFonts w:ascii="仿宋_GB2312" w:hAnsi="仿宋_GB2312"/>
                <w:kern w:val="0"/>
              </w:rPr>
              <w:t>整改落实</w:t>
            </w:r>
          </w:p>
        </w:tc>
      </w:tr>
      <w:tr w14:paraId="0A73F4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AB85DF7">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792EDF8">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7B700B1">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DE25BA1">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C86C95C">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4A7CAE7">
            <w:pPr>
              <w:jc w:val="left"/>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AF6DF26">
            <w:pPr>
              <w:jc w:val="center"/>
              <w:rPr>
                <w:rFonts w:hint="default" w:asciiTheme="minorEastAsia" w:hAnsiTheme="minorEastAsia" w:eastAsiaTheme="minorEastAsia" w:cstheme="minorEastAsia"/>
                <w:color w:val="000000"/>
                <w:sz w:val="24"/>
              </w:rPr>
            </w:pP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B1A5E32">
            <w:pPr>
              <w:jc w:val="left"/>
              <w:rPr>
                <w:rFonts w:hint="default" w:asciiTheme="minorEastAsia" w:hAnsiTheme="minorEastAsia" w:eastAsiaTheme="minorEastAsia" w:cstheme="minorEastAsia"/>
                <w:color w:val="000000"/>
                <w:sz w:val="24"/>
              </w:rPr>
            </w:pP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59FEBA5">
            <w:pPr>
              <w:jc w:val="left"/>
              <w:rPr>
                <w:rFonts w:hint="default" w:asciiTheme="minorEastAsia" w:hAnsiTheme="minorEastAsia" w:eastAsiaTheme="minorEastAsia" w:cstheme="minorEastAsia"/>
                <w:color w:val="000000"/>
                <w:sz w:val="24"/>
              </w:rPr>
            </w:pPr>
          </w:p>
        </w:tc>
      </w:tr>
      <w:tr w14:paraId="35383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F0B0647">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8BD726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满意度</w:t>
            </w:r>
          </w:p>
          <w:p w14:paraId="55CF74A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w:t>
            </w:r>
          </w:p>
          <w:p w14:paraId="15E57AB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5A711C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BE695B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olor w:val="000000"/>
                <w:kern w:val="0"/>
                <w:szCs w:val="21"/>
              </w:rPr>
              <w:t>目标群体满意度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F360BB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21CD02B">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BD6E2BF">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76B59A7">
            <w:pPr>
              <w:jc w:val="left"/>
              <w:rPr>
                <w:rFonts w:hint="default" w:asciiTheme="minorEastAsia" w:hAnsiTheme="minorEastAsia" w:eastAsiaTheme="minorEastAsia" w:cstheme="minorEastAsia"/>
                <w:color w:val="000000"/>
                <w:sz w:val="24"/>
              </w:rPr>
            </w:pPr>
            <w:r>
              <w:rPr>
                <w:rFonts w:ascii="宋体" w:hAnsi="宋体" w:eastAsia="宋体" w:cstheme="minorEastAsia"/>
                <w:color w:val="000000"/>
                <w:sz w:val="18"/>
                <w:szCs w:val="18"/>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5AFD81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olor w:val="000000"/>
                <w:kern w:val="0"/>
                <w:szCs w:val="21"/>
              </w:rPr>
              <w:t>目标群体满意度</w:t>
            </w:r>
          </w:p>
        </w:tc>
      </w:tr>
      <w:tr w14:paraId="098218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20AED04">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11BCC26">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3BFF718">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0D48A08">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9998D5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A26D3B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3A221A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A5E020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449FE2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DDE3E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vAlign w:val="center"/>
          </w:tcPr>
          <w:p w14:paraId="4BF4759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vAlign w:val="center"/>
          </w:tcPr>
          <w:p w14:paraId="7913A5E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vAlign w:val="center"/>
          </w:tcPr>
          <w:p w14:paraId="668BCC4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93.4</w:t>
            </w:r>
          </w:p>
        </w:tc>
        <w:tc>
          <w:tcPr>
            <w:tcW w:w="1146" w:type="dxa"/>
            <w:tcBorders>
              <w:top w:val="single" w:color="auto" w:sz="6" w:space="0"/>
              <w:left w:val="single" w:color="auto" w:sz="6" w:space="0"/>
              <w:bottom w:val="single" w:color="auto" w:sz="12" w:space="0"/>
              <w:right w:val="single" w:color="auto" w:sz="12" w:space="0"/>
              <w:tl2br w:val="nil"/>
              <w:tr2bl w:val="nil"/>
            </w:tcBorders>
            <w:vAlign w:val="center"/>
          </w:tcPr>
          <w:p w14:paraId="3138A72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01BCD088">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757E694B">
      <w:pPr>
        <w:jc w:val="left"/>
        <w:rPr>
          <w:rFonts w:hint="default" w:eastAsiaTheme="minorEastAsia"/>
          <w:sz w:val="22"/>
        </w:rPr>
        <w:sectPr>
          <w:headerReference r:id="rId11" w:type="default"/>
          <w:footerReference r:id="rId13" w:type="default"/>
          <w:headerReference r:id="rId12" w:type="even"/>
          <w:footerReference r:id="rId14" w:type="even"/>
          <w:pgSz w:w="11905" w:h="16837"/>
          <w:pgMar w:top="1440" w:right="1701" w:bottom="1440" w:left="1701" w:header="851" w:footer="1474" w:gutter="0"/>
          <w:pgNumType w:fmt="numberInDash" w:start="1"/>
          <w:cols w:space="0" w:num="1"/>
          <w:docGrid w:type="lines" w:linePitch="636" w:charSpace="0"/>
        </w:sectPr>
      </w:pPr>
      <w:r>
        <w:rPr>
          <w:rFonts w:asciiTheme="minorEastAsia" w:hAnsiTheme="minorEastAsia" w:eastAsiaTheme="minorEastAsia" w:cstheme="minorEastAsia"/>
          <w:sz w:val="24"/>
        </w:rPr>
        <w:t>填表人： 李玮      填报日期：  2026.4.23       联系电话：15274672756       单位负责人签字：夏义</w:t>
      </w:r>
      <w:bookmarkStart w:id="1" w:name="_GoBack"/>
      <w:bookmarkEnd w:id="1"/>
    </w:p>
    <w:p w14:paraId="150694FF">
      <w:pPr>
        <w:rPr>
          <w:rFonts w:hint="default"/>
        </w:rPr>
      </w:pPr>
    </w:p>
    <w:sectPr>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小标宋简体">
    <w:altName w:val="宋体"/>
    <w:panose1 w:val="00000000000000000000"/>
    <w:charset w:val="86"/>
    <w:family w:val="script"/>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2DE87">
    <w:pPr>
      <w:snapToGrid w:val="0"/>
      <w:ind w:right="360" w:firstLine="360"/>
      <w:jc w:val="left"/>
      <w:rPr>
        <w:rFonts w:hint="default"/>
        <w:kern w:val="0"/>
        <w:sz w:val="28"/>
      </w:rPr>
    </w:pPr>
    <w:r>
      <w:rPr>
        <w:rFonts w:hint="default"/>
        <w:kern w:val="0"/>
        <w:sz w:val="28"/>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6NUDcQBAABwAwAADgAAAGRycy9lMm9Eb2MueG1srVPBbhMxEL0j9R8s&#10;35vd5NBGqzgVULVCQoBU+gGO185asj2W7WQ3fAD8AScu3PmufAdjbzYFequ4eMcz4zfvzcyubgZr&#10;yF6GqMExOp/VlEgnoNVuy+jj57vLJSUxcddyA04yepCR3qwvXq1638gFdGBaGQiCuNj0ntEuJd9U&#10;VRSdtDzOwEuHQQXB8oTXsK3awHtEt6Za1PVV1UNofQAhY0Tv7Rik64KvlBTpo1JRJmIYRW6pnKGc&#10;m3xW6xVvtoH7TosTDf4CFpZrh0XPULc8cbIL+hmU1SJABJVmAmwFSmkhiwZUM6//UfPQcS+LFmxO&#10;9Oc2xf8HKz7sPwWiW0avKXHc4oiO378df/w6/vxKrnN7eh8bzHrwmJeGNzDgmCd/RGdWPahg8xf1&#10;EIxjow/n5sohEZEfLRfLZY0hgbHpgvjV03MfYrqXYEk2GA04vdJUvn8f05g6peRqDu60MWWCxv3l&#10;QMzsqTL3kWO20rAZToI20B5QDy4u1ukgfKGkxyVg1OGWUmLeOexx3pfJCJOxmQzuBD5kNFEymm/T&#10;uFc7H/S2Q9x5IR/9611CpkVApjHWPrHDsZYWnFYw782f95L19KOs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I6NUDcQBAABwAwAADgAAAAAAAAABACAAAAAeAQAAZHJzL2Uyb0RvYy54bWxQ&#10;SwUGAAAAAAYABgBZAQAAVAUAAAAA&#10;">
          <v:path/>
          <v:fill on="f" focussize="0,0"/>
          <v:stroke on="f" joinstyle="miter"/>
          <v:imagedata o:title=""/>
          <o:lock v:ext="edit"/>
          <v:textbox inset="0mm,0mm,0mm,0mm" style="mso-fit-shape-to-text:t;">
            <w:txbxContent>
              <w:p w14:paraId="6ED061AE">
                <w:pPr>
                  <w:snapToGrid w:val="0"/>
                  <w:jc w:val="left"/>
                  <w:rPr>
                    <w:rFonts w:hint="default"/>
                    <w:kern w:val="0"/>
                    <w:sz w:val="28"/>
                  </w:rPr>
                </w:pPr>
                <w:r>
                  <w:rPr>
                    <w:rFonts w:ascii="宋体" w:hAnsi="宋体" w:cs="宋体"/>
                    <w:kern w:val="0"/>
                    <w:sz w:val="28"/>
                    <w:szCs w:val="18"/>
                  </w:rPr>
                  <w:fldChar w:fldCharType="begin"/>
                </w:r>
                <w:r>
                  <w:rPr>
                    <w:rFonts w:ascii="宋体" w:hAnsi="宋体" w:cs="宋体"/>
                    <w:kern w:val="0"/>
                    <w:sz w:val="28"/>
                    <w:szCs w:val="18"/>
                  </w:rPr>
                  <w:instrText xml:space="preserve"> PAGE  \* MERGEFORMAT </w:instrText>
                </w:r>
                <w:r>
                  <w:rPr>
                    <w:rFonts w:ascii="宋体" w:hAnsi="宋体" w:cs="宋体"/>
                    <w:kern w:val="0"/>
                    <w:sz w:val="28"/>
                    <w:szCs w:val="18"/>
                  </w:rPr>
                  <w:fldChar w:fldCharType="separate"/>
                </w:r>
                <w:r>
                  <w:rPr>
                    <w:rFonts w:hint="default" w:ascii="宋体" w:hAnsi="宋体" w:cs="宋体"/>
                    <w:kern w:val="0"/>
                    <w:sz w:val="28"/>
                    <w:szCs w:val="18"/>
                  </w:rPr>
                  <w:t>- 1 -</w:t>
                </w:r>
                <w:r>
                  <w:rPr>
                    <w:rFonts w:ascii="宋体" w:hAnsi="宋体" w:cs="宋体"/>
                    <w:kern w:val="0"/>
                    <w:sz w:val="2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2453">
    <w:pPr>
      <w:snapToGrid w:val="0"/>
      <w:ind w:right="360" w:firstLine="360"/>
      <w:jc w:val="left"/>
      <w:rPr>
        <w:rFonts w:hint="default"/>
        <w:kern w:val="0"/>
        <w:sz w:val="28"/>
      </w:rPr>
    </w:pPr>
    <w:r>
      <w:rPr>
        <w:rFonts w:hint="default"/>
        <w:kern w:val="0"/>
        <w:sz w:val="28"/>
      </w:rPr>
      <w:pict>
        <v:shape id="文本框 3" o:spid="_x0000_s1031"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NhWdcIBAABwAwAADgAAAGRycy9lMm9Eb2MueG1srVNLjhMxEN0jcQfL&#10;e+JOkFDUijMCRoOQECANHMBx22lL/qnspDscAG7Aig17zpVzUHanM3x2iI27XFV+9V5V9eZmdJYc&#10;FSQTPKfLRUOJ8jJ0xu85/fjh7smakpSF74QNXnF6UonebB8/2gyxVavQB9spIAjiUztETvucY8tY&#10;kr1yIi1CVB6DOoATGa+wZx2IAdGdZaumecaGAF2EIFVK6L2dgnRb8bVWMr/TOqlMLKfILdcT6rkr&#10;J9tuRLsHEXsjLzTEP7BwwngseoW6FVmQA5i/oJyREFLQeSGDY0FrI1XVgGqWzR9q7nsRVdWCzUnx&#10;2qb0/2Dl2+N7IKbjFAflhcMRnb9+OX/7cf7+mTwt7RliajHrPmJeHl+EEcc8+xM6i+pRgytf1EMw&#10;jo0+XZurxkxkebRerdcNhiTG5gvis4fnEVJ+pYIjxeAUcHq1qeL4JuUpdU4p1Xy4M9bWCVr/mwMx&#10;i4cV7hPHYuVxN14E7UJ3Qj24uFinD/CJkgGXgFOPW0qJfe2xx2VfZgNmYzcbwkt8yGmmZDJf5mmv&#10;DhHMvkfcZSWf4vNDRqZVQKEx1b6ww7HWFlxWsOzNr/ea9fCjbH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jYVnXCAQAAcAMAAA4AAAAAAAAAAQAgAAAAHgEAAGRycy9lMm9Eb2MueG1sUEsF&#10;BgAAAAAGAAYAWQEAAFIFAAAAAA==&#10;">
          <v:path/>
          <v:fill on="f" focussize="0,0"/>
          <v:stroke on="f" joinstyle="miter"/>
          <v:imagedata o:title=""/>
          <o:lock v:ext="edit"/>
          <v:textbox inset="0mm,0mm,0mm,0mm" style="mso-fit-shape-to-text:t;">
            <w:txbxContent>
              <w:p w14:paraId="0AC11163">
                <w:pPr>
                  <w:snapToGrid w:val="0"/>
                  <w:jc w:val="left"/>
                  <w:rPr>
                    <w:rFonts w:hint="default"/>
                    <w:kern w:val="0"/>
                    <w:sz w:val="28"/>
                  </w:rPr>
                </w:pPr>
                <w:r>
                  <w:rPr>
                    <w:rFonts w:ascii="宋体" w:hAnsi="宋体" w:cs="宋体"/>
                    <w:kern w:val="0"/>
                    <w:sz w:val="28"/>
                    <w:szCs w:val="18"/>
                  </w:rPr>
                  <w:fldChar w:fldCharType="begin"/>
                </w:r>
                <w:r>
                  <w:rPr>
                    <w:rFonts w:ascii="宋体" w:hAnsi="宋体" w:cs="宋体"/>
                    <w:kern w:val="0"/>
                    <w:sz w:val="28"/>
                    <w:szCs w:val="18"/>
                  </w:rPr>
                  <w:instrText xml:space="preserve"> PAGE  \* MERGEFORMAT </w:instrText>
                </w:r>
                <w:r>
                  <w:rPr>
                    <w:rFonts w:ascii="宋体" w:hAnsi="宋体" w:cs="宋体"/>
                    <w:kern w:val="0"/>
                    <w:sz w:val="28"/>
                    <w:szCs w:val="18"/>
                  </w:rPr>
                  <w:fldChar w:fldCharType="separate"/>
                </w:r>
                <w:r>
                  <w:rPr>
                    <w:rFonts w:ascii="宋体" w:hAnsi="宋体" w:cs="宋体"/>
                    <w:kern w:val="0"/>
                    <w:sz w:val="28"/>
                    <w:szCs w:val="18"/>
                  </w:rPr>
                  <w:t>- 2 -</w:t>
                </w:r>
                <w:r>
                  <w:rPr>
                    <w:rFonts w:ascii="宋体" w:hAnsi="宋体" w:cs="宋体"/>
                    <w:kern w:val="0"/>
                    <w:sz w:val="2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8F2A2">
    <w:pPr>
      <w:pStyle w:val="4"/>
      <w:framePr w:wrap="auto" w:vAnchor="margin" w:hAnchor="text" w:xAlign="left" w:yAlign="inline"/>
      <w:ind w:right="360" w:firstLine="360"/>
      <w:rPr>
        <w:rFonts w:hint="default"/>
      </w:rPr>
    </w:pPr>
    <w:r>
      <w:rPr>
        <w:rFonts w:hint="default"/>
      </w:rPr>
      <w:pict>
        <v:shape id="_x0000_s1030" o:spid="_x0000_s103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mBPJ8MBAABwAwAADgAAAGRycy9lMm9Eb2MueG1srVPNjtMwEL4j7TtY&#10;vm+d9oCqqOmK3dUiJARICw/gOnZjyX8au03KA8AbcOLCnefqczB2ku4CN8TFGc+Mv/nmm8nmZrCG&#10;HCVE7V1Dl4uKEumEb7XbN/TTx4frNSUxcddy451s6ElGerO9erHpQy1XvvOmlUAQxMW6Dw3tUgo1&#10;Y1F00vK48EE6DCoPlie8wp61wHtEt4atquol6z20AbyQMaL3fgzSbcFXSor0XqkoEzENRW6pnFDO&#10;XT7ZdsPrPfDQaTHR4P/AwnLtsOgF6p4nTg6g/4KyWoCPXqWF8JZ5pbSQpQfsZln90c1jx4MsvaA4&#10;MVxkiv8PVrw7fgCiW5wdJY5bHNH529fz95/nH1/IMsvTh1hj1mPAvDTc+iGnTv6Iztz1oMDmL/ZD&#10;MI5Cny7iyiERkR+tV+t1hSGBsfmCOOzpeYCYXktvSTYaCji9Iio/vo1pTJ1TcjXnH7Qx6Oe1cb85&#10;EDN7WOY+csxWGnbDRHzn2xP2g4uLdToPnynpcQka6nBLKTFvHGqc92U2YDZ2s8GdwIcNTZSM5l0a&#10;9+oQQO87xF0W8jG8OiRkWhrINMbaEzsca5FgWsG8N8/vJevpR9n+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eYE8nwwEAAHADAAAOAAAAAAAAAAEAIAAAAB4BAABkcnMvZTJvRG9jLnhtbFBL&#10;BQYAAAAABgAGAFkBAABTBQAAAAA=&#10;">
          <v:path/>
          <v:fill on="f" focussize="0,0"/>
          <v:stroke on="f" joinstyle="miter"/>
          <v:imagedata o:title=""/>
          <o:lock v:ext="edit"/>
          <v:textbox inset="0mm,0mm,0mm,0mm" style="mso-fit-shape-to-text:t;">
            <w:txbxContent>
              <w:p w14:paraId="75CE4053">
                <w:pPr>
                  <w:pStyle w:val="4"/>
                  <w:rPr>
                    <w:rFonts w:hint="default"/>
                  </w:rPr>
                </w:pPr>
                <w:r>
                  <w:rPr>
                    <w:rFonts w:ascii="宋体" w:hAnsi="宋体" w:cs="宋体"/>
                    <w:szCs w:val="18"/>
                  </w:rPr>
                  <w:fldChar w:fldCharType="begin"/>
                </w:r>
                <w:r>
                  <w:rPr>
                    <w:rFonts w:ascii="宋体" w:hAnsi="宋体" w:cs="宋体"/>
                    <w:szCs w:val="18"/>
                  </w:rPr>
                  <w:instrText xml:space="preserve"> PAGE  \* MERGEFORMAT </w:instrText>
                </w:r>
                <w:r>
                  <w:rPr>
                    <w:rFonts w:ascii="宋体" w:hAnsi="宋体" w:cs="宋体"/>
                    <w:szCs w:val="18"/>
                  </w:rPr>
                  <w:fldChar w:fldCharType="separate"/>
                </w:r>
                <w:r>
                  <w:rPr>
                    <w:rFonts w:hint="default" w:ascii="宋体" w:hAnsi="宋体" w:cs="宋体"/>
                    <w:szCs w:val="18"/>
                  </w:rPr>
                  <w:t>- 3 -</w:t>
                </w:r>
                <w:r>
                  <w:rPr>
                    <w:rFonts w:ascii="宋体" w:hAnsi="宋体" w:cs="宋体"/>
                    <w:szCs w:val="18"/>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B85E6">
    <w:pPr>
      <w:pStyle w:val="4"/>
      <w:framePr w:wrap="auto" w:vAnchor="margin" w:hAnchor="text" w:xAlign="left" w:yAlign="inline"/>
      <w:ind w:right="360" w:firstLine="360"/>
      <w:rPr>
        <w:rFonts w:hint="default"/>
      </w:rPr>
    </w:pPr>
    <w:r>
      <w:rPr>
        <w:rFonts w:hint="default"/>
      </w:rPr>
      <w:pict>
        <v:shape id="_x0000_s1029" o:spid="_x0000_s1029"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60o/sQBAABwAwAADgAAAGRycy9lMm9Eb2MueG1srVPBbhMxEL0j9R8s&#10;3xtvAkLRKk4FVEVICJAKH+B4vVlLtseyneyGD4A/4MSFO9+V7+jYm02hvVW9eMcz4zfvzcyurgZr&#10;yF6FqMFxOp9VlCgnodFuy+m3rzeXS0piEq4RBpzi9KAivVpfvFj1vlYL6MA0KhAEcbHuPaddSr5m&#10;LMpOWRFn4JXDYAvBioTXsGVNED2iW8MWVfWa9RAaH0CqGNF7PQbpuuC3rZLpc9tGlYjhFLmlcoZy&#10;bvLJ1itRb4PwnZYnGuIJLKzQDoueoa5FEmQX9CMoq2WACG2aSbAM2lZLVTSgmnn1QM1tJ7wqWrA5&#10;0Z/bFJ8PVn7afwlEN5y+osQJiyM6/vp5/P33+OcHeZnb0/tYY9atx7w0vIUBxzz5Izqz6qENNn9R&#10;D8E4Nvpwbq4aEpH50XKxXFYYkhibLojP7p/7ENN7BZZkg9OA0ytNFfuPMY2pU0qu5uBGG1MmaNx/&#10;DsTMHpa5jxyzlYbNcBK0geaAenBxsU4H4TslPS4Bpw63lBLzwWGP875MRpiMzWQIJ/Ehp4mS0XyX&#10;xr3a+aC3HeLOC/no3+wSMi0CMo2x9okdjrW04LSCeW/+vZes+x9lf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d60o/sQBAABwAwAADgAAAAAAAAABACAAAAAeAQAAZHJzL2Uyb0RvYy54bWxQ&#10;SwUGAAAAAAYABgBZAQAAVAUAAAAA&#10;">
          <v:path/>
          <v:fill on="f" focussize="0,0"/>
          <v:stroke on="f" joinstyle="miter"/>
          <v:imagedata o:title=""/>
          <o:lock v:ext="edit"/>
          <v:textbox inset="0mm,0mm,0mm,0mm" style="mso-fit-shape-to-text:t;">
            <w:txbxContent>
              <w:p w14:paraId="48425A0A">
                <w:pPr>
                  <w:pStyle w:val="4"/>
                  <w:rPr>
                    <w:rFonts w:hint="default"/>
                  </w:rPr>
                </w:pPr>
                <w:r>
                  <w:rPr>
                    <w:rFonts w:ascii="宋体" w:hAnsi="宋体" w:cs="宋体"/>
                    <w:szCs w:val="18"/>
                  </w:rPr>
                  <w:fldChar w:fldCharType="begin"/>
                </w:r>
                <w:r>
                  <w:rPr>
                    <w:rFonts w:ascii="宋体" w:hAnsi="宋体" w:cs="宋体"/>
                    <w:szCs w:val="18"/>
                  </w:rPr>
                  <w:instrText xml:space="preserve"> PAGE  \* MERGEFORMAT </w:instrText>
                </w:r>
                <w:r>
                  <w:rPr>
                    <w:rFonts w:ascii="宋体" w:hAnsi="宋体" w:cs="宋体"/>
                    <w:szCs w:val="18"/>
                  </w:rPr>
                  <w:fldChar w:fldCharType="separate"/>
                </w:r>
                <w:r>
                  <w:rPr>
                    <w:rFonts w:ascii="宋体" w:hAnsi="宋体" w:cs="宋体"/>
                    <w:szCs w:val="18"/>
                  </w:rPr>
                  <w:t>- 2 -</w:t>
                </w:r>
                <w:r>
                  <w:rPr>
                    <w:rFonts w:ascii="宋体" w:hAnsi="宋体" w:cs="宋体"/>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4A64D">
    <w:pPr>
      <w:snapToGrid w:val="0"/>
      <w:ind w:right="360" w:firstLine="360"/>
      <w:jc w:val="left"/>
      <w:rPr>
        <w:rFonts w:hint="default"/>
        <w:kern w:val="0"/>
        <w:sz w:val="28"/>
      </w:rPr>
    </w:pPr>
    <w:r>
      <w:rPr>
        <w:rFonts w:hint="default"/>
        <w:kern w:val="0"/>
        <w:sz w:val="28"/>
      </w:rPr>
      <w:pict>
        <v:shape id="_x0000_s1028" o:spid="_x0000_s1028"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B2iFMQBAABwAwAADgAAAGRycy9lMm9Eb2MueG1srVPBbhMxEL0j8Q+W&#10;72Q3kYqiVZwKqFpVQoBU+gGO185asj2W7WQ3fAD8AScu3PmufAdjbzal7a3i4h3PjN+8NzO7uhys&#10;IXsZogbH6HxWUyKdgFa7LaP3X6/fLCmJibuWG3CS0YOM9HL9+tWq941cQAemlYEgiItN7xntUvJN&#10;VUXRScvjDLx0GFQQLE94DduqDbxHdGuqRV2/rXoIrQ8gZIzovRqDdF3wlZIifVYqykQMo8gtlTOU&#10;c5PPar3izTZw32lxosFfwMJy7bDoGeqKJ052QT+DsloEiKDSTICtQCktZNGAaub1EzV3HfeyaMHm&#10;RH9uU/x/sOLT/ksgumX0ghLHLY7o+PPH8def4+/v5CK3p/exwaw7j3lpeA8DjnnyR3Rm1YMKNn9R&#10;D8E4Nvpwbq4cEhH50XKxXNYYEhibLohfPTz3IaYbCZZkg9GA0ytN5fuPMY2pU0qu5uBaG1MmaNwj&#10;B2JmT5W5jxyzlYbNcBK0gfaAenBxsU4H4RslPS4Bow63lBJz67DHeV8mI0zGZjK4E/iQ0UTJaH5I&#10;417tfNDbDnHnhXz073YJmRYBmcZY+8QOx1pacFrBvDf/3kvWw4+y/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iB2iFMQBAABwAwAADgAAAAAAAAABACAAAAAeAQAAZHJzL2Uyb0RvYy54bWxQ&#10;SwUGAAAAAAYABgBZAQAAVAUAAAAA&#10;">
          <v:path/>
          <v:fill on="f" focussize="0,0"/>
          <v:stroke on="f" joinstyle="miter"/>
          <v:imagedata o:title=""/>
          <o:lock v:ext="edit"/>
          <v:textbox inset="0mm,0mm,0mm,0mm" style="mso-fit-shape-to-text:t;">
            <w:txbxContent>
              <w:p w14:paraId="030C07FD">
                <w:pPr>
                  <w:snapToGrid w:val="0"/>
                  <w:jc w:val="left"/>
                  <w:rPr>
                    <w:rFonts w:hint="default"/>
                    <w:kern w:val="0"/>
                    <w:sz w:val="28"/>
                  </w:rPr>
                </w:pPr>
                <w:r>
                  <w:rPr>
                    <w:rFonts w:ascii="宋体" w:hAnsi="宋体" w:cs="宋体"/>
                    <w:kern w:val="0"/>
                    <w:sz w:val="28"/>
                    <w:szCs w:val="18"/>
                  </w:rPr>
                  <w:fldChar w:fldCharType="begin"/>
                </w:r>
                <w:r>
                  <w:rPr>
                    <w:rFonts w:ascii="宋体" w:hAnsi="宋体" w:cs="宋体"/>
                    <w:kern w:val="0"/>
                    <w:sz w:val="28"/>
                    <w:szCs w:val="18"/>
                  </w:rPr>
                  <w:instrText xml:space="preserve"> PAGE  \* MERGEFORMAT </w:instrText>
                </w:r>
                <w:r>
                  <w:rPr>
                    <w:rFonts w:ascii="宋体" w:hAnsi="宋体" w:cs="宋体"/>
                    <w:kern w:val="0"/>
                    <w:sz w:val="28"/>
                    <w:szCs w:val="18"/>
                  </w:rPr>
                  <w:fldChar w:fldCharType="separate"/>
                </w:r>
                <w:r>
                  <w:rPr>
                    <w:rFonts w:hint="default" w:ascii="宋体" w:hAnsi="宋体" w:cs="宋体"/>
                    <w:kern w:val="0"/>
                    <w:sz w:val="28"/>
                    <w:szCs w:val="18"/>
                  </w:rPr>
                  <w:t>4</w:t>
                </w:r>
                <w:r>
                  <w:rPr>
                    <w:rFonts w:ascii="宋体" w:hAnsi="宋体" w:cs="宋体"/>
                    <w:kern w:val="0"/>
                    <w:sz w:val="28"/>
                    <w:szCs w:val="18"/>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C2E57">
    <w:pPr>
      <w:snapToGrid w:val="0"/>
      <w:ind w:right="360" w:firstLine="360"/>
      <w:jc w:val="left"/>
      <w:rPr>
        <w:rFonts w:hint="default"/>
        <w:kern w:val="0"/>
        <w:sz w:val="28"/>
      </w:rPr>
    </w:pPr>
    <w:r>
      <w:rPr>
        <w:rFonts w:hint="default"/>
        <w:kern w:val="0"/>
        <w:sz w:val="28"/>
      </w:rPr>
      <w:pict>
        <v:shape id="_x0000_s1027" o:spid="_x0000_s1027"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TgFL8QBAABwAwAADgAAAGRycy9lMm9Eb2MueG1srVPBbhMxEL0j9R8s&#10;35vdpFIVreJUQNUKCQFS6Qc4XjtryfZYtpPd8AHwB5y4cOe78h2MvdkU6K3i4h3PjN+8NzO7uhms&#10;IXsZogbH6HxWUyKdgFa7LaOPn+8ul5TExF3LDTjJ6EFGerO+eLXqfSMX0IFpZSAI4mLTe0a7lHxT&#10;VVF00vI4Ay8dBhUEyxNew7ZqA+8R3ZpqUdfXVQ+h9QGEjBG9t2OQrgu+UlKkj0pFmYhhFLmlcoZy&#10;bvJZrVe82QbuOy1ONPgLWFiuHRY9Q93yxMku6GdQVosAEVSaCbAVKKWFLBpQzbz+R81Dx70sWrA5&#10;0Z/bFP8frPiw/xSIbhm9psRxiyM6fv92/PHr+PMrucrt6X1sMOvBY14a3sCAY578EZ1Z9aCCzV/U&#10;QzCOjT6cmyuHRER+tFwslzWGBMamC+JXT899iOlegiXZYDTg9EpT+f59TGPqlJKrObjTxpQJGveX&#10;AzGzp8rcR47ZSsNmOAnaQHtAPbi4WKeD8IWSHpeAUYdbSol557DHeV8mI0zGZjK4E/iQ0UTJaL5N&#10;417tfNDbDnHnhXz0r3cJmRYBmcZY+8QOx1pacFrBvDd/3kvW04+y/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LTgFL8QBAABwAwAADgAAAAAAAAABACAAAAAeAQAAZHJzL2Uyb0RvYy54bWxQ&#10;SwUGAAAAAAYABgBZAQAAVAUAAAAA&#10;">
          <v:path/>
          <v:fill on="f" focussize="0,0"/>
          <v:stroke on="f" joinstyle="miter"/>
          <v:imagedata o:title=""/>
          <o:lock v:ext="edit"/>
          <v:textbox inset="0mm,0mm,0mm,0mm" style="mso-fit-shape-to-text:t;">
            <w:txbxContent>
              <w:p w14:paraId="74089466">
                <w:pPr>
                  <w:snapToGrid w:val="0"/>
                  <w:jc w:val="left"/>
                  <w:rPr>
                    <w:rFonts w:hint="default"/>
                    <w:kern w:val="0"/>
                    <w:sz w:val="28"/>
                  </w:rPr>
                </w:pPr>
                <w:r>
                  <w:rPr>
                    <w:rFonts w:ascii="宋体" w:hAnsi="宋体" w:cs="宋体"/>
                    <w:kern w:val="0"/>
                    <w:sz w:val="28"/>
                    <w:szCs w:val="18"/>
                  </w:rPr>
                  <w:fldChar w:fldCharType="begin"/>
                </w:r>
                <w:r>
                  <w:rPr>
                    <w:rFonts w:ascii="宋体" w:hAnsi="宋体" w:cs="宋体"/>
                    <w:kern w:val="0"/>
                    <w:sz w:val="28"/>
                    <w:szCs w:val="18"/>
                  </w:rPr>
                  <w:instrText xml:space="preserve"> PAGE  \* MERGEFORMAT </w:instrText>
                </w:r>
                <w:r>
                  <w:rPr>
                    <w:rFonts w:ascii="宋体" w:hAnsi="宋体" w:cs="宋体"/>
                    <w:kern w:val="0"/>
                    <w:sz w:val="28"/>
                    <w:szCs w:val="18"/>
                  </w:rPr>
                  <w:fldChar w:fldCharType="separate"/>
                </w:r>
                <w:r>
                  <w:rPr>
                    <w:rFonts w:ascii="宋体" w:hAnsi="宋体" w:cs="宋体"/>
                    <w:kern w:val="0"/>
                    <w:sz w:val="28"/>
                    <w:szCs w:val="18"/>
                  </w:rPr>
                  <w:t>- 2 -</w:t>
                </w:r>
                <w:r>
                  <w:rPr>
                    <w:rFonts w:ascii="宋体" w:hAnsi="宋体" w:cs="宋体"/>
                    <w:kern w:val="0"/>
                    <w:sz w:val="2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1B065">
    <w:pPr>
      <w:pBdr>
        <w:top w:val="none" w:color="auto" w:sz="0" w:space="1"/>
        <w:left w:val="none" w:color="auto" w:sz="0" w:space="4"/>
        <w:bottom w:val="none" w:color="auto" w:sz="0" w:space="1"/>
        <w:right w:val="none" w:color="auto" w:sz="0" w:space="4"/>
      </w:pBdr>
      <w:snapToGrid w:val="0"/>
      <w:rPr>
        <w:rFonts w:hint="default"/>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F7731">
    <w:pPr>
      <w:pBdr>
        <w:top w:val="none" w:color="auto" w:sz="0" w:space="1"/>
        <w:left w:val="none" w:color="auto" w:sz="0" w:space="4"/>
        <w:bottom w:val="none" w:color="auto" w:sz="0" w:space="1"/>
        <w:right w:val="none" w:color="auto" w:sz="0" w:space="4"/>
      </w:pBdr>
      <w:snapToGrid w:val="0"/>
      <w:rPr>
        <w:rFonts w:hint="default"/>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B93C6">
    <w:pPr>
      <w:pStyle w:val="5"/>
      <w:rPr>
        <w:rFonts w:hint="defau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D89F">
    <w:pPr>
      <w:pStyle w:val="5"/>
      <w:rPr>
        <w:rFonts w:hint="default"/>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97471">
    <w:pPr>
      <w:pBdr>
        <w:top w:val="none" w:color="auto" w:sz="0" w:space="1"/>
        <w:left w:val="none" w:color="auto" w:sz="0" w:space="4"/>
        <w:bottom w:val="none" w:color="auto" w:sz="0" w:space="1"/>
        <w:right w:val="none" w:color="auto" w:sz="0" w:space="4"/>
      </w:pBdr>
      <w:snapToGrid w:val="0"/>
      <w:rPr>
        <w:rFonts w:hint="default"/>
        <w:sz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404D7">
    <w:pPr>
      <w:pBdr>
        <w:top w:val="none" w:color="auto" w:sz="0" w:space="1"/>
        <w:left w:val="none" w:color="auto" w:sz="0" w:space="4"/>
        <w:bottom w:val="none" w:color="auto" w:sz="0" w:space="1"/>
        <w:right w:val="none" w:color="auto" w:sz="0" w:space="4"/>
      </w:pBdr>
      <w:snapToGrid w:val="0"/>
      <w:rPr>
        <w:rFonts w:hint="default"/>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AF2DF"/>
    <w:multiLevelType w:val="singleLevel"/>
    <w:tmpl w:val="80BAF2DF"/>
    <w:lvl w:ilvl="0" w:tentative="0">
      <w:start w:val="9"/>
      <w:numFmt w:val="chineseCounting"/>
      <w:suff w:val="nothing"/>
      <w:lvlText w:val="%1、"/>
      <w:lvlJc w:val="left"/>
      <w:rPr>
        <w:rFonts w:hint="eastAsia"/>
      </w:rPr>
    </w:lvl>
  </w:abstractNum>
  <w:abstractNum w:abstractNumId="1">
    <w:nsid w:val="A11A7052"/>
    <w:multiLevelType w:val="singleLevel"/>
    <w:tmpl w:val="A11A7052"/>
    <w:lvl w:ilvl="0" w:tentative="0">
      <w:start w:val="2"/>
      <w:numFmt w:val="chineseCounting"/>
      <w:suff w:val="nothing"/>
      <w:lvlText w:val="（%1）"/>
      <w:lvlJc w:val="left"/>
      <w:rPr>
        <w:rFonts w:hint="eastAsia"/>
      </w:rPr>
    </w:lvl>
  </w:abstractNum>
  <w:abstractNum w:abstractNumId="2">
    <w:nsid w:val="B1506970"/>
    <w:multiLevelType w:val="singleLevel"/>
    <w:tmpl w:val="B1506970"/>
    <w:lvl w:ilvl="0" w:tentative="0">
      <w:start w:val="1"/>
      <w:numFmt w:val="chineseCounting"/>
      <w:suff w:val="nothing"/>
      <w:lvlText w:val="（%1）"/>
      <w:lvlJc w:val="left"/>
      <w:rPr>
        <w:rFonts w:hint="eastAsia"/>
      </w:rPr>
    </w:lvl>
  </w:abstractNum>
  <w:abstractNum w:abstractNumId="3">
    <w:nsid w:val="B5F55625"/>
    <w:multiLevelType w:val="singleLevel"/>
    <w:tmpl w:val="B5F55625"/>
    <w:lvl w:ilvl="0" w:tentative="0">
      <w:start w:val="1"/>
      <w:numFmt w:val="decimal"/>
      <w:suff w:val="nothing"/>
      <w:lvlText w:val="%1、"/>
      <w:lvlJc w:val="left"/>
    </w:lvl>
  </w:abstractNum>
  <w:abstractNum w:abstractNumId="4">
    <w:nsid w:val="57EB91F6"/>
    <w:multiLevelType w:val="multilevel"/>
    <w:tmpl w:val="57EB91F6"/>
    <w:lvl w:ilvl="0" w:tentative="0">
      <w:start w:val="1"/>
      <w:numFmt w:val="chineseCounting"/>
      <w:suff w:val="nothing"/>
      <w:lvlText w:val="%1、"/>
      <w:lvlJc w:val="left"/>
      <w:pPr>
        <w:ind w:left="640" w:firstLine="0"/>
      </w:pPr>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79989290"/>
    <w:multiLevelType w:val="singleLevel"/>
    <w:tmpl w:val="79989290"/>
    <w:lvl w:ilvl="0" w:tentative="0">
      <w:start w:val="1"/>
      <w:numFmt w:val="chineseCounting"/>
      <w:suff w:val="nothing"/>
      <w:lvlText w:val="（%1）"/>
      <w:lvlJc w:val="left"/>
      <w:rPr>
        <w:rFonts w:hint="eastAsia"/>
      </w:r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AyMGQxMWRlNGIzN2U3OTIwZTcyOWUxZTM3NjFmOGYifQ=="/>
  </w:docVars>
  <w:rsids>
    <w:rsidRoot w:val="00172A27"/>
    <w:rsid w:val="00026502"/>
    <w:rsid w:val="00172A27"/>
    <w:rsid w:val="001D5E12"/>
    <w:rsid w:val="001E3747"/>
    <w:rsid w:val="001E4347"/>
    <w:rsid w:val="002A26E7"/>
    <w:rsid w:val="002C5414"/>
    <w:rsid w:val="00356990"/>
    <w:rsid w:val="00393073"/>
    <w:rsid w:val="003F50A7"/>
    <w:rsid w:val="0062506B"/>
    <w:rsid w:val="00731879"/>
    <w:rsid w:val="00764A6C"/>
    <w:rsid w:val="007960AD"/>
    <w:rsid w:val="008638FE"/>
    <w:rsid w:val="008726EC"/>
    <w:rsid w:val="008A26C6"/>
    <w:rsid w:val="00901F8B"/>
    <w:rsid w:val="00927FC9"/>
    <w:rsid w:val="009669B2"/>
    <w:rsid w:val="009952ED"/>
    <w:rsid w:val="00997941"/>
    <w:rsid w:val="00A30ABF"/>
    <w:rsid w:val="00A611B8"/>
    <w:rsid w:val="00BA7C74"/>
    <w:rsid w:val="00BB5531"/>
    <w:rsid w:val="00D62740"/>
    <w:rsid w:val="00F22A30"/>
    <w:rsid w:val="00F43FE1"/>
    <w:rsid w:val="00F67149"/>
    <w:rsid w:val="00FA52D7"/>
    <w:rsid w:val="00FB429B"/>
    <w:rsid w:val="00FE7B94"/>
    <w:rsid w:val="01047C37"/>
    <w:rsid w:val="015B4C82"/>
    <w:rsid w:val="01966035"/>
    <w:rsid w:val="025829DC"/>
    <w:rsid w:val="02E42908"/>
    <w:rsid w:val="031D432A"/>
    <w:rsid w:val="04383881"/>
    <w:rsid w:val="0442206A"/>
    <w:rsid w:val="044625E2"/>
    <w:rsid w:val="05FB6845"/>
    <w:rsid w:val="05FE2173"/>
    <w:rsid w:val="067B3A34"/>
    <w:rsid w:val="068E0006"/>
    <w:rsid w:val="07302043"/>
    <w:rsid w:val="08F57ACE"/>
    <w:rsid w:val="0943753C"/>
    <w:rsid w:val="09ED101B"/>
    <w:rsid w:val="0AB575AF"/>
    <w:rsid w:val="0B4959B4"/>
    <w:rsid w:val="0C91467A"/>
    <w:rsid w:val="0CCE5073"/>
    <w:rsid w:val="0E8E5A84"/>
    <w:rsid w:val="101F3C57"/>
    <w:rsid w:val="105E064F"/>
    <w:rsid w:val="10865E2E"/>
    <w:rsid w:val="12DE3AA0"/>
    <w:rsid w:val="13002AA4"/>
    <w:rsid w:val="13414EBF"/>
    <w:rsid w:val="14F267F7"/>
    <w:rsid w:val="15381460"/>
    <w:rsid w:val="154B3473"/>
    <w:rsid w:val="15B02F86"/>
    <w:rsid w:val="15DB6377"/>
    <w:rsid w:val="15F555B1"/>
    <w:rsid w:val="16250BEE"/>
    <w:rsid w:val="16297D48"/>
    <w:rsid w:val="16450595"/>
    <w:rsid w:val="164C30A7"/>
    <w:rsid w:val="178B04F8"/>
    <w:rsid w:val="184E6A49"/>
    <w:rsid w:val="189310B2"/>
    <w:rsid w:val="18E84F59"/>
    <w:rsid w:val="1AE1108A"/>
    <w:rsid w:val="1B932335"/>
    <w:rsid w:val="1BCE59A7"/>
    <w:rsid w:val="1C0D25D0"/>
    <w:rsid w:val="1C237D92"/>
    <w:rsid w:val="1C867805"/>
    <w:rsid w:val="1CA674E6"/>
    <w:rsid w:val="1CC70706"/>
    <w:rsid w:val="1D5E5630"/>
    <w:rsid w:val="1D740886"/>
    <w:rsid w:val="1D9B2FE4"/>
    <w:rsid w:val="1E1510EB"/>
    <w:rsid w:val="1E9832F3"/>
    <w:rsid w:val="1ED072F2"/>
    <w:rsid w:val="1F9C1D8C"/>
    <w:rsid w:val="20BA3D5C"/>
    <w:rsid w:val="20FE29CD"/>
    <w:rsid w:val="210078F3"/>
    <w:rsid w:val="21103521"/>
    <w:rsid w:val="213827F6"/>
    <w:rsid w:val="222A65E3"/>
    <w:rsid w:val="2249523B"/>
    <w:rsid w:val="2309269C"/>
    <w:rsid w:val="24756501"/>
    <w:rsid w:val="25400E6F"/>
    <w:rsid w:val="25B61628"/>
    <w:rsid w:val="26035421"/>
    <w:rsid w:val="2617679C"/>
    <w:rsid w:val="2665279A"/>
    <w:rsid w:val="26EA36D0"/>
    <w:rsid w:val="2718225E"/>
    <w:rsid w:val="27D529D5"/>
    <w:rsid w:val="28364301"/>
    <w:rsid w:val="283C7070"/>
    <w:rsid w:val="2A8C24B1"/>
    <w:rsid w:val="2AF82401"/>
    <w:rsid w:val="2C8D1D0C"/>
    <w:rsid w:val="2CD64F51"/>
    <w:rsid w:val="2D530400"/>
    <w:rsid w:val="2D594220"/>
    <w:rsid w:val="2F8A7AC2"/>
    <w:rsid w:val="31EF3498"/>
    <w:rsid w:val="32675D70"/>
    <w:rsid w:val="33457B5A"/>
    <w:rsid w:val="33EA0D37"/>
    <w:rsid w:val="35763219"/>
    <w:rsid w:val="358B485A"/>
    <w:rsid w:val="358D7245"/>
    <w:rsid w:val="360A4005"/>
    <w:rsid w:val="36687282"/>
    <w:rsid w:val="369C3C7E"/>
    <w:rsid w:val="37727C4D"/>
    <w:rsid w:val="38471845"/>
    <w:rsid w:val="38EA5012"/>
    <w:rsid w:val="398F54A3"/>
    <w:rsid w:val="39A20CFD"/>
    <w:rsid w:val="3A794498"/>
    <w:rsid w:val="3C203D9D"/>
    <w:rsid w:val="3C864F25"/>
    <w:rsid w:val="3DE23C97"/>
    <w:rsid w:val="3DFB432B"/>
    <w:rsid w:val="3E4E2012"/>
    <w:rsid w:val="3E6842C3"/>
    <w:rsid w:val="3E7D3088"/>
    <w:rsid w:val="3E8D3F69"/>
    <w:rsid w:val="408F72A1"/>
    <w:rsid w:val="40B12F80"/>
    <w:rsid w:val="40E43BB5"/>
    <w:rsid w:val="41A60F90"/>
    <w:rsid w:val="425450BD"/>
    <w:rsid w:val="42720B94"/>
    <w:rsid w:val="437042B4"/>
    <w:rsid w:val="43D25C86"/>
    <w:rsid w:val="44605AB9"/>
    <w:rsid w:val="447B4624"/>
    <w:rsid w:val="44D85BF2"/>
    <w:rsid w:val="45480448"/>
    <w:rsid w:val="46E5697D"/>
    <w:rsid w:val="479003E6"/>
    <w:rsid w:val="47FF7E2A"/>
    <w:rsid w:val="48CB07F8"/>
    <w:rsid w:val="497978DC"/>
    <w:rsid w:val="497A5B7B"/>
    <w:rsid w:val="49AD5280"/>
    <w:rsid w:val="4A7E5437"/>
    <w:rsid w:val="4A8C79A3"/>
    <w:rsid w:val="4B225F47"/>
    <w:rsid w:val="4B490F32"/>
    <w:rsid w:val="4B564457"/>
    <w:rsid w:val="4C0F2222"/>
    <w:rsid w:val="4C14272A"/>
    <w:rsid w:val="4C575977"/>
    <w:rsid w:val="4CA96CC9"/>
    <w:rsid w:val="4DF30F3A"/>
    <w:rsid w:val="4E1963C9"/>
    <w:rsid w:val="4E5E7F01"/>
    <w:rsid w:val="4E8B7C40"/>
    <w:rsid w:val="4F1637A4"/>
    <w:rsid w:val="500F1BD2"/>
    <w:rsid w:val="506378EF"/>
    <w:rsid w:val="50D22859"/>
    <w:rsid w:val="51C40746"/>
    <w:rsid w:val="543E6CC0"/>
    <w:rsid w:val="54452748"/>
    <w:rsid w:val="550C363E"/>
    <w:rsid w:val="55412274"/>
    <w:rsid w:val="55AC404A"/>
    <w:rsid w:val="55C027DF"/>
    <w:rsid w:val="55C03679"/>
    <w:rsid w:val="55E9799C"/>
    <w:rsid w:val="560B19AC"/>
    <w:rsid w:val="56876E58"/>
    <w:rsid w:val="57C446E9"/>
    <w:rsid w:val="57FD5624"/>
    <w:rsid w:val="58820FB8"/>
    <w:rsid w:val="58C562FB"/>
    <w:rsid w:val="594601ED"/>
    <w:rsid w:val="59CD4CA2"/>
    <w:rsid w:val="5ABA52A9"/>
    <w:rsid w:val="5BCD4BCD"/>
    <w:rsid w:val="5C0F2BFF"/>
    <w:rsid w:val="5C8E01AF"/>
    <w:rsid w:val="5D5A0A67"/>
    <w:rsid w:val="5D5F1BD9"/>
    <w:rsid w:val="5F0279C4"/>
    <w:rsid w:val="5F053010"/>
    <w:rsid w:val="5F1078F1"/>
    <w:rsid w:val="5F1A793B"/>
    <w:rsid w:val="5F1C0C47"/>
    <w:rsid w:val="601A4D63"/>
    <w:rsid w:val="62193481"/>
    <w:rsid w:val="623D02E8"/>
    <w:rsid w:val="62894684"/>
    <w:rsid w:val="62944DD7"/>
    <w:rsid w:val="62BE6D8B"/>
    <w:rsid w:val="6377272F"/>
    <w:rsid w:val="64E742EF"/>
    <w:rsid w:val="651C44D3"/>
    <w:rsid w:val="654F552E"/>
    <w:rsid w:val="656368F9"/>
    <w:rsid w:val="663C37BC"/>
    <w:rsid w:val="66B755EE"/>
    <w:rsid w:val="675114E9"/>
    <w:rsid w:val="68031A25"/>
    <w:rsid w:val="6816426E"/>
    <w:rsid w:val="684B0AD7"/>
    <w:rsid w:val="68686AEA"/>
    <w:rsid w:val="68BC0BE4"/>
    <w:rsid w:val="692E005D"/>
    <w:rsid w:val="694E3F32"/>
    <w:rsid w:val="6A1D3904"/>
    <w:rsid w:val="6A88588B"/>
    <w:rsid w:val="6B3F3481"/>
    <w:rsid w:val="6BDF70C3"/>
    <w:rsid w:val="6C0E1756"/>
    <w:rsid w:val="6C5850C7"/>
    <w:rsid w:val="6C682681"/>
    <w:rsid w:val="6CD25F18"/>
    <w:rsid w:val="6D276A1E"/>
    <w:rsid w:val="6E351362"/>
    <w:rsid w:val="70E60C09"/>
    <w:rsid w:val="716B13F9"/>
    <w:rsid w:val="71C169F5"/>
    <w:rsid w:val="71C65431"/>
    <w:rsid w:val="721C15AB"/>
    <w:rsid w:val="73C728FF"/>
    <w:rsid w:val="74DE3AC1"/>
    <w:rsid w:val="74ED34A7"/>
    <w:rsid w:val="75073918"/>
    <w:rsid w:val="753D297C"/>
    <w:rsid w:val="76AA71B4"/>
    <w:rsid w:val="771A18F7"/>
    <w:rsid w:val="77C2636F"/>
    <w:rsid w:val="78A70F68"/>
    <w:rsid w:val="7903038D"/>
    <w:rsid w:val="7A163664"/>
    <w:rsid w:val="7B2A465B"/>
    <w:rsid w:val="7C8B294F"/>
    <w:rsid w:val="7D6667D0"/>
    <w:rsid w:val="7E755665"/>
    <w:rsid w:val="7E991F23"/>
    <w:rsid w:val="7EAD0784"/>
    <w:rsid w:val="7EB5519D"/>
    <w:rsid w:val="7F7B4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hint="eastAsia" w:ascii="Times New Roman" w:hAnsi="Times New Roman" w:eastAsia="Times New Roman"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0"/>
    <w:pPr>
      <w:framePr w:wrap="around" w:vAnchor="text" w:hAnchor="margin" w:xAlign="outside" w:y="1"/>
      <w:tabs>
        <w:tab w:val="center" w:pos="4153"/>
        <w:tab w:val="right" w:pos="8306"/>
      </w:tabs>
      <w:snapToGrid w:val="0"/>
      <w:jc w:val="left"/>
    </w:pPr>
    <w:rPr>
      <w:kern w:val="0"/>
      <w:sz w:val="2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0"/>
    <w:pPr>
      <w:spacing w:beforeAutospacing="1" w:afterAutospacing="1"/>
      <w:jc w:val="left"/>
    </w:pPr>
    <w:rPr>
      <w:rFonts w:hint="default" w:ascii="Calibri" w:hAnsi="Calibri" w:eastAsia="宋体"/>
      <w:kern w:val="0"/>
      <w:sz w:val="24"/>
    </w:rPr>
  </w:style>
  <w:style w:type="paragraph" w:customStyle="1" w:styleId="9">
    <w:name w:val="TOC1"/>
    <w:basedOn w:val="1"/>
    <w:next w:val="1"/>
    <w:qFormat/>
    <w:uiPriority w:val="0"/>
    <w:pPr>
      <w:textAlignment w:val="baseline"/>
    </w:pPr>
  </w:style>
  <w:style w:type="paragraph" w:customStyle="1" w:styleId="10">
    <w:name w:val="列出段落1"/>
    <w:basedOn w:val="1"/>
    <w:unhideWhenUsed/>
    <w:qFormat/>
    <w:uiPriority w:val="34"/>
    <w:pPr>
      <w:ind w:firstLine="420" w:firstLineChars="200"/>
    </w:pPr>
    <w:rPr>
      <w:rFonts w:ascii="仿宋" w:hAnsi="仿宋" w:eastAsia="仿宋"/>
      <w:kern w:val="0"/>
      <w:sz w:val="28"/>
    </w:rPr>
  </w:style>
  <w:style w:type="paragraph" w:styleId="11">
    <w:name w:val="List Paragraph"/>
    <w:basedOn w:val="1"/>
    <w:unhideWhenUsed/>
    <w:qFormat/>
    <w:uiPriority w:val="99"/>
    <w:pPr>
      <w:ind w:firstLine="420" w:firstLineChars="200"/>
    </w:pPr>
    <w:rPr>
      <w:rFonts w:hint="default" w:ascii="Calibri" w:hAnsi="Calibri"/>
      <w:kern w:val="0"/>
      <w:sz w:val="28"/>
    </w:rPr>
  </w:style>
  <w:style w:type="paragraph" w:customStyle="1" w:styleId="12">
    <w:name w:val="BodyText1I"/>
    <w:basedOn w:val="1"/>
    <w:qFormat/>
    <w:uiPriority w:val="99"/>
    <w:pPr>
      <w:snapToGrid w:val="0"/>
      <w:spacing w:line="360" w:lineRule="auto"/>
      <w:ind w:firstLine="420" w:firstLineChars="100"/>
    </w:pPr>
    <w:rPr>
      <w:rFonts w:hint="default" w:eastAsia="宋体" w:cs="Times New Roman"/>
      <w:sz w:val="2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4514</Words>
  <Characters>5025</Characters>
  <Lines>90</Lines>
  <Paragraphs>25</Paragraphs>
  <TotalTime>22</TotalTime>
  <ScaleCrop>false</ScaleCrop>
  <LinksUpToDate>false</LinksUpToDate>
  <CharactersWithSpaces>5171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2026-04-24T08:17:00Z</dcterms:created>
  <dc:creator>海之韵</dc:creator>
  <cp:lastModifiedBy>syuu秀</cp:lastModifiedBy>
  <cp:lastPrinted>2026-03-25T00:47:00Z</cp:lastPrinted>
  <dcterms:modified xsi:type="dcterms:W3CDTF">2026-07-01T02:41:32Z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C05C0A58C1B94E6DA3F69BCC80938D65_11</vt:lpwstr>
  </property>
  <property fmtid="{D5CDD505-2E9C-101B-9397-08002B2CF9AE}" pid="4" name="KSOTemplateDocerSaveRecord">
    <vt:lpwstr>eyJoZGlkIjoiMmZhYzdiOTdlYjU0NGU0NTE2NjllMTZjZmM1NzIwYmYiLCJ1c2VySWQiOiIzOTM2OTIzNDUifQ==</vt:lpwstr>
  </property>
</Properties>
</file>