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47E40">
      <w:pPr>
        <w:spacing w:beforeLines="0" w:afterLines="0"/>
        <w:jc w:val="center"/>
        <w:outlineLvl w:val="1"/>
        <w:rPr>
          <w:rFonts w:hint="eastAsia" w:ascii="方正小标宋简体" w:eastAsia="方正小标宋简体"/>
          <w:sz w:val="52"/>
          <w:szCs w:val="24"/>
        </w:rPr>
      </w:pPr>
      <w:r>
        <w:rPr>
          <w:rFonts w:hint="eastAsia" w:ascii="方正小标宋简体" w:eastAsia="方正小标宋简体"/>
          <w:sz w:val="52"/>
          <w:szCs w:val="24"/>
        </w:rPr>
        <w:t>202</w:t>
      </w:r>
      <w:r>
        <w:rPr>
          <w:rFonts w:hint="eastAsia" w:ascii="方正小标宋简体" w:eastAsia="方正小标宋简体"/>
          <w:sz w:val="52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52"/>
          <w:szCs w:val="24"/>
        </w:rPr>
        <w:t>年度</w:t>
      </w:r>
      <w:r>
        <w:rPr>
          <w:rFonts w:hint="eastAsia" w:ascii="方正小标宋简体" w:eastAsia="方正小标宋简体"/>
          <w:sz w:val="52"/>
          <w:szCs w:val="24"/>
          <w:lang w:val="en-US" w:eastAsia="zh-CN"/>
        </w:rPr>
        <w:t>双牌县泷泊镇第一完全小学</w:t>
      </w:r>
      <w:r>
        <w:rPr>
          <w:rFonts w:hint="eastAsia" w:ascii="方正小标宋简体" w:eastAsia="方正小标宋简体"/>
          <w:sz w:val="52"/>
          <w:szCs w:val="24"/>
        </w:rPr>
        <w:t>整体支出</w:t>
      </w:r>
    </w:p>
    <w:p w14:paraId="73CC2180">
      <w:pPr>
        <w:spacing w:beforeLines="0" w:afterLines="0"/>
        <w:jc w:val="center"/>
        <w:outlineLvl w:val="1"/>
        <w:rPr>
          <w:rFonts w:hint="eastAsia" w:ascii="方正小标宋简体" w:eastAsia="方正小标宋简体"/>
          <w:sz w:val="52"/>
          <w:szCs w:val="24"/>
        </w:rPr>
      </w:pPr>
      <w:r>
        <w:rPr>
          <w:rFonts w:hint="eastAsia" w:ascii="方正小标宋简体" w:eastAsia="方正小标宋简体"/>
          <w:sz w:val="52"/>
          <w:szCs w:val="24"/>
        </w:rPr>
        <w:t>绩效自评报告</w:t>
      </w:r>
    </w:p>
    <w:p w14:paraId="2BAF84C5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EA6A7E6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2915E92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9AA6439">
      <w:pPr>
        <w:spacing w:beforeLines="0" w:afterLines="0"/>
        <w:rPr>
          <w:rFonts w:hint="default" w:eastAsia="黑体"/>
          <w:sz w:val="32"/>
          <w:szCs w:val="24"/>
        </w:rPr>
      </w:pPr>
    </w:p>
    <w:p w14:paraId="4699F31C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EE3540E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18EF2806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D287769">
      <w:pPr>
        <w:spacing w:beforeLines="0" w:afterLines="0" w:line="600" w:lineRule="exact"/>
        <w:ind w:firstLine="1920" w:firstLineChars="600"/>
        <w:rPr>
          <w:rFonts w:hint="default" w:eastAsia="仿宋_GB2312"/>
          <w:sz w:val="32"/>
          <w:szCs w:val="24"/>
          <w:u w:val="single"/>
          <w:lang w:val="en-US" w:eastAsia="zh-CN"/>
        </w:rPr>
      </w:pPr>
      <w:r>
        <w:rPr>
          <w:rFonts w:hint="eastAsia" w:eastAsia="仿宋_GB2312"/>
          <w:sz w:val="32"/>
          <w:szCs w:val="24"/>
        </w:rPr>
        <w:t>单位名称</w:t>
      </w:r>
      <w:r>
        <w:rPr>
          <w:rFonts w:hint="eastAsia" w:eastAsia="仿宋_GB2312"/>
          <w:sz w:val="32"/>
          <w:szCs w:val="24"/>
          <w:u w:val="none"/>
        </w:rPr>
        <w:t>（盖章）</w:t>
      </w:r>
      <w:r>
        <w:rPr>
          <w:rFonts w:hint="eastAsia" w:eastAsia="仿宋_GB2312"/>
          <w:sz w:val="32"/>
          <w:szCs w:val="24"/>
        </w:rPr>
        <w:t>：</w:t>
      </w:r>
      <w:r>
        <w:rPr>
          <w:rFonts w:hint="eastAsia" w:eastAsia="仿宋_GB2312"/>
          <w:sz w:val="32"/>
          <w:szCs w:val="24"/>
          <w:lang w:val="en-US" w:eastAsia="zh-CN"/>
        </w:rPr>
        <w:t>双牌县泷泊镇第一完全小学</w:t>
      </w:r>
    </w:p>
    <w:p w14:paraId="2EE4B1E9">
      <w:pPr>
        <w:spacing w:beforeLines="0" w:afterLines="0" w:line="600" w:lineRule="exact"/>
        <w:ind w:firstLine="3200" w:firstLineChars="1000"/>
        <w:rPr>
          <w:rFonts w:hint="eastAsia" w:eastAsia="楷体_GB2312"/>
          <w:sz w:val="32"/>
          <w:szCs w:val="24"/>
        </w:rPr>
      </w:pPr>
    </w:p>
    <w:p w14:paraId="125D51CC">
      <w:pPr>
        <w:spacing w:beforeLines="0" w:afterLines="0" w:line="600" w:lineRule="exact"/>
        <w:ind w:firstLine="3200" w:firstLineChars="1000"/>
        <w:rPr>
          <w:rFonts w:hint="default" w:eastAsia="楷体_GB2312"/>
          <w:sz w:val="32"/>
          <w:szCs w:val="24"/>
        </w:rPr>
      </w:pPr>
      <w:r>
        <w:rPr>
          <w:rFonts w:hint="eastAsia" w:eastAsia="楷体_GB2312"/>
          <w:sz w:val="32"/>
          <w:szCs w:val="24"/>
          <w:lang w:val="en-US" w:eastAsia="zh-CN"/>
        </w:rPr>
        <w:t>2026</w:t>
      </w:r>
      <w:r>
        <w:rPr>
          <w:rFonts w:hint="eastAsia" w:eastAsia="楷体_GB2312"/>
          <w:sz w:val="32"/>
          <w:szCs w:val="24"/>
        </w:rPr>
        <w:t>年</w:t>
      </w:r>
      <w:r>
        <w:rPr>
          <w:rFonts w:hint="eastAsia" w:eastAsia="楷体_GB2312"/>
          <w:sz w:val="32"/>
          <w:szCs w:val="24"/>
          <w:lang w:val="en-US" w:eastAsia="zh-CN"/>
        </w:rPr>
        <w:t>4</w:t>
      </w:r>
      <w:r>
        <w:rPr>
          <w:rFonts w:hint="eastAsia" w:eastAsia="楷体_GB2312"/>
          <w:sz w:val="32"/>
          <w:szCs w:val="24"/>
        </w:rPr>
        <w:t>月</w:t>
      </w:r>
      <w:r>
        <w:rPr>
          <w:rFonts w:hint="eastAsia" w:eastAsia="楷体_GB2312"/>
          <w:sz w:val="32"/>
          <w:szCs w:val="24"/>
          <w:lang w:val="en-US" w:eastAsia="zh-CN"/>
        </w:rPr>
        <w:t>27</w:t>
      </w:r>
      <w:r>
        <w:rPr>
          <w:rFonts w:hint="eastAsia" w:eastAsia="楷体_GB2312"/>
          <w:sz w:val="32"/>
          <w:szCs w:val="24"/>
        </w:rPr>
        <w:t>日</w:t>
      </w:r>
    </w:p>
    <w:p w14:paraId="18350490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5EE8494">
      <w:pPr>
        <w:numPr>
          <w:ilvl w:val="0"/>
          <w:numId w:val="1"/>
        </w:numPr>
        <w:spacing w:line="570" w:lineRule="exact"/>
        <w:outlineLvl w:val="0"/>
        <w:rPr>
          <w:rFonts w:hint="default" w:eastAsia="黑体"/>
          <w:sz w:val="32"/>
        </w:rPr>
      </w:pPr>
      <w:r>
        <w:rPr>
          <w:rFonts w:hint="default" w:eastAsia="仿宋_GB2312"/>
          <w:sz w:val="32"/>
          <w:szCs w:val="24"/>
        </w:rPr>
        <w:br w:type="page"/>
      </w:r>
      <w:r>
        <w:rPr>
          <w:rFonts w:eastAsia="黑体"/>
          <w:sz w:val="32"/>
        </w:rPr>
        <w:t>部门（单位）基本情况</w:t>
      </w:r>
    </w:p>
    <w:p w14:paraId="5A61129B">
      <w:pPr>
        <w:autoSpaceDE w:val="0"/>
        <w:autoSpaceDN w:val="0"/>
        <w:adjustRightInd w:val="0"/>
        <w:spacing w:line="520" w:lineRule="exact"/>
        <w:ind w:firstLine="640" w:firstLineChars="200"/>
        <w:rPr>
          <w:rFonts w:hint="default" w:ascii="仿宋_GB2312" w:eastAsia="仿宋_GB2312"/>
          <w:sz w:val="32"/>
        </w:rPr>
      </w:pPr>
      <w:r>
        <w:rPr>
          <w:rFonts w:ascii="仿宋_GB2312" w:eastAsia="仿宋_GB2312"/>
          <w:sz w:val="32"/>
        </w:rPr>
        <w:t>（一）部门（单位）职能职责、机构编制、人员构成等。</w:t>
      </w:r>
    </w:p>
    <w:p w14:paraId="5913B36D">
      <w:pPr>
        <w:autoSpaceDE w:val="0"/>
        <w:autoSpaceDN w:val="0"/>
        <w:adjustRightInd w:val="0"/>
        <w:spacing w:line="520" w:lineRule="exact"/>
        <w:ind w:firstLine="640" w:firstLineChars="200"/>
        <w:rPr>
          <w:rFonts w:hint="default"/>
        </w:rPr>
      </w:pPr>
      <w:r>
        <w:rPr>
          <w:rFonts w:ascii="仿宋_GB2312" w:eastAsia="仿宋_GB2312"/>
          <w:sz w:val="32"/>
        </w:rPr>
        <w:t>1、实施小学</w:t>
      </w:r>
      <w:r>
        <w:rPr>
          <w:rFonts w:ascii="仿宋" w:hAnsi="仿宋" w:eastAsia="仿宋" w:cs="仿宋"/>
          <w:sz w:val="32"/>
          <w:szCs w:val="32"/>
        </w:rPr>
        <w:t>义务教育，促进基础教育发展，小学学历教育，相关社会服务。</w:t>
      </w:r>
    </w:p>
    <w:p w14:paraId="63D744BF">
      <w:pPr>
        <w:autoSpaceDE w:val="0"/>
        <w:autoSpaceDN w:val="0"/>
        <w:adjustRightInd w:val="0"/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2"/>
          <w:b w:val="0"/>
          <w:bCs/>
        </w:rPr>
        <w:t>2、</w:t>
      </w:r>
      <w:r>
        <w:rPr>
          <w:rStyle w:val="12"/>
        </w:rPr>
        <w:t>机构情况。</w:t>
      </w: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sz w:val="32"/>
          <w:szCs w:val="32"/>
        </w:rPr>
        <w:t>年本单位由双牌县双牌县泷泊镇第一完全小学本级组成。</w:t>
      </w:r>
    </w:p>
    <w:p w14:paraId="54753FA8">
      <w:pPr>
        <w:autoSpaceDE w:val="0"/>
        <w:autoSpaceDN w:val="0"/>
        <w:adjustRightInd w:val="0"/>
        <w:spacing w:line="520" w:lineRule="exact"/>
        <w:ind w:firstLine="640" w:firstLineChars="200"/>
        <w:rPr>
          <w:rFonts w:hint="default" w:ascii="仿宋_GB2312" w:eastAsia="仿宋_GB2312"/>
          <w:sz w:val="32"/>
        </w:rPr>
      </w:pPr>
      <w:r>
        <w:rPr>
          <w:rFonts w:ascii="仿宋_GB2312" w:eastAsia="仿宋_GB2312"/>
          <w:sz w:val="32"/>
        </w:rPr>
        <w:t>现有核算机构1个，与上年无变化。</w:t>
      </w:r>
    </w:p>
    <w:p w14:paraId="3117FBEE">
      <w:pPr>
        <w:autoSpaceDE w:val="0"/>
        <w:autoSpaceDN w:val="0"/>
        <w:adjustRightInd w:val="0"/>
        <w:spacing w:line="520" w:lineRule="exact"/>
        <w:ind w:firstLine="640" w:firstLineChars="200"/>
        <w:rPr>
          <w:rFonts w:hint="default" w:ascii="仿宋_GB2312" w:eastAsia="仿宋_GB2312"/>
          <w:sz w:val="32"/>
        </w:rPr>
      </w:pPr>
      <w:r>
        <w:rPr>
          <w:rFonts w:ascii="仿宋_GB2312" w:eastAsia="仿宋_GB2312"/>
          <w:sz w:val="32"/>
        </w:rPr>
        <w:t>根据上述职责，学校设校长室、办公室、总务处、教导处、政工处、少先队等机构。</w:t>
      </w:r>
    </w:p>
    <w:p w14:paraId="3B0787BC">
      <w:pPr>
        <w:numPr>
          <w:ilvl w:val="0"/>
          <w:numId w:val="2"/>
        </w:numPr>
        <w:autoSpaceDE w:val="0"/>
        <w:autoSpaceDN w:val="0"/>
        <w:adjustRightInd w:val="0"/>
        <w:spacing w:line="520" w:lineRule="exact"/>
        <w:ind w:firstLine="643" w:firstLineChars="200"/>
        <w:rPr>
          <w:rFonts w:hint="default" w:ascii="仿宋_GB2312" w:eastAsia="仿宋_GB2312"/>
          <w:sz w:val="32"/>
        </w:rPr>
      </w:pPr>
      <w:r>
        <w:rPr>
          <w:rStyle w:val="12"/>
        </w:rPr>
        <w:t>人员情况。</w:t>
      </w:r>
      <w:r>
        <w:rPr>
          <w:rFonts w:ascii="仿宋" w:hAnsi="仿宋" w:eastAsia="仿宋" w:cs="仿宋"/>
          <w:color w:val="FF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color w:val="FF0000"/>
          <w:sz w:val="32"/>
          <w:szCs w:val="32"/>
        </w:rPr>
        <w:t>年本单位年末实有人数15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color w:val="FF0000"/>
          <w:sz w:val="32"/>
          <w:szCs w:val="32"/>
        </w:rPr>
        <w:t>人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增加5人，是因为乡镇学校撤并教师流动。</w:t>
      </w:r>
    </w:p>
    <w:p w14:paraId="31EF7F9D">
      <w:pPr>
        <w:numPr>
          <w:ilvl w:val="0"/>
          <w:numId w:val="2"/>
        </w:numPr>
        <w:autoSpaceDE w:val="0"/>
        <w:autoSpaceDN w:val="0"/>
        <w:adjustRightInd w:val="0"/>
        <w:spacing w:line="520" w:lineRule="exact"/>
        <w:ind w:firstLine="640" w:firstLineChars="200"/>
        <w:rPr>
          <w:rFonts w:hint="default" w:ascii="仿宋_GB2312" w:eastAsia="仿宋_GB2312"/>
          <w:sz w:val="32"/>
        </w:rPr>
      </w:pPr>
      <w:r>
        <w:rPr>
          <w:rFonts w:ascii="仿宋_GB2312" w:eastAsia="仿宋_GB2312"/>
          <w:sz w:val="32"/>
        </w:rPr>
        <w:t>（二）部门（单位）整体支出规模，包括但不限于部门整体支出情况、部门预算收支决算情况及“三公经费”支出使用和管理情况。</w:t>
      </w:r>
    </w:p>
    <w:p w14:paraId="4BFF85D3">
      <w:pPr>
        <w:autoSpaceDE w:val="0"/>
        <w:autoSpaceDN w:val="0"/>
        <w:adjustRightInd w:val="0"/>
        <w:spacing w:line="520" w:lineRule="exact"/>
        <w:ind w:firstLine="643" w:firstLineChars="200"/>
        <w:rPr>
          <w:rStyle w:val="12"/>
          <w:rFonts w:hint="default"/>
        </w:rPr>
      </w:pPr>
      <w:r>
        <w:rPr>
          <w:rStyle w:val="12"/>
        </w:rPr>
        <w:t>4、收入支出预算安排情况。</w:t>
      </w:r>
    </w:p>
    <w:p w14:paraId="1D751359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2025 年，本部门年初预算收入 2749.12 万元，比上年增加 121.7242 万元，增幅 4.6%，增减变化的主要原因是基本工资福利支出增加，含工资标准提高及相关津贴、绩效补发。其中：</w:t>
      </w:r>
    </w:p>
    <w:p w14:paraId="14AD50B6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一般公共预算财政拨款 2223.02 万元，比上年增加 28.58 万元；</w:t>
      </w:r>
    </w:p>
    <w:p w14:paraId="399F41E5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政府性基金预算财政拨款 0 万元，与上年持平；</w:t>
      </w:r>
    </w:p>
    <w:p w14:paraId="562AFD2E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国有资本经营预算财政拨款 0 万元，与上年持平；</w:t>
      </w:r>
    </w:p>
    <w:p w14:paraId="629D0FCF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事业收入 336.1 万元，比上年增加 336.1 万元；</w:t>
      </w:r>
    </w:p>
    <w:p w14:paraId="6537A209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事业单位经营收入 0 万元，与上年持平；</w:t>
      </w:r>
    </w:p>
    <w:p w14:paraId="6C4A4362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其他收入 190 万元，比上年增加 190 万元。</w:t>
      </w:r>
    </w:p>
    <w:p w14:paraId="2AB94F03">
      <w:pPr>
        <w:pStyle w:val="3"/>
        <w:widowControl/>
        <w:rPr>
          <w:rFonts w:hint="eastAsia"/>
          <w:color w:val="auto"/>
        </w:rPr>
      </w:pPr>
      <w:r>
        <w:rPr>
          <w:rFonts w:hint="eastAsia"/>
          <w:color w:val="auto"/>
        </w:rPr>
        <w:t>年度执行中，因单位事权调整及人员变动，预算跟随调整，收入调整预算数为 3010 万元。</w:t>
      </w:r>
    </w:p>
    <w:p w14:paraId="7957EA08">
      <w:pPr>
        <w:pStyle w:val="2"/>
        <w:widowControl/>
        <w:rPr>
          <w:color w:val="auto"/>
        </w:rPr>
      </w:pPr>
      <w:r>
        <w:rPr>
          <w:rFonts w:hint="eastAsia"/>
          <w:color w:val="auto"/>
        </w:rPr>
        <w:t>2025 年本部门年初预算支出 2749.12 万元，比上年增加 121.7242 万元，增幅 4.6%，增减变化的主要原因是基本工资福利支出增加及项目建设需求增长。年度执行中，因单位人数变动及事权调整，预算同步调整，支出调整预算数为 3010 万元。</w:t>
      </w:r>
      <w:r>
        <w:rPr>
          <w:color w:val="auto"/>
        </w:rPr>
        <w:t>1.收入支出与预算对比分析</w:t>
      </w:r>
    </w:p>
    <w:p w14:paraId="4FBF0C6F">
      <w:pPr>
        <w:pStyle w:val="3"/>
        <w:widowControl/>
        <w:rPr>
          <w:color w:val="auto"/>
        </w:rPr>
      </w:pPr>
      <w:r>
        <w:rPr>
          <w:color w:val="auto"/>
        </w:rPr>
        <w:t>单位本年度总收入 2961.596293 万元，完成全年预算数的 98.39%；总支出 2961.596293 万元，完成全年预算数的 98.39%。其中：</w:t>
      </w:r>
    </w:p>
    <w:p w14:paraId="7B020092">
      <w:pPr>
        <w:pStyle w:val="3"/>
        <w:widowControl/>
        <w:numPr>
          <w:ilvl w:val="0"/>
          <w:numId w:val="3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一般公共预算财政拨款收入 2719.053097 万元，完成全年预算数的 98.87%；一般公共预算财政拨款决算支出 2719.053097 万元，完成全年预算数的 98.87%；</w:t>
      </w:r>
    </w:p>
    <w:p w14:paraId="2E906648">
      <w:pPr>
        <w:pStyle w:val="3"/>
        <w:widowControl/>
        <w:numPr>
          <w:ilvl w:val="0"/>
          <w:numId w:val="3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事业收入 197.4504 万元，完成全年预算数的 94.03%；</w:t>
      </w:r>
    </w:p>
    <w:p w14:paraId="4266C8AD">
      <w:pPr>
        <w:pStyle w:val="3"/>
        <w:widowControl/>
        <w:numPr>
          <w:ilvl w:val="0"/>
          <w:numId w:val="3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其他收入 45.092796 万元，完成全年预算数的 90.19%。</w:t>
      </w:r>
    </w:p>
    <w:p w14:paraId="6D5E8619">
      <w:pPr>
        <w:pStyle w:val="2"/>
        <w:widowControl/>
        <w:rPr>
          <w:color w:val="auto"/>
        </w:rPr>
      </w:pPr>
      <w:r>
        <w:rPr>
          <w:color w:val="auto"/>
        </w:rPr>
        <w:t>1.收入支出结构分析</w:t>
      </w:r>
    </w:p>
    <w:p w14:paraId="0B8DCADA">
      <w:pPr>
        <w:pStyle w:val="3"/>
        <w:widowControl/>
        <w:rPr>
          <w:color w:val="auto"/>
        </w:rPr>
      </w:pPr>
      <w:r>
        <w:rPr>
          <w:color w:val="auto"/>
        </w:rPr>
        <w:t>本单位全年总收入 2961.596293 万元，其中：</w:t>
      </w:r>
    </w:p>
    <w:p w14:paraId="56B064CA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基本支出相关收入 2381.983949 万元，占总收入的 80.43%；</w:t>
      </w:r>
    </w:p>
    <w:p w14:paraId="0B731C47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项目支出相关收入 579.612344 万元，占总收入的 19.57%。</w:t>
      </w:r>
    </w:p>
    <w:p w14:paraId="6F76FFA4">
      <w:pPr>
        <w:pStyle w:val="3"/>
        <w:widowControl/>
        <w:rPr>
          <w:color w:val="auto"/>
        </w:rPr>
      </w:pPr>
      <w:r>
        <w:rPr>
          <w:color w:val="auto"/>
        </w:rPr>
        <w:t>全年总支出 2961.596293 万元，其中：</w:t>
      </w:r>
    </w:p>
    <w:p w14:paraId="20D2C907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基本支出 2381.983949 万元，占总支出的 80.43%；</w:t>
      </w:r>
    </w:p>
    <w:p w14:paraId="2F41B472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项目支出 579.612344 万元，占总支出的 19.57%；</w:t>
      </w:r>
    </w:p>
    <w:p w14:paraId="3D239891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年末结转和结余 0 万元。</w:t>
      </w:r>
    </w:p>
    <w:p w14:paraId="262D8BCC">
      <w:pPr>
        <w:pStyle w:val="2"/>
        <w:widowControl/>
        <w:rPr>
          <w:color w:val="auto"/>
        </w:rPr>
      </w:pPr>
      <w:r>
        <w:rPr>
          <w:color w:val="auto"/>
        </w:rPr>
        <w:t>1.支出按经济分类科目分析</w:t>
      </w:r>
    </w:p>
    <w:p w14:paraId="760CFA29">
      <w:pPr>
        <w:pStyle w:val="3"/>
        <w:widowControl/>
        <w:numPr>
          <w:ilvl w:val="0"/>
          <w:numId w:val="5"/>
        </w:numPr>
        <w:topLinePunct w:val="0"/>
        <w:ind w:left="0" w:leftChars="0" w:firstLine="640" w:firstLineChars="0"/>
        <w:rPr>
          <w:rFonts w:hint="default" w:ascii="Calibri" w:hAnsi="Calibri" w:cs="Calibri"/>
          <w:b w:val="0"/>
          <w:color w:val="auto"/>
        </w:rPr>
      </w:pPr>
      <w:r>
        <w:rPr>
          <w:color w:val="auto"/>
        </w:rPr>
        <w:t>“三公” 经费支出情况：2025 年，“三公” 经费支出 0 万元，比上年减少 8.446 万元，降幅 100%，主要原因是本年度厉行节约，实行零接待、无因公出国（境）及公务用车相关支出。其中：</w:t>
      </w:r>
    </w:p>
    <w:p w14:paraId="228DCD53">
      <w:pPr>
        <w:pStyle w:val="3"/>
        <w:widowControl/>
        <w:numPr>
          <w:ilvl w:val="0"/>
          <w:numId w:val="6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因公出国（境）费 0 万元，与上年持平；</w:t>
      </w:r>
    </w:p>
    <w:p w14:paraId="42ADE5EE">
      <w:pPr>
        <w:pStyle w:val="3"/>
        <w:widowControl/>
        <w:numPr>
          <w:ilvl w:val="0"/>
          <w:numId w:val="6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公务接待费 0 万元，比上年减少 8.446 万元，降幅 100%；</w:t>
      </w:r>
    </w:p>
    <w:p w14:paraId="50CD212C">
      <w:pPr>
        <w:pStyle w:val="3"/>
        <w:widowControl/>
        <w:numPr>
          <w:ilvl w:val="0"/>
          <w:numId w:val="6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公务用车购置及运行维护费 0 万元，与上年持平。</w:t>
      </w:r>
    </w:p>
    <w:p w14:paraId="6ECEED18">
      <w:pPr>
        <w:pStyle w:val="3"/>
        <w:widowControl/>
        <w:numPr>
          <w:ilvl w:val="0"/>
          <w:numId w:val="5"/>
        </w:numPr>
        <w:topLinePunct w:val="0"/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会议费支出情况：2025 年会议费支出 0 万元，与上年持平，主要原因是学校通过线上沟通、小型工作部署会等方式开展工作，未发生大额会议相关支出。</w:t>
      </w:r>
    </w:p>
    <w:p w14:paraId="7A703B74">
      <w:pPr>
        <w:pStyle w:val="3"/>
        <w:widowControl/>
        <w:numPr>
          <w:ilvl w:val="0"/>
          <w:numId w:val="5"/>
        </w:numPr>
        <w:topLinePunct w:val="0"/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培训费支出情况：2025 年培训费支出 3.40775 万元，比上年减少 13.70108 万元，降幅 80.1%，主要原因是本年度厉行节约，培训活动简化流程，未发生餐费等相关支出，仅保障必要的培训资料、场地等费用。</w:t>
      </w:r>
    </w:p>
    <w:p w14:paraId="27EDACA7">
      <w:pPr>
        <w:pStyle w:val="3"/>
        <w:widowControl/>
        <w:numPr>
          <w:ilvl w:val="0"/>
          <w:numId w:val="5"/>
        </w:numPr>
        <w:topLinePunct w:val="0"/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其他对单位影响较大的支出情况：</w:t>
      </w:r>
    </w:p>
    <w:p w14:paraId="77A6F59F">
      <w:pPr>
        <w:pStyle w:val="3"/>
        <w:widowControl/>
        <w:numPr>
          <w:ilvl w:val="0"/>
          <w:numId w:val="7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工资福利支出 2615.342845 万元，占总支出的 88.31%，比上年有所增加，主要原因是人员增资及新增人员薪酬支出；</w:t>
      </w:r>
    </w:p>
    <w:p w14:paraId="4CA7F461">
      <w:pPr>
        <w:pStyle w:val="3"/>
        <w:widowControl/>
        <w:numPr>
          <w:ilvl w:val="0"/>
          <w:numId w:val="7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商品和服务支出 282.839748 万元，占总支出的 9.55%，比上年有一定变动，主要是部分公用经费以项目形式列支；</w:t>
      </w:r>
    </w:p>
    <w:p w14:paraId="23395F34">
      <w:pPr>
        <w:pStyle w:val="3"/>
        <w:widowControl/>
        <w:numPr>
          <w:ilvl w:val="0"/>
          <w:numId w:val="7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资本性支出（基本建设）47.197 万元，占总支出的 1.59%，主要用于校舍维修改造等项目；</w:t>
      </w:r>
    </w:p>
    <w:p w14:paraId="04D96A97">
      <w:pPr>
        <w:pStyle w:val="3"/>
        <w:widowControl/>
        <w:numPr>
          <w:ilvl w:val="0"/>
          <w:numId w:val="7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资本性支出 13.9667 万元，占总支出的 0.47%，用于教学设备购置等。</w:t>
      </w:r>
    </w:p>
    <w:p w14:paraId="45D7021D">
      <w:pPr>
        <w:pStyle w:val="3"/>
        <w:widowControl/>
        <w:numPr>
          <w:ilvl w:val="0"/>
          <w:numId w:val="5"/>
        </w:numPr>
        <w:topLinePunct w:val="0"/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重点经济分类支出中存在的问题及改进措施：</w:t>
      </w:r>
    </w:p>
    <w:p w14:paraId="625BDB06">
      <w:pPr>
        <w:pStyle w:val="3"/>
        <w:widowControl/>
        <w:numPr>
          <w:ilvl w:val="0"/>
          <w:numId w:val="8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存在问题：部分商品和服务支出明细核算不够细化，项目间经费调剂偶有发生；资本性支出进度存在不均衡现象。</w:t>
      </w:r>
    </w:p>
    <w:p w14:paraId="50690258">
      <w:pPr>
        <w:pStyle w:val="3"/>
        <w:widowControl/>
        <w:numPr>
          <w:ilvl w:val="0"/>
          <w:numId w:val="8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改进措施：进一步细化支出核算科目，明确各项支出的具体用途和列支范围；建立项目支出进度跟踪机制，合理安排资金拨付节点，确保资本性支出有序推进。</w:t>
      </w:r>
    </w:p>
    <w:p w14:paraId="7F3FB345">
      <w:pPr>
        <w:autoSpaceDE w:val="0"/>
        <w:autoSpaceDN w:val="0"/>
        <w:adjustRightInd w:val="0"/>
        <w:spacing w:line="520" w:lineRule="exact"/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305DDCC">
      <w:pPr>
        <w:autoSpaceDE w:val="0"/>
        <w:autoSpaceDN w:val="0"/>
        <w:adjustRightInd w:val="0"/>
        <w:spacing w:line="520" w:lineRule="exact"/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2.收入支出结构分析</w:t>
      </w:r>
    </w:p>
    <w:p w14:paraId="031A9B2D">
      <w:pPr>
        <w:autoSpaceDE w:val="0"/>
        <w:autoSpaceDN w:val="0"/>
        <w:adjustRightInd w:val="0"/>
        <w:spacing w:line="520" w:lineRule="exact"/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(1)关于202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年度收入支出决算总体情况说明</w:t>
      </w:r>
    </w:p>
    <w:p w14:paraId="51EF5249">
      <w:pPr>
        <w:pStyle w:val="3"/>
        <w:widowControl/>
        <w:rPr>
          <w:color w:val="auto"/>
        </w:rPr>
      </w:pPr>
      <w:r>
        <w:rPr>
          <w:color w:val="auto"/>
        </w:rPr>
        <w:t>单位本年度总收入 2961.596293 万元，完成全年预算数的 98.39%；总支出 2961.596293 万元，完成全年预算数的 98.39%。其中：</w:t>
      </w:r>
    </w:p>
    <w:p w14:paraId="158DC42F">
      <w:pPr>
        <w:pStyle w:val="3"/>
        <w:widowControl/>
        <w:numPr>
          <w:ilvl w:val="0"/>
          <w:numId w:val="3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一般公共预算财政拨款收入 2719.053097 万元，完成全年预算数的 98.87%；一般公共预算财政拨款决算支出 2719.053097 万元，完成全年预算数的 98.87%；</w:t>
      </w:r>
    </w:p>
    <w:p w14:paraId="7344030A">
      <w:pPr>
        <w:pStyle w:val="3"/>
        <w:widowControl/>
        <w:numPr>
          <w:ilvl w:val="0"/>
          <w:numId w:val="3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事业收入 197.4504 万元，完成全年预算数的 94.03%；</w:t>
      </w:r>
    </w:p>
    <w:p w14:paraId="10212A3C">
      <w:pPr>
        <w:pStyle w:val="3"/>
        <w:widowControl/>
        <w:numPr>
          <w:ilvl w:val="0"/>
          <w:numId w:val="3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其他收入 45.092796 万元，完成全年预算数的 90.19%。</w:t>
      </w:r>
    </w:p>
    <w:p w14:paraId="4E44C6AB">
      <w:pPr>
        <w:pStyle w:val="2"/>
        <w:widowControl/>
        <w:rPr>
          <w:color w:val="auto"/>
        </w:rPr>
      </w:pPr>
      <w:r>
        <w:rPr>
          <w:color w:val="auto"/>
        </w:rPr>
        <w:t>1.收入支出结构分析</w:t>
      </w:r>
    </w:p>
    <w:p w14:paraId="2FE046FD">
      <w:pPr>
        <w:pStyle w:val="3"/>
        <w:widowControl/>
        <w:ind w:left="0" w:leftChars="0" w:firstLine="0" w:firstLineChars="0"/>
        <w:rPr>
          <w:color w:val="auto"/>
        </w:rPr>
      </w:pPr>
      <w:r>
        <w:rPr>
          <w:color w:val="auto"/>
        </w:rPr>
        <w:t>本单位全年总收入 2961.596293 万元，其中：</w:t>
      </w:r>
    </w:p>
    <w:p w14:paraId="44CB6451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基本支出相关收入 2381.983949 万元，占总收入的 80.43%；</w:t>
      </w:r>
    </w:p>
    <w:p w14:paraId="149074C1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项目支出相关收入 579.612344 万元，占总收入的 19.57%。</w:t>
      </w:r>
    </w:p>
    <w:p w14:paraId="38C0F7DC">
      <w:pPr>
        <w:pStyle w:val="3"/>
        <w:widowControl/>
        <w:rPr>
          <w:color w:val="auto"/>
        </w:rPr>
      </w:pPr>
      <w:r>
        <w:rPr>
          <w:color w:val="auto"/>
        </w:rPr>
        <w:t>全年总支出 2961.596293 万元，其中：</w:t>
      </w:r>
    </w:p>
    <w:p w14:paraId="5CEB534D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基本支出 2381.983949 万元，占总支出的 80.43%；</w:t>
      </w:r>
    </w:p>
    <w:p w14:paraId="4DBEFD17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项目支出 579.612344 万元，占总支出的 19.57%；</w:t>
      </w:r>
    </w:p>
    <w:p w14:paraId="1F571BA5">
      <w:pPr>
        <w:pStyle w:val="3"/>
        <w:widowControl/>
        <w:numPr>
          <w:ilvl w:val="0"/>
          <w:numId w:val="4"/>
        </w:numPr>
        <w:ind w:left="0" w:leftChars="0" w:firstLine="640" w:firstLineChars="0"/>
        <w:rPr>
          <w:b w:val="0"/>
          <w:color w:val="auto"/>
        </w:rPr>
      </w:pPr>
      <w:r>
        <w:rPr>
          <w:color w:val="auto"/>
        </w:rPr>
        <w:t>年末结转和结余 0 万元。</w:t>
      </w:r>
    </w:p>
    <w:p w14:paraId="0F12BC49">
      <w:pPr>
        <w:pStyle w:val="11"/>
        <w:spacing w:line="570" w:lineRule="exact"/>
        <w:ind w:firstLine="640"/>
        <w:outlineLvl w:val="0"/>
        <w:rPr>
          <w:rFonts w:ascii="Times New Roman" w:hAnsi="Times New Roman" w:eastAsia="黑体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14:textFill>
            <w14:solidFill>
              <w14:schemeClr w14:val="tx1"/>
            </w14:solidFill>
          </w14:textFill>
        </w:rPr>
        <w:t>二、一般公共预算支出情况</w:t>
      </w:r>
    </w:p>
    <w:p w14:paraId="5CCDED99">
      <w:pPr>
        <w:pStyle w:val="11"/>
        <w:spacing w:line="570" w:lineRule="exact"/>
        <w:ind w:firstLine="640"/>
        <w:outlineLvl w:val="1"/>
        <w:rPr>
          <w:rFonts w:ascii="Times New Roman" w:hAnsi="Times New Roman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（一）基本支出情况</w:t>
      </w:r>
    </w:p>
    <w:p w14:paraId="67F5F74E">
      <w:pPr>
        <w:autoSpaceDE w:val="0"/>
        <w:autoSpaceDN w:val="0"/>
        <w:adjustRightInd w:val="0"/>
        <w:spacing w:line="520" w:lineRule="exact"/>
        <w:ind w:firstLine="643"/>
        <w:rPr>
          <w:rFonts w:hint="default" w:asci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年年初预算为</w:t>
      </w:r>
      <w:r>
        <w:rPr>
          <w:rFonts w:hint="eastAsia" w:ascii="仿宋" w:eastAsia="仿宋" w:cs="仿宋"/>
          <w:color w:val="ED7D31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2214.85</w:t>
      </w: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万元，其中基本支出</w:t>
      </w:r>
      <w:r>
        <w:rPr>
          <w:rFonts w:hint="eastAsia" w:asci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2416.5</w:t>
      </w: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项目支出为545.09万。</w:t>
      </w:r>
    </w:p>
    <w:p w14:paraId="7F290295">
      <w:pPr>
        <w:autoSpaceDE w:val="0"/>
        <w:autoSpaceDN w:val="0"/>
        <w:adjustRightInd w:val="0"/>
        <w:spacing w:line="520" w:lineRule="exact"/>
        <w:ind w:firstLine="643"/>
        <w:rPr>
          <w:rFonts w:hint="default"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1.人员经费支出使用情况</w:t>
      </w:r>
    </w:p>
    <w:p w14:paraId="63551D17">
      <w:pPr>
        <w:autoSpaceDE w:val="0"/>
        <w:autoSpaceDN w:val="0"/>
        <w:adjustRightInd w:val="0"/>
        <w:spacing w:line="520" w:lineRule="exact"/>
        <w:ind w:firstLine="643"/>
        <w:rPr>
          <w:rFonts w:hint="default"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人员经费支出</w:t>
      </w:r>
      <w:r>
        <w:rPr>
          <w:rFonts w:hint="eastAsia" w:asci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2373.32</w:t>
      </w: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万元，主要包括：基本工资、津贴补贴、奖金、绩效工资、机关事业单位基本养老保险、职工基本医疗保险缴费、住房公积金、其他工资福利支出。</w:t>
      </w:r>
    </w:p>
    <w:p w14:paraId="5349EB13">
      <w:pPr>
        <w:autoSpaceDE w:val="0"/>
        <w:autoSpaceDN w:val="0"/>
        <w:adjustRightInd w:val="0"/>
        <w:spacing w:line="520" w:lineRule="exact"/>
        <w:ind w:firstLine="643"/>
        <w:rPr>
          <w:rFonts w:hint="default" w:ascii="仿宋" w:eastAsia="仿宋" w:cs="仿宋"/>
          <w:color w:val="EE822F"/>
          <w:sz w:val="32"/>
          <w:szCs w:val="32"/>
        </w:rPr>
      </w:pP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2.公用经费支出使用情况</w:t>
      </w:r>
    </w:p>
    <w:p w14:paraId="55CC0B12">
      <w:pPr>
        <w:autoSpaceDE w:val="0"/>
        <w:autoSpaceDN w:val="0"/>
        <w:adjustRightInd w:val="0"/>
        <w:spacing w:line="520" w:lineRule="exact"/>
        <w:ind w:firstLine="643"/>
        <w:rPr>
          <w:rFonts w:hint="default"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公用经费</w:t>
      </w:r>
      <w:r>
        <w:rPr>
          <w:rFonts w:hint="eastAsia" w:ascii="仿宋" w:eastAsia="仿宋" w:cs="仿宋"/>
          <w:color w:val="ED7D31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84.46</w:t>
      </w: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主要包括：办公费、印刷费、咨询费、手续费、水费、电费、邮电费、取暖费、差旅费、维修（护）费、租赁费、会议费、培训费、公务接待费、劳务费、工会经费、福利费、办公设备购置、税金及附加费用、其他资本性支出。</w:t>
      </w:r>
    </w:p>
    <w:p w14:paraId="0FD1A335">
      <w:pPr>
        <w:autoSpaceDE w:val="0"/>
        <w:autoSpaceDN w:val="0"/>
        <w:adjustRightInd w:val="0"/>
        <w:spacing w:line="520" w:lineRule="exact"/>
        <w:ind w:firstLine="643"/>
        <w:rPr>
          <w:rFonts w:hint="default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其中， </w:t>
      </w:r>
      <w:r>
        <w:rPr>
          <w:rFonts w:hint="default"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“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三公</w:t>
      </w:r>
      <w:r>
        <w:rPr>
          <w:rFonts w:hint="default"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”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经费支出情况：202</w:t>
      </w:r>
      <w:r>
        <w:rPr>
          <w:rFonts w:hint="eastAsia" w:asci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年，</w:t>
      </w:r>
      <w:r>
        <w:rPr>
          <w:rFonts w:hint="default"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“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三公</w:t>
      </w:r>
      <w:r>
        <w:rPr>
          <w:rFonts w:hint="default"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”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经费完成</w:t>
      </w:r>
      <w:r>
        <w:rPr>
          <w:rFonts w:hint="eastAsia" w:asci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8.5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万元其中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公务接待费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8.5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万元，比上年</w:t>
      </w:r>
      <w:r>
        <w:rPr>
          <w:rFonts w:hint="eastAsia" w:asci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增加51.7</w:t>
      </w:r>
      <w:r>
        <w:rPr>
          <w:rFonts w:asci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</w:t>
      </w:r>
    </w:p>
    <w:p w14:paraId="786EF0C8">
      <w:pPr>
        <w:pStyle w:val="11"/>
        <w:numPr>
          <w:ilvl w:val="0"/>
          <w:numId w:val="9"/>
        </w:numPr>
        <w:spacing w:line="570" w:lineRule="exact"/>
        <w:ind w:firstLine="640" w:firstLineChars="0"/>
        <w:outlineLvl w:val="1"/>
        <w:rPr>
          <w:rFonts w:ascii="Times New Roman" w:hAnsi="Times New Roman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项目支出情况</w:t>
      </w:r>
    </w:p>
    <w:p w14:paraId="53182244">
      <w:pPr>
        <w:autoSpaceDE w:val="0"/>
        <w:autoSpaceDN w:val="0"/>
        <w:adjustRightInd w:val="0"/>
        <w:spacing w:line="520" w:lineRule="exact"/>
        <w:ind w:firstLine="643"/>
        <w:rPr>
          <w:rFonts w:hint="default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项目支出年初预算</w:t>
      </w:r>
      <w:r>
        <w:rPr>
          <w:rFonts w:hint="eastAsia" w:ascii="仿宋" w:eastAsia="仿宋" w:cs="仿宋"/>
          <w:color w:val="ED7D31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545.09</w:t>
      </w:r>
      <w:r>
        <w:rPr>
          <w:rFonts w:asci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主要是部门为完成特定行政工作任务或事业发展目标而发生的支出，包括有关事业发展专项、专项业务费、基本建设支出等，其中：小学教育支出主要用于工资福利支出、商品和服务支出、个人和家庭的补助、资本性支出（基本建设）等方面。</w:t>
      </w:r>
    </w:p>
    <w:p w14:paraId="5FE75D0C">
      <w:pPr>
        <w:pStyle w:val="11"/>
        <w:spacing w:line="570" w:lineRule="exact"/>
        <w:ind w:firstLine="640"/>
        <w:outlineLvl w:val="0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二、一般公共预算支出情况</w:t>
      </w:r>
    </w:p>
    <w:p w14:paraId="49E9871A">
      <w:pPr>
        <w:pStyle w:val="11"/>
        <w:spacing w:line="570" w:lineRule="exact"/>
        <w:ind w:firstLine="640"/>
        <w:outlineLvl w:val="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（一）基本支出情况</w:t>
      </w:r>
    </w:p>
    <w:p w14:paraId="1EF0BFF2">
      <w:pPr>
        <w:pStyle w:val="11"/>
        <w:spacing w:line="570" w:lineRule="exact"/>
        <w:ind w:firstLine="640"/>
        <w:outlineLvl w:val="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（二）项目支出情况</w:t>
      </w:r>
    </w:p>
    <w:p w14:paraId="1500760B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仿宋_GB2312"/>
          <w:color w:val="000000"/>
          <w:sz w:val="32"/>
        </w:rPr>
      </w:pPr>
      <w:r>
        <w:rPr>
          <w:rFonts w:hint="eastAsia" w:ascii="Times New Roman" w:hAnsi="Times New Roman" w:eastAsia="黑体"/>
          <w:sz w:val="32"/>
        </w:rPr>
        <w:t>三、政府性基金预算支出情况。</w:t>
      </w:r>
      <w:r>
        <w:rPr>
          <w:rFonts w:hint="eastAsia" w:ascii="Times New Roman" w:hAnsi="Times New Roman" w:eastAsia="仿宋_GB2312"/>
          <w:color w:val="000000"/>
          <w:sz w:val="32"/>
        </w:rPr>
        <w:t>若无，请注明“我单位无政府性基金预算支出情况”</w:t>
      </w:r>
    </w:p>
    <w:p w14:paraId="4DBD3047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四、国有资本经营预算支出情况。</w:t>
      </w:r>
      <w:r>
        <w:rPr>
          <w:rFonts w:hint="eastAsia" w:ascii="Times New Roman" w:hAnsi="Times New Roman" w:eastAsia="仿宋_GB2312"/>
          <w:color w:val="000000"/>
          <w:sz w:val="32"/>
        </w:rPr>
        <w:t>若无，请注明“我单位无国有资本经营预算支出情况”</w:t>
      </w:r>
    </w:p>
    <w:p w14:paraId="6DF1FB0B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五、社会保险基金预算支出情况。</w:t>
      </w:r>
      <w:r>
        <w:rPr>
          <w:rFonts w:hint="eastAsia" w:ascii="Times New Roman" w:hAnsi="Times New Roman" w:eastAsia="仿宋_GB2312"/>
          <w:color w:val="000000"/>
          <w:sz w:val="32"/>
        </w:rPr>
        <w:t>若无，请注明“我单位无社会保险基金预算支出情况”</w:t>
      </w:r>
    </w:p>
    <w:p w14:paraId="7738BA5F">
      <w:pPr>
        <w:spacing w:line="570" w:lineRule="exact"/>
        <w:ind w:firstLine="645"/>
        <w:jc w:val="left"/>
        <w:outlineLvl w:val="0"/>
        <w:rPr>
          <w:rFonts w:hint="default" w:eastAsia="黑体"/>
          <w:sz w:val="32"/>
        </w:rPr>
      </w:pPr>
      <w:r>
        <w:rPr>
          <w:rFonts w:eastAsia="黑体"/>
          <w:sz w:val="32"/>
        </w:rPr>
        <w:t>六、部门整体支出绩效情况</w:t>
      </w:r>
    </w:p>
    <w:p w14:paraId="5652C592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202</w:t>
      </w:r>
      <w:r>
        <w:rPr>
          <w:rFonts w:hint="eastAsia" w:ascii="仿宋" w:hAnsi="Times New Roman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Times New Roman" w:eastAsia="仿宋" w:cs="仿宋"/>
          <w:sz w:val="32"/>
          <w:szCs w:val="32"/>
        </w:rPr>
        <w:t>年，根据年初工作规划和重点性工作，围绕县委、县政府全面建成小康社会的发展蓝图，积极履职，强化管理，较好的完成了年度工作目标。通过加强预算收支管理，不断建立健全内部管理制度，梳理内部管理流程，部门整体支出管理情况得到提升。根据202</w:t>
      </w:r>
      <w:r>
        <w:rPr>
          <w:rFonts w:hint="eastAsia" w:ascii="仿宋" w:hAnsi="Times New Roman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Times New Roman" w:eastAsia="仿宋" w:cs="仿宋"/>
          <w:sz w:val="32"/>
          <w:szCs w:val="32"/>
        </w:rPr>
        <w:t>年度部门整体支出状况的概述和分析，部门整体支出绩效情况如下：</w:t>
      </w:r>
    </w:p>
    <w:p w14:paraId="40726401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（一）经济效益评价</w:t>
      </w:r>
    </w:p>
    <w:p w14:paraId="7F735EC3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1. 本年预算配置控制较好。财政供养人员控制在预算编制以内，编制内在职人员控制率小于100%；“三公”经费预算总额较上年有所</w:t>
      </w:r>
      <w:r>
        <w:rPr>
          <w:rFonts w:hint="eastAsia" w:ascii="仿宋" w:hAnsi="Times New Roman" w:eastAsia="仿宋" w:cs="仿宋"/>
          <w:sz w:val="32"/>
          <w:szCs w:val="32"/>
          <w:lang w:val="en-US" w:eastAsia="zh-CN"/>
        </w:rPr>
        <w:t>上升</w:t>
      </w:r>
      <w:r>
        <w:rPr>
          <w:rFonts w:hint="eastAsia" w:ascii="仿宋" w:hAnsi="Times New Roman" w:eastAsia="仿宋" w:cs="仿宋"/>
          <w:sz w:val="32"/>
          <w:szCs w:val="32"/>
        </w:rPr>
        <w:t>，主要原因：根据上级政策，厉行节约。</w:t>
      </w:r>
    </w:p>
    <w:p w14:paraId="08076E55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2. 预算执行方面。支出总额超过预算总额以内，本年部门预算进行预算相关事项的调整主要原因是人员增加，开支增多。</w:t>
      </w:r>
    </w:p>
    <w:p w14:paraId="2020605D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预算管理方面，制度执行总体较为有效，仍需进一步强化；资金使用管理需进一步加强。</w:t>
      </w:r>
    </w:p>
    <w:p w14:paraId="151D8D14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资产管理方面，建立了资产管理制度，定期进行了盘点和资产清理，总体执行较好。</w:t>
      </w:r>
    </w:p>
    <w:p w14:paraId="29BA0212">
      <w:pPr>
        <w:pStyle w:val="6"/>
        <w:widowControl/>
        <w:numPr>
          <w:ilvl w:val="0"/>
          <w:numId w:val="10"/>
        </w:numPr>
        <w:shd w:val="clear" w:color="auto" w:fill="FFFFFF"/>
        <w:spacing w:beforeAutospacing="0" w:afterAutospacing="0"/>
        <w:ind w:firstLine="640" w:firstLineChars="200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效率性评价和有效性评价</w:t>
      </w:r>
    </w:p>
    <w:p w14:paraId="5FEE4328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我校预算安排的基本支出保障了我校正常的工作运转，体现了县教育局对小学的关心和重视，我校在执行上是严格遵守各项财经纪律的，在资金的使用上也是放心的。我校在资金的管</w:t>
      </w:r>
      <w:r>
        <w:rPr>
          <w:rFonts w:hint="eastAsia" w:ascii="Times New Roman" w:hAnsi="Times New Roman" w:eastAsia="仿宋_GB2312"/>
          <w:color w:val="000000"/>
          <w:kern w:val="2"/>
          <w:sz w:val="32"/>
        </w:rPr>
        <w:t>理和使用上，严守法律底线、纪律底线、道德底线。</w:t>
      </w:r>
    </w:p>
    <w:p w14:paraId="52932E78">
      <w:pPr>
        <w:spacing w:line="570" w:lineRule="exact"/>
        <w:ind w:firstLine="645"/>
        <w:rPr>
          <w:rFonts w:hint="default"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我校预算安排的基本支出保障了我校正常的工作运转，体现了县教育局对小学的关心和重视，我校在执行上是严格遵守各项财政纪律的，在资金的使用上也是放心的。我校在资金的管理和使用上，严守法律底线、纪律底线、道德底线。</w:t>
      </w:r>
    </w:p>
    <w:p w14:paraId="736AA2BC">
      <w:pPr>
        <w:spacing w:line="570" w:lineRule="exact"/>
        <w:ind w:firstLine="645"/>
        <w:rPr>
          <w:rFonts w:hint="default"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总结归纳本部门（单位）“四本预算”支出的绩效目标完成情况，实现产出和取得效益的情况。围绕部门（单位）职责、行业发展规划，以预算资金管理为主线，总结部门（单位）资产管理和开展业务情况，从运行成本、管理效率、履职效能、社会效应、可持续发展能力和服务对象满意度等方面，衡量部门（单位）整体及核心业务实施效果。</w:t>
      </w:r>
    </w:p>
    <w:p w14:paraId="5CF1EAC6">
      <w:pPr>
        <w:pStyle w:val="6"/>
        <w:widowControl/>
        <w:numPr>
          <w:ilvl w:val="0"/>
          <w:numId w:val="11"/>
        </w:numPr>
        <w:shd w:val="clear" w:color="auto" w:fill="FFFFFF"/>
        <w:spacing w:beforeAutospacing="0" w:afterAutospacing="0"/>
        <w:ind w:firstLine="705"/>
        <w:jc w:val="both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存在的问题及原因分析</w:t>
      </w:r>
    </w:p>
    <w:p w14:paraId="47C89E19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存在的问题:</w:t>
      </w:r>
    </w:p>
    <w:p w14:paraId="7665FBB2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1、支出责任制度不够完善。</w:t>
      </w:r>
    </w:p>
    <w:p w14:paraId="4175DAF8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2、单位内部业务处室与财务配合不紧密。</w:t>
      </w:r>
    </w:p>
    <w:p w14:paraId="615E26F2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3、初预算编制精细化不够。</w:t>
      </w:r>
    </w:p>
    <w:p w14:paraId="7408FD5C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改进措施：</w:t>
      </w:r>
    </w:p>
    <w:p w14:paraId="17EC9E65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1、进一步完善预算支出责任制度。将责任落实到岗，任务落实到人。</w:t>
      </w:r>
    </w:p>
    <w:p w14:paraId="6B8558CA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2、各部门应按照年初预算具体分解情况进行合理支出。定期对预算执行缓慢的处室进行通报，并要求其出具书面说明、及时提出改进措施。</w:t>
      </w:r>
    </w:p>
    <w:p w14:paraId="75AC1DE3">
      <w:pPr>
        <w:pStyle w:val="6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Times New Roman" w:hAnsi="Times New Roman" w:eastAsia="仿宋_GB2312"/>
          <w:color w:val="000000"/>
          <w:kern w:val="2"/>
          <w:sz w:val="32"/>
        </w:rPr>
      </w:pPr>
      <w:r>
        <w:rPr>
          <w:rFonts w:hint="eastAsia" w:ascii="Times New Roman" w:hAnsi="Times New Roman" w:eastAsia="仿宋_GB2312"/>
          <w:color w:val="000000"/>
          <w:kern w:val="2"/>
          <w:sz w:val="32"/>
        </w:rPr>
        <w:t>3、深化预算执行率与预算编制有机结合。将上一年预算执行情况作为下一年预算编制的重要依据，对预算执行缓慢的部门，严格控制其下一年预算资金。</w:t>
      </w:r>
    </w:p>
    <w:p w14:paraId="67038BDE">
      <w:pPr>
        <w:numPr>
          <w:ilvl w:val="0"/>
          <w:numId w:val="11"/>
        </w:numPr>
        <w:spacing w:line="570" w:lineRule="exact"/>
        <w:ind w:firstLine="705"/>
        <w:jc w:val="left"/>
        <w:outlineLvl w:val="0"/>
        <w:rPr>
          <w:rFonts w:hint="default" w:eastAsia="黑体"/>
          <w:sz w:val="32"/>
        </w:rPr>
      </w:pPr>
      <w:r>
        <w:rPr>
          <w:rFonts w:eastAsia="黑体"/>
          <w:sz w:val="32"/>
        </w:rPr>
        <w:t>下一步改进措施</w:t>
      </w:r>
    </w:p>
    <w:p w14:paraId="0E19ADFA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1.细化预算编制工作，认真做好预算的编制。进一步加强内部机构各股室的预算管理意识，严格按照预算编制的相关制度和要求进行预算编制；全面编制预算项目，进一步提高预算编制的科学性、严谨性和可控性。</w:t>
      </w:r>
    </w:p>
    <w:p w14:paraId="0A33F9A2">
      <w:pPr>
        <w:pStyle w:val="6"/>
        <w:widowControl/>
        <w:shd w:val="clear" w:color="auto" w:fill="FFFFFF"/>
        <w:spacing w:beforeAutospacing="0" w:afterAutospacing="0"/>
        <w:ind w:firstLine="705"/>
        <w:jc w:val="both"/>
        <w:rPr>
          <w:rFonts w:ascii="仿宋" w:hAnsi="Times New Roman" w:eastAsia="仿宋" w:cs="仿宋"/>
          <w:sz w:val="32"/>
          <w:szCs w:val="32"/>
        </w:rPr>
      </w:pPr>
      <w:r>
        <w:rPr>
          <w:rFonts w:hint="eastAsia" w:ascii="仿宋" w:hAnsi="Times New Roman" w:eastAsia="仿宋" w:cs="仿宋"/>
          <w:sz w:val="32"/>
          <w:szCs w:val="32"/>
        </w:rPr>
        <w:t>2.加强财务管理，严格财务审核。在费用报账支付时，按照预算规定的费用项目和用途进行资金使用审核、列报支付、财务核算，杜绝超支现象的发生。</w:t>
      </w:r>
    </w:p>
    <w:p w14:paraId="06FC7CF8">
      <w:pPr>
        <w:pStyle w:val="6"/>
        <w:widowControl/>
        <w:shd w:val="clear" w:color="auto" w:fill="FFFFFF"/>
        <w:spacing w:beforeAutospacing="0" w:afterAutospacing="0"/>
        <w:ind w:firstLine="705"/>
        <w:jc w:val="both"/>
      </w:pPr>
      <w:r>
        <w:rPr>
          <w:rFonts w:hint="eastAsia" w:ascii="仿宋" w:hAnsi="Times New Roman" w:eastAsia="仿宋" w:cs="仿宋"/>
          <w:sz w:val="32"/>
          <w:szCs w:val="32"/>
        </w:rPr>
        <w:t>3.持续抓好“三公”经费控制管理。严格控制“三公”经费的规模和比例，把关“三公”经费支出的审核、审批，杜绝挪用和挤占其他预算资金行为；进一步细化“三公”经费的管理，合理压缩“三公”经费支出。</w:t>
      </w:r>
    </w:p>
    <w:p w14:paraId="5DD33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64FA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7C234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EEF6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年度部门整体支出绩效评价基础数据表</w:t>
      </w:r>
    </w:p>
    <w:tbl>
      <w:tblPr>
        <w:tblStyle w:val="8"/>
        <w:tblW w:w="9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1062"/>
        <w:gridCol w:w="784"/>
        <w:gridCol w:w="1228"/>
        <w:gridCol w:w="1062"/>
        <w:gridCol w:w="1027"/>
        <w:gridCol w:w="1045"/>
      </w:tblGrid>
      <w:tr w14:paraId="2C16F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31B3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财政供养人员情况（人）</w:t>
            </w:r>
          </w:p>
        </w:tc>
        <w:tc>
          <w:tcPr>
            <w:tcW w:w="184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8A67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编制数</w:t>
            </w:r>
          </w:p>
        </w:tc>
        <w:tc>
          <w:tcPr>
            <w:tcW w:w="22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470E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年实际在职人数</w:t>
            </w:r>
          </w:p>
        </w:tc>
        <w:tc>
          <w:tcPr>
            <w:tcW w:w="207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3C777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控制率</w:t>
            </w:r>
          </w:p>
        </w:tc>
      </w:tr>
      <w:tr w14:paraId="265F5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40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D44A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4E9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156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9DB4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156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7D36F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100%</w:t>
            </w:r>
          </w:p>
        </w:tc>
      </w:tr>
      <w:tr w14:paraId="410AD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B021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经费控制情况（万元）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6672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年决算数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9EF1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年预算数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9E01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年决算数</w:t>
            </w:r>
          </w:p>
        </w:tc>
      </w:tr>
      <w:tr w14:paraId="7C3EF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8B585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一、部门基本支出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7ECAF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2293.7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AB80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2869.31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16DAA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2381.98</w:t>
            </w:r>
          </w:p>
        </w:tc>
      </w:tr>
      <w:tr w14:paraId="601E2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78025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其中：公用经费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25A65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4CEC9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56616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</w:tc>
      </w:tr>
      <w:tr w14:paraId="384CC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C28F4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其中：办公费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55C76B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48.1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2C18D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95.6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1E62E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95.6</w:t>
            </w:r>
          </w:p>
        </w:tc>
      </w:tr>
      <w:tr w14:paraId="66E0C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D336BB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水费、电费、差旅费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80945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22.3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5F6DC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DCF5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03D8B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DF2F1A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会议费、培训费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85833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17.1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A97B9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35F3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7F918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2DF5D0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三公经费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98E93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8.4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6C4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FD28A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3B468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FC058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1.公务用车购置和维护经费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3AB91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6FD1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3328A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1AE7D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55F5B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其中：公务车购置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F393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1A03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728A1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3215D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6A1C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公务车运行维护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5499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4460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547EC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41D0A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97CC2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2.出国经费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80AC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2695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9E1E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77AEA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BBD3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3.公务接待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1195A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CB47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E7B6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0803D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1672EA">
            <w:pPr>
              <w:spacing w:beforeLines="0" w:afterLines="0"/>
              <w:ind w:firstLine="960" w:firstLineChars="4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二、项目支出小计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8E8C5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4DBCD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BD43B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565.25</w:t>
            </w:r>
          </w:p>
        </w:tc>
      </w:tr>
      <w:tr w14:paraId="438D5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06124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2025校舍维修改造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2A50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3031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85F02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84</w:t>
            </w:r>
          </w:p>
        </w:tc>
      </w:tr>
      <w:tr w14:paraId="7E0505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B59D1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2.公用经费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A644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8C575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0DE2BE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200</w:t>
            </w:r>
          </w:p>
        </w:tc>
      </w:tr>
      <w:tr w14:paraId="44D3F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EF2DE9">
            <w:pPr>
              <w:spacing w:beforeLines="0" w:afterLines="0"/>
              <w:ind w:firstLine="240" w:firstLineChars="10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.义务教育薄弱环节与能力提升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C75A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EE8B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C136DE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2EB18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67A7B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4改善农村学校办学条件.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C7B9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BB59A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6898C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24</w:t>
            </w:r>
          </w:p>
        </w:tc>
      </w:tr>
      <w:tr w14:paraId="631DB7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07CF9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5.2025课后服务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C58B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8763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8A3FE9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190</w:t>
            </w:r>
          </w:p>
        </w:tc>
      </w:tr>
      <w:tr w14:paraId="1ECA2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71037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6.2025年明礼楼及科教楼维修改造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25D1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DB65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2754B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095475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639A1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7.乡镇撤并学校学生伙食及交通补助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9A05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D62C9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2.25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453EC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2.25</w:t>
            </w:r>
          </w:p>
        </w:tc>
      </w:tr>
      <w:tr w14:paraId="50BC6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2A139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政府采购金额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D4D81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——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E1E5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81B5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08D0A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9704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部门基本支出预算调整 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00E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——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C4C9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E263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1CF9A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3400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43DF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楼堂馆所控制情况</w:t>
            </w:r>
          </w:p>
          <w:p w14:paraId="57ECA7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（202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年完工项目）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A86E6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批复规模</w:t>
            </w:r>
          </w:p>
          <w:p w14:paraId="169F853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（㎡）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7F2DC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实际规模（㎡）</w:t>
            </w:r>
          </w:p>
        </w:tc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0A810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规模控制率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179EE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预算投资（万元）</w:t>
            </w:r>
          </w:p>
        </w:tc>
        <w:tc>
          <w:tcPr>
            <w:tcW w:w="1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FCFFF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实际投资（万元）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7DEE8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投资概算控制率</w:t>
            </w:r>
          </w:p>
        </w:tc>
      </w:tr>
      <w:tr w14:paraId="05EFD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340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A662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E5518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76FE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A7B2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BD3A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1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910B1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54187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3F711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7917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厉行节约保障措施</w:t>
            </w:r>
          </w:p>
        </w:tc>
        <w:tc>
          <w:tcPr>
            <w:tcW w:w="620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EF81C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</w:tbl>
    <w:p w14:paraId="08A678B5">
      <w:pPr>
        <w:spacing w:beforeLines="0" w:afterLines="0" w:line="10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825CF17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说明：“项目支出”需要填报基本支出以外的所有项目支出情况，“公用经费”填报基本支出中的一般商品和服务支出。</w:t>
      </w:r>
    </w:p>
    <w:p w14:paraId="404A7482">
      <w:pPr>
        <w:spacing w:beforeLines="0" w:afterLines="0" w:line="10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D5BD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王玖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2026年4月27日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1580748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</w:t>
      </w:r>
    </w:p>
    <w:p w14:paraId="6C200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sz w:val="32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单位负责人签字：</w:t>
      </w:r>
      <w:r>
        <w:rPr>
          <w:rFonts w:hint="default" w:eastAsia="仿宋_GB2312"/>
          <w:sz w:val="22"/>
          <w:szCs w:val="24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06917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年度部门整体支出绩效自评表</w:t>
      </w:r>
    </w:p>
    <w:tbl>
      <w:tblPr>
        <w:tblStyle w:val="8"/>
        <w:tblW w:w="931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2"/>
        <w:gridCol w:w="948"/>
        <w:gridCol w:w="930"/>
        <w:gridCol w:w="1078"/>
        <w:gridCol w:w="68"/>
        <w:gridCol w:w="1078"/>
        <w:gridCol w:w="1202"/>
        <w:gridCol w:w="718"/>
        <w:gridCol w:w="884"/>
        <w:gridCol w:w="1443"/>
      </w:tblGrid>
      <w:tr w14:paraId="44071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atLeast"/>
          <w:jc w:val="center"/>
        </w:trPr>
        <w:tc>
          <w:tcPr>
            <w:tcW w:w="96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E1B43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级预算部门名称</w:t>
            </w:r>
          </w:p>
        </w:tc>
        <w:tc>
          <w:tcPr>
            <w:tcW w:w="8349" w:type="dxa"/>
            <w:gridSpan w:val="9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1BE4D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双牌县泷泊镇第一完全小学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FDDB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C09A4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年度预</w:t>
            </w:r>
          </w:p>
          <w:p w14:paraId="43D7D0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算申请</w:t>
            </w:r>
          </w:p>
          <w:p w14:paraId="3DDE2EB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DFA7F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4730D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年初预算数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72C44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全年预算数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FB3B8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全年执行数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5FCAD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E03B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A8B78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02473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F90E3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55D79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9007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2214.85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851FC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3123.69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497205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2961.59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00BBE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A49BEC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94.81%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8AC8AA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9.48</w:t>
            </w:r>
          </w:p>
        </w:tc>
      </w:tr>
      <w:tr w14:paraId="49540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2EDA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329B0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按收入性质分：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ECC04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按支出性质分：</w:t>
            </w:r>
          </w:p>
        </w:tc>
      </w:tr>
      <w:tr w14:paraId="0BC9A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E743C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06741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 xml:space="preserve">  其中：  一般公共预算：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2869.34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A7BE18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其中：基本支出：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2416.5</w:t>
            </w:r>
          </w:p>
        </w:tc>
      </w:tr>
      <w:tr w14:paraId="5D18C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C8880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A65715">
            <w:pPr>
              <w:spacing w:beforeLines="0" w:afterLines="0" w:line="240" w:lineRule="exact"/>
              <w:ind w:firstLine="960" w:firstLineChars="4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政府性基金拨款：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B2856B">
            <w:pPr>
              <w:spacing w:beforeLines="0" w:afterLines="0" w:line="240" w:lineRule="exact"/>
              <w:ind w:firstLine="720" w:firstLineChars="3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项目支出：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565.25</w:t>
            </w:r>
          </w:p>
        </w:tc>
      </w:tr>
      <w:tr w14:paraId="572B8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3F09D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01EA1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纳入专户管理的非税收入拨款：205.17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A47752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74F1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3AD69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02CC58">
            <w:pPr>
              <w:spacing w:beforeLines="0" w:afterLines="0" w:line="240" w:lineRule="exact"/>
              <w:ind w:firstLine="1680" w:firstLineChars="7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其他资金：49.17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75042D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4D6F6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FBB4F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4043D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B58FA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307B4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3CEF1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BA964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1.贯彻执行国家教育方针政策，深化教育改革，发展素质教育，稳步提高教育质量，巩固心理健康及劳动教育成果，促进教育事业的发展。保障人员经费，提高教师队伍幸福感。</w:t>
            </w:r>
          </w:p>
          <w:p w14:paraId="18B1B6D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2.管好用好预算内资金，改善办学条件，优化育人环境。</w:t>
            </w:r>
          </w:p>
          <w:p w14:paraId="68AE808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3.促进学生全面发展，把教育教学质量放在首位，办人民满意的教育。　　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3C76CD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完成预期目标99%</w:t>
            </w:r>
          </w:p>
        </w:tc>
      </w:tr>
      <w:tr w14:paraId="6F860E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A93DB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5303CB3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19D9056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095F4F1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  <w:p w14:paraId="11D9FF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AE3E5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281C1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6F13E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F948B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年度指标值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FFED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实际完成值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BAF1C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9AF86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EC9BF7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偏差原因分析及改进措施</w:t>
            </w:r>
          </w:p>
        </w:tc>
      </w:tr>
      <w:tr w14:paraId="6DD6C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3E60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6D05E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产出指标</w:t>
            </w:r>
          </w:p>
          <w:p w14:paraId="4769B69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(50分)</w:t>
            </w: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29AA3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重点工作</w:t>
            </w:r>
          </w:p>
          <w:p w14:paraId="35E3A3C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任务完成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FBC85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项目完成度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0FA31B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5BD60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9E4EAA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50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E389B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50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60B3E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D34A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E583C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9E15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254CC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50C7C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在职教师数，在校学生数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BA46B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在职教师15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6</w:t>
            </w: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人，在校学生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2627</w:t>
            </w: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人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1B206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保障全校师生正常办公、学校和生活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3C57F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8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9BE3C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8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86143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758F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61004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EA550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B2766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3E4611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专项项目资金使用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77728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万元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1FFF9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万元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F13BF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22395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BAF19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D5BA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B9D13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5481B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107B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441C2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合理使用公用经费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854781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万元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14517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万元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E118C1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07314D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23CBB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C32E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F737A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D661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46445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D727B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按时发放遗属及贫困学生生活补助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59621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957E61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09561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777A3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D77E6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64161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682AE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D2692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A5912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068423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人员工资按月发放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063A3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A5A13E">
            <w:pPr>
              <w:spacing w:line="240" w:lineRule="exact"/>
              <w:ind w:firstLine="210" w:firstLineChars="1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C4771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8ED164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3B2126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4791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51BF1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AC6AE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B079D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履职目</w:t>
            </w:r>
          </w:p>
          <w:p w14:paraId="2BBE837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标实现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7A38F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足额开设课程、按时完成上级布置的各项任务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E15C3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BCAE7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11DFA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D5CFE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E65AA5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A175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9F3B0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35CFE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03562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A8A55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严格执行财务管理制度，合理安排资金。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30B534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BF49E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厉行节约，把每分钱都用到刀刃上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4EF8F4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6E07F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8AEDA6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06A9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7D46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D3C2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03F4B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B952D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保证必须的教育教学活动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72DF6B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04177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全年预算金额    万元，全部用于保障教育教学。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2F995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044D34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D3EDF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C509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D3CA0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BB89C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BB835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2B6BD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73623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F39F2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4CE08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D7AE2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B97DE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0F5D0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53614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B07EA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C08DC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63987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ADCF6D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E94E6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C8BD0A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5C1663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C00E2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7E27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1E0B0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0D94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E4576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30D4F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……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45654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ABB433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AF952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491FCB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D3C1A3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224C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B4A7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D9E80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效益指标</w:t>
            </w:r>
          </w:p>
          <w:p w14:paraId="51AB44B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0分）</w:t>
            </w:r>
          </w:p>
          <w:p w14:paraId="0C2AA3F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  <w:p w14:paraId="3C18B5F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118E8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履职</w:t>
            </w:r>
          </w:p>
          <w:p w14:paraId="4570D70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效益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153EF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提高全民关心教育的激情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C8AAE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D3C51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把教育教学工作放在首位，力争使本校教育教学让学生满意、让家长满意、让社会满意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4D4AB5">
            <w:pPr>
              <w:spacing w:line="24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  <w:p w14:paraId="25612D7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7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08429C">
            <w:pPr>
              <w:spacing w:line="24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  <w:p w14:paraId="334FFB4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9E63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1A6C3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B1BA8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07A3D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1BE5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34EB4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提高全民重视教育的程度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8743F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5F3E3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组织学生参加各级各类的竞赛和交流、社会实践活动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6E0F6B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09A32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8FBA5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A310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38200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A61B6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4CC9C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49C9D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体现政策导向，激发教师队伍活力。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3E99ED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29821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提高人才培养质量，全力打造学校育人品牌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3DD864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AC40D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7F1F6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CACF2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FEECE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85BBE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903E1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30B271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加大教学教改力度，让教师接受新的教学理念和教学方法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B0383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A83A6D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确保教师参加各级各类培训、交流和学习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2B6B1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8ED0D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1CDE4A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4D27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C40F7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24E05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49445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61B0F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5DAE8B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4FF03B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94004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2CEFD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ABF1F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F3346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40F92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90C19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AF2D6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8DE75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……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329DF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9908F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EFCFEB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A5150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DD545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5279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A947D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4FBEA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42171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2142C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3554F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45FB73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6DD976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2F26B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2BAAC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B934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A8181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04FD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590BD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EAC6D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D7F6E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A1A781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B8E73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C8150D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23445B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92DB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F5B4A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42F35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F3D5B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9F36B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……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53635D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CD129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E8F95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C30A57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E872E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35AD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8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A3EA5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15963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739F0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E887A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B41F78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93E44A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9234F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EB3853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B8160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25BC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C6674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40A0A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AD7EB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B58CA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0CFBA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BE627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738849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DF5B3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2D685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8FA0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E4B3C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0C831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8B926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DA98C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……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C4CBA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4C9AB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C3468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126E4A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F3EC5C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406D9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9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FA036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B5FD6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DC93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6420E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>师生满意度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00184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F8DE5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95%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95B76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1B11D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63C7F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547E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62389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15CC0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4D9D6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1A709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color w:val="555555"/>
                <w:szCs w:val="21"/>
              </w:rPr>
              <w:t>确保教师参加各级各类培训、交流和学习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358A2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28CC6A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  <w:r>
              <w:rPr>
                <w:rFonts w:ascii="宋体" w:hAnsi="宋体" w:cs="宋体"/>
                <w:color w:val="555555"/>
                <w:szCs w:val="21"/>
              </w:rPr>
              <w:t>社会满意度95%以上，家长、学生满意度95%以上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7609FC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22AC6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ABC66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B60CA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14CC8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680C0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7A660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30BA7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……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23480A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4ED99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D36DD1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A12932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41AFB8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2A00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6266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F12C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6AF6D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50D22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851E1F3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　</w:t>
            </w:r>
          </w:p>
        </w:tc>
      </w:tr>
    </w:tbl>
    <w:p w14:paraId="434D7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eastAsia="仿宋_GB2312"/>
          <w:sz w:val="22"/>
          <w:szCs w:val="24"/>
        </w:rPr>
        <w:t xml:space="preserve">填表人： </w:t>
      </w:r>
      <w:r>
        <w:rPr>
          <w:rFonts w:hint="eastAsia" w:eastAsia="仿宋_GB2312"/>
          <w:sz w:val="22"/>
          <w:szCs w:val="24"/>
          <w:lang w:val="en-US" w:eastAsia="zh-CN"/>
        </w:rPr>
        <w:t xml:space="preserve">王玖 </w:t>
      </w:r>
      <w:r>
        <w:rPr>
          <w:rFonts w:hint="eastAsia" w:eastAsia="仿宋_GB2312"/>
          <w:sz w:val="22"/>
          <w:szCs w:val="24"/>
        </w:rPr>
        <w:t>填报日期：</w:t>
      </w:r>
      <w:r>
        <w:rPr>
          <w:rFonts w:hint="eastAsia" w:eastAsia="仿宋_GB2312"/>
          <w:sz w:val="22"/>
          <w:szCs w:val="24"/>
          <w:lang w:val="en-US" w:eastAsia="zh-CN"/>
        </w:rPr>
        <w:t>2026年4月27日</w:t>
      </w:r>
      <w:r>
        <w:rPr>
          <w:rFonts w:hint="default" w:eastAsia="仿宋_GB2312"/>
          <w:sz w:val="22"/>
          <w:szCs w:val="24"/>
        </w:rPr>
        <w:t xml:space="preserve"> </w:t>
      </w:r>
      <w:r>
        <w:rPr>
          <w:rFonts w:hint="eastAsia" w:eastAsia="仿宋_GB2312"/>
          <w:sz w:val="22"/>
          <w:szCs w:val="24"/>
        </w:rPr>
        <w:t>联系电话：</w:t>
      </w:r>
      <w:r>
        <w:rPr>
          <w:rFonts w:hint="eastAsia" w:eastAsia="仿宋_GB2312"/>
          <w:sz w:val="22"/>
          <w:szCs w:val="24"/>
          <w:lang w:val="en-US" w:eastAsia="zh-CN"/>
        </w:rPr>
        <w:t>1580748</w:t>
      </w:r>
      <w:r>
        <w:rPr>
          <w:rFonts w:hint="eastAsia" w:eastAsia="仿宋_GB2312"/>
          <w:sz w:val="22"/>
          <w:szCs w:val="24"/>
        </w:rPr>
        <w:t xml:space="preserve"> 单位负责人签字：</w:t>
      </w:r>
      <w:r>
        <w:rPr>
          <w:rFonts w:hint="default" w:eastAsia="仿宋_GB2312"/>
          <w:sz w:val="22"/>
          <w:szCs w:val="24"/>
        </w:rPr>
        <w:br w:type="page"/>
      </w: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06093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88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4"/>
        <w:gridCol w:w="5473"/>
      </w:tblGrid>
      <w:tr w14:paraId="1780A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31B3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8105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47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F78BC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2025校舍维修改造</w:t>
            </w:r>
          </w:p>
        </w:tc>
      </w:tr>
      <w:tr w14:paraId="55B8D1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B2593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DC70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E5B77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84万</w:t>
            </w:r>
          </w:p>
        </w:tc>
      </w:tr>
      <w:tr w14:paraId="19919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31D93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C5C6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3297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教育局</w:t>
            </w:r>
          </w:p>
        </w:tc>
      </w:tr>
      <w:tr w14:paraId="766C2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6D17A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CA249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1AE89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房屋老化渗漏，脱胶严重，影响教学，急需改造</w:t>
            </w:r>
          </w:p>
        </w:tc>
      </w:tr>
      <w:tr w14:paraId="1136E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788A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1E90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8491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</w:rPr>
              <w:t>全部用于项目，改善学校师生教学环境</w:t>
            </w:r>
          </w:p>
        </w:tc>
      </w:tr>
      <w:tr w14:paraId="01A9D1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4465A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EF4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329956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86E71D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</w:rPr>
              <w:t>师生满意度95%，改善学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生教室</w:t>
            </w:r>
            <w:r>
              <w:rPr>
                <w:rFonts w:ascii="宋体" w:hAnsi="宋体" w:eastAsia="宋体"/>
                <w:sz w:val="24"/>
              </w:rPr>
              <w:t>环境，提高师生舒适度，完成项目投资</w:t>
            </w:r>
          </w:p>
          <w:p w14:paraId="2BC31E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D27FD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22AD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A42F9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0A1D5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F49E3E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  <w:p w14:paraId="3E3886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B15EA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BA81F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FEC2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F2398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7CA3C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3CA8EC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C7AF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C73F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501A5B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23A747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70AD3B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519C05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3EAF86CD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3EF40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1516E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2E6B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4D367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88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4"/>
        <w:gridCol w:w="5473"/>
      </w:tblGrid>
      <w:tr w14:paraId="3C677C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3FD2E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414D4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47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E3DCFD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2025共用经费</w:t>
            </w:r>
          </w:p>
        </w:tc>
      </w:tr>
      <w:tr w14:paraId="6F5E6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09796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C16B0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CAB634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200万</w:t>
            </w:r>
          </w:p>
        </w:tc>
      </w:tr>
      <w:tr w14:paraId="2273AB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11821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9AB01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D8C432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双牌教育局</w:t>
            </w:r>
          </w:p>
        </w:tc>
      </w:tr>
      <w:tr w14:paraId="66876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404FD7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5247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AE17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人员公用支出按时按量发放</w:t>
            </w:r>
          </w:p>
        </w:tc>
      </w:tr>
      <w:tr w14:paraId="30FAA6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F966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5890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75DD5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</w:rPr>
              <w:t>全部用于</w:t>
            </w:r>
            <w:r>
              <w:rPr>
                <w:rFonts w:hint="eastAsia" w:ascii="宋体" w:hAnsi="宋体" w:eastAsia="宋体"/>
                <w:sz w:val="24"/>
              </w:rPr>
              <w:t>人员公用支出</w:t>
            </w:r>
          </w:p>
        </w:tc>
      </w:tr>
      <w:tr w14:paraId="0CFD4D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671BF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E3E7C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89646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903616E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ascii="宋体" w:hAnsi="宋体" w:eastAsia="宋体"/>
                <w:sz w:val="24"/>
              </w:rPr>
              <w:t>师生满意度95%，改善学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生教师工作生活。</w:t>
            </w:r>
          </w:p>
          <w:p w14:paraId="4533E01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D9AAD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7110F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2C9DE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2201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1E9B54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  <w:p w14:paraId="7EAC5A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F4CD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A45AA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A4E97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E0A798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51C0B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A9F77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3D647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07C6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41CBA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A097B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2E02CC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AFDAA1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001592EB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2CED3295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296B5686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7403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18908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88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4"/>
        <w:gridCol w:w="5473"/>
      </w:tblGrid>
      <w:tr w14:paraId="0B68C3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0A00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D13D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47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B0EBB0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义务教育薄弱环节与能力提升</w:t>
            </w:r>
          </w:p>
        </w:tc>
      </w:tr>
      <w:tr w14:paraId="656F54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215B8B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6AE0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081B5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45万</w:t>
            </w:r>
          </w:p>
        </w:tc>
      </w:tr>
      <w:tr w14:paraId="1773C2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7D3E2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A55F8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00C3C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双牌教育局</w:t>
            </w:r>
          </w:p>
        </w:tc>
      </w:tr>
      <w:tr w14:paraId="21BDB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DADCD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88276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93712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义务教育薄弱环节与能力提升</w:t>
            </w:r>
          </w:p>
        </w:tc>
      </w:tr>
      <w:tr w14:paraId="5C5BD5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7609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202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F58226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</w:rPr>
              <w:t>全部用于</w:t>
            </w:r>
            <w:r>
              <w:rPr>
                <w:rFonts w:hint="eastAsia" w:ascii="宋体" w:hAnsi="宋体" w:eastAsia="宋体"/>
                <w:sz w:val="24"/>
              </w:rPr>
              <w:t>义务教育薄弱环节与能力提升</w:t>
            </w:r>
          </w:p>
        </w:tc>
      </w:tr>
      <w:tr w14:paraId="17AE0F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40A2D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84A17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D987DE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5A9D7DF">
            <w:pPr>
              <w:spacing w:beforeLines="0" w:afterLines="0"/>
              <w:jc w:val="center"/>
              <w:rPr>
                <w:rFonts w:hint="default" w:eastAsia="宋体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</w:rPr>
              <w:t>师生满意度95%，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按时完成项目</w:t>
            </w:r>
          </w:p>
          <w:p w14:paraId="5AB6CF0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CC0A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924D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B35CF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9F2C7D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CA1EB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  <w:p w14:paraId="1794DD4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2F30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F59C3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B6D78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0B329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2E083B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FC6D8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4A212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3A5C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59B800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68EF8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9AC83C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4D783E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4746A2B1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7E471ED7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1CC0E7AC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8734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16F12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88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4"/>
        <w:gridCol w:w="5473"/>
      </w:tblGrid>
      <w:tr w14:paraId="2B0EF7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1D500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EEF2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47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A1D89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改善农村学校办学条件</w:t>
            </w:r>
          </w:p>
        </w:tc>
      </w:tr>
      <w:tr w14:paraId="4A718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D7439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CFAE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00B3F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24万</w:t>
            </w:r>
          </w:p>
        </w:tc>
      </w:tr>
      <w:tr w14:paraId="58EDFD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5BD20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D2CB6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0128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双牌教育局</w:t>
            </w:r>
          </w:p>
        </w:tc>
      </w:tr>
      <w:tr w14:paraId="6BA14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04862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CEC1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57FBCB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中小学直饮水设备更新项目</w:t>
            </w:r>
          </w:p>
        </w:tc>
      </w:tr>
      <w:tr w14:paraId="77B285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F9C9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516B0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A7E0B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改善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中小学直饮水设备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</w:t>
            </w:r>
          </w:p>
        </w:tc>
      </w:tr>
      <w:tr w14:paraId="57DD2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01B00E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3CD2F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C69D1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C3F0A41">
            <w:pPr>
              <w:spacing w:beforeLines="0" w:afterLines="0"/>
              <w:jc w:val="center"/>
              <w:rPr>
                <w:rFonts w:hint="default" w:eastAsia="宋体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</w:rPr>
              <w:t>师生满意度95%，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按时完成项目</w:t>
            </w:r>
          </w:p>
          <w:p w14:paraId="0D6B561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AD06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9B6C8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7ECE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E6BA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9C055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  <w:p w14:paraId="697A99D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95D3D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7D546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DF1E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850F52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2B020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0A2D3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7B50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D0128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3975A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5B0C1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4CEB33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09B5B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74D42424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6F9B18E8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747EFEF1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610E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61EDB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88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4"/>
        <w:gridCol w:w="5473"/>
      </w:tblGrid>
      <w:tr w14:paraId="4C37D5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A693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9B64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47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A49B18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2025课后服务</w:t>
            </w:r>
          </w:p>
        </w:tc>
      </w:tr>
      <w:tr w14:paraId="04498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2D9A17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D01BE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80875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190万</w:t>
            </w:r>
          </w:p>
        </w:tc>
      </w:tr>
      <w:tr w14:paraId="05CB0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D4B13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EE46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42D20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双牌教育局</w:t>
            </w:r>
          </w:p>
        </w:tc>
      </w:tr>
      <w:tr w14:paraId="36703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5DB4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C8CAE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A93456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开展2025年课后服务</w:t>
            </w:r>
          </w:p>
        </w:tc>
      </w:tr>
      <w:tr w14:paraId="3D296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D41E6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A146C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5EC034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服务于学生，资金按时按量发放到位</w:t>
            </w:r>
          </w:p>
        </w:tc>
      </w:tr>
      <w:tr w14:paraId="457FBD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DAC1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BF26F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EB9CC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F6318CC">
            <w:pPr>
              <w:spacing w:beforeLines="0" w:afterLines="0"/>
              <w:jc w:val="center"/>
              <w:rPr>
                <w:rFonts w:hint="default" w:eastAsia="宋体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</w:rPr>
              <w:t>师生满意度95%，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按时完成项目</w:t>
            </w:r>
          </w:p>
          <w:p w14:paraId="5AD8E06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4A1B0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33DD0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B3FAF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0A55E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2250C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  <w:p w14:paraId="4A1732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F6640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1CD57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D000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7812E7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5C54D3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3BEC2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10A23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378D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0C2445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58C44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54940C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5AB3636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4C9DDB4B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0C63C803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3B5F57A3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B61C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60189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88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4"/>
        <w:gridCol w:w="5473"/>
      </w:tblGrid>
      <w:tr w14:paraId="0DA3AA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C78F7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B798E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47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60A9F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2025年明礼楼及科教楼维修改造</w:t>
            </w:r>
          </w:p>
        </w:tc>
      </w:tr>
      <w:tr w14:paraId="186185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CB366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FA82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6E6D48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20万</w:t>
            </w:r>
          </w:p>
        </w:tc>
      </w:tr>
      <w:tr w14:paraId="12A70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29CC5C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39ED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F4AFD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双牌教育局</w:t>
            </w:r>
          </w:p>
        </w:tc>
      </w:tr>
      <w:tr w14:paraId="52155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07AEB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17702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3BB2BA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明礼楼及科教楼维修改造</w:t>
            </w:r>
          </w:p>
        </w:tc>
      </w:tr>
      <w:tr w14:paraId="62E65A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59E0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BA80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B258E6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房屋老化渗漏，脱胶严重，影响教学，急需改造</w:t>
            </w:r>
          </w:p>
        </w:tc>
      </w:tr>
      <w:tr w14:paraId="052E6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F193E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73669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6795D3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18BBA56">
            <w:pPr>
              <w:spacing w:beforeLines="0" w:afterLines="0"/>
              <w:jc w:val="center"/>
              <w:rPr>
                <w:rFonts w:hint="default" w:eastAsia="宋体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</w:rPr>
              <w:t>师生满意度95%，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按时完成项目</w:t>
            </w:r>
          </w:p>
          <w:p w14:paraId="7AFCC14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DDE27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8D3B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61DE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54F5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13D739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  <w:p w14:paraId="7E6311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1675F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1139B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1ABF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D52A7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50F5A6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33E6D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EB9E8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E524F9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2366C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F43E3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6C5443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42B08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7E86D94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5D6EE36C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143C2021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A335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63EC7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88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4"/>
        <w:gridCol w:w="5473"/>
      </w:tblGrid>
      <w:tr w14:paraId="18B02B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E5E06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E3D68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47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F7279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乡镇撤并学校学生伙食及交通补助</w:t>
            </w:r>
          </w:p>
        </w:tc>
      </w:tr>
      <w:tr w14:paraId="2D5D6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795F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CFC6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2270A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2.25万</w:t>
            </w:r>
          </w:p>
        </w:tc>
      </w:tr>
      <w:tr w14:paraId="747DB4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43858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FEA2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36999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双牌教育局</w:t>
            </w:r>
          </w:p>
        </w:tc>
      </w:tr>
      <w:tr w14:paraId="7AE87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5D90C7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26E2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E7285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及时发放撤并学校学生伙食及交通补助,提高学生伙食保障水平,办人民满意的教育.</w:t>
            </w:r>
          </w:p>
        </w:tc>
      </w:tr>
      <w:tr w14:paraId="7F058D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BB970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8B602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19CAFC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及时发放撤并学校学生伙食及交通补助,提高学生伙食保障水平,办人民满意的教育.</w:t>
            </w:r>
          </w:p>
        </w:tc>
      </w:tr>
      <w:tr w14:paraId="2448EE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2888D1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484D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9191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B4C17B5">
            <w:pPr>
              <w:spacing w:beforeLines="0" w:afterLines="0"/>
              <w:jc w:val="center"/>
              <w:rPr>
                <w:rFonts w:hint="default" w:eastAsia="宋体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</w:rPr>
              <w:t>师生满意度95%，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按时完成项目</w:t>
            </w:r>
          </w:p>
          <w:p w14:paraId="58835C9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7DFD5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696E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9A1DC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A9DE86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9F3C16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  <w:p w14:paraId="0E6529B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301ED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A8A561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28A8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4D20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2C487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EDE9D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39EE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C0FA6C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无</w:t>
            </w:r>
          </w:p>
        </w:tc>
      </w:tr>
      <w:tr w14:paraId="16246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56576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255A1C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47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09148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090F69A6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6373DF20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47584382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4A91C2FF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74D2B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CDD4C3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116D5505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5BE4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2025校舍维修改造</w:t>
            </w:r>
          </w:p>
        </w:tc>
      </w:tr>
      <w:tr w14:paraId="1617E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E0D8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2624C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BEAF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1DE69D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双牌一小</w:t>
            </w:r>
          </w:p>
        </w:tc>
      </w:tr>
      <w:tr w14:paraId="06C07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7F8F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0CA07C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4A6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88E46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3D3FE22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2327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1B8A73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7F0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70BD51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95FA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DF6D1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BF1B5E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15A105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7953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0C80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11DF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891EE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BEAD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B264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271F3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C7BF48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3DFA9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B7DF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649C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4886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2C93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340E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9DAE4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83E72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F5364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7B3B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2B34E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38FD36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BE86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8657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DE359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C1C4D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B639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6A3CA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211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9A671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2DE9BF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09605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D2FE5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6D0C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41EA5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37FF7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963BE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6BD3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10A7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0ED89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8512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0460AE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12607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85F18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2118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DF523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BE5C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2955F51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767203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691C0C8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E4552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5E8A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A6497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5A848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7C93B2E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7D664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1559E1F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63E4B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0337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7C8C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76409E5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7CA5DF4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4429C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9C17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151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644D36B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5341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3302DF8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9F94B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A5015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BAB40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B0722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F105D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7A766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93CF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2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5F05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4230F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53DE4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E07A7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15DD7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3BBC0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FB480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E264E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8C6FA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40A2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1CBD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A603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31B4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5D2A29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15E8B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8487E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992F1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8182A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87683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8FAD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CCD0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C056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00CA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99055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4B411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18E81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61A35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2610A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374DE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3D2ACC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4776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440F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6309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9647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6CEC89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C8105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符合国家生态要求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745E5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608FCE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89F08E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A32C8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6A830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AC4B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281AE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C9388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3D6BB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41209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AEA45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54375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52B40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BD014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695D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B74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4E372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198C8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14FD79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B1AB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27F43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完成200平米心理咨询室投入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A665E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88D5E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3686F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358CB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2FE2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FB672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39DF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23A8E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F1F4A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BF466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49F4F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11367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BB10B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B45BB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847B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68AA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9565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179E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3C0F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B81FF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完成咨询室的提升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8DBD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FFB78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464C7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48103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DC3E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C6DA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9601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B94A5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B4AEC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20FA2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72835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4801F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646FE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9B605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999FC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BB42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46CB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74C2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A97A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DDA3E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</w:rPr>
              <w:t>按时完成工程进度，正常使用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73CAF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93723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46593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CB76A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740C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DA23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1F234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8248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FE42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4C5AE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B779E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28019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04A69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E65EF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0611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67243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D346B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0D3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6696EC0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EFB9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3ADAF3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1D891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8AE61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71C67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47139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79705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980E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E176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0AC38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79870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BF562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940D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95525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65B56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DBC8F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42BF2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863B1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5598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12FF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CD7B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70165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0648EF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F07F1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2D1F1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E0F34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FB947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44715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D6DD6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222B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AFEF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1F922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497F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6E8A0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F4B67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0563D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B8DE3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FE636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41823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F2D8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63B2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CF6F7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B794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360185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8BBA4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为心理有问题的师生提供好的环境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22A42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D6A1F8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B167A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4C25C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E8CDD6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D7AF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35A6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1837E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EFBB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E7A10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ED0E5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024E9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FE6F6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5C792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6F735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91081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B3EB0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CC22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4ED13F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425BCA4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D45F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96AE8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师生满意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8AEC8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74F3B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4A62D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54646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10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3B4A7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B21F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8B5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8D71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1D92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D0DAE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2E539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7A0C7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1B149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D7351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BE1777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B50C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3479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807B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F2F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97E4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70572A53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5FAA6A90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A510DD0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77BEE4AC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FC5FA65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B93583D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542E6D5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0D12339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5017073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8256DC7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B9B554F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3A696FD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C621956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D80D1C1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3777E36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23D8761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6ADDDAB9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18519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924E4F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3300514C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E6A1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共用经费</w:t>
            </w:r>
          </w:p>
        </w:tc>
      </w:tr>
      <w:tr w14:paraId="52906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2727D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223F9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B9202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93EFC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双牌一小</w:t>
            </w:r>
          </w:p>
        </w:tc>
      </w:tr>
      <w:tr w14:paraId="254E6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DB3DC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76031DF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15A5C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9546C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35AF0D9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4DD2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66F8146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F3179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67E2FC2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2A221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0852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DB8B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0E1B8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9DE07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606E9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82407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152C4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77F0B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347A3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78E90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B95D8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19004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0E1D4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35DDA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0C831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5C367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FB2BF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95D2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06FA9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AD2D63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7BC46C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34199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8D5DB6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E6F80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2CB0A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6E4FF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DBA3F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123F1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5DE85B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485D6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B4BE3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401E69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D739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96FD4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EDE9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A9CD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6EC2D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22539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4B6FF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C2C6B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3091E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D13299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3A41D8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5CEF4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0DE7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A8AD0B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1BEE6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26E10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7FA3D3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45CA1E3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4CE8F5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DA1FA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032B2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F318E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60EC7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2677400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1F9E2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07B26A7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8F878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F7496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DFB1BF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3E90878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7EACA89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2F6769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E6883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F31C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45DD05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1D4C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68E8B5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89F3C0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549AF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F5892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BC942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AFB4C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AF62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5A714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2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4527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4D08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7604A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E9FC2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D45D0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7D606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44691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B237B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8B294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FBE66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2EC5F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8D0B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0C146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6E0B47D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2C3DF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37CD7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3BA02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EF3B6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669A1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54AD0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B199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E1C0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2443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27ED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4B6BD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AE4C8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D6FD1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95871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5891D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DFF5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1422A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4CD0A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5E8F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3F8D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5E003E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37884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符合国家生态要求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DCD25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655FF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D9E74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3982A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B4124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7B38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6FA9A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48AE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379B5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CE375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8F5A4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15CEA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3AD95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27D7E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FE172A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19AE5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1C7F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BF9D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02C3AB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53B2D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03830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完成200平米心理咨询室投入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9D246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1CFDE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99DBD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74B61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3A62F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4CBD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37770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EED4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515F9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2D200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68758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F0980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BD326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236E1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827495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EB31E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1DA6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200F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97411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AC360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完成咨询室的提升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0AFDC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F8869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2F796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099C08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A32C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F0B1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CF741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11C72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50F4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1EAE4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0092F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FC207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2FE98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2244D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B4A84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E24C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B14B7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38E3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73DD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313F7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</w:rPr>
              <w:t>按时完成工程进度，正常使用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9251E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5D4779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02EC5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DE316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79F7C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C4E7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DDE41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46D3D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EE7E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5B02D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68EEC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B485A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C10D6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C0954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2586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13F6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E377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1D1F2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03E131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1536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578C19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ED8C1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F5A52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DE3B0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7FD06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D04CB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533E6F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B40F3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AAAF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DC58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C4843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B759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1B805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AEB2E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7EAD2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1C39D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60179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199E6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5182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2C7E5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9E30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52F37B8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9D7A6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8241C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C2CAB6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88CD1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73A0D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E2B3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005E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7D610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3CB32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1A7A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D6D42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15459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F2377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2D8F0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6CA5D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ED032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6AA08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22105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6AE24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9B72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296E9E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5BA48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为心理有问题的师生提供好的环境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ABDAF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1D8E8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8026B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03FC1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D0F4E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6908A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58D6B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9F42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882E3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E407B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8CAED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D131D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A5369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10540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94E227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2AC8A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C55B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1879E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7EBFDA9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47594F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2AE73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98604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师生满意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4014C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A24C2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AD5BF8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E9C07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10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F2215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C495B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E0350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4A5E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2318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FE3D3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18316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D601A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F2D8C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8CC2D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5A5A9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9F88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62A9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16A82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8D12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46CD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1FF50D4A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6AD3B69E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C1A416F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7DD5E78B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3291E6D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6C0F0B2D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4743B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51F913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68F70CC4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6AD1F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义务教育薄弱环节与能力提升</w:t>
            </w:r>
          </w:p>
        </w:tc>
      </w:tr>
      <w:tr w14:paraId="5E7C6E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C97E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B1267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328FE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F1C46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双牌一小</w:t>
            </w:r>
          </w:p>
        </w:tc>
      </w:tr>
      <w:tr w14:paraId="416C4B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D1C3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6B5FAD1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0585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52843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65FAC6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48C1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07B403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AE1F2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0F4DCDC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932E3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09066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50BE8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4A7E08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67D6C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9D1D6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52F2F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8.1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D12D0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61413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B2E1C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BDEBD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3AED7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73EA5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C7EC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03709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9D0D3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8.1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BB0BD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4794F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A228C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5DAC4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C0297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5A1E9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AF797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4EC570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C97FC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A128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8C88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A913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5B5AC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E3163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08C5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D38F9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703AF1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5BE5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1FDEF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4503D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405B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77B23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4A1422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7405C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B1E8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9B5B8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53B5B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4241E9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5CD65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5F71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07310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97C6B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706F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05E112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27BCDD6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1DA6078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6B552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2B2D2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8E626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D956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426AD27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99085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3CE641B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7C038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F961F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ABF901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3A5234C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73BCC19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7C6619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F879F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2D08C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6DB9C15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ADBB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680B2F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784B3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E758C0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DB5FA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7C56E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B6616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6A796D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1FDB9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2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BB21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6D0B3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1B801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E68E3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8A82F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7260E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8BC19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6FF80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60182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865C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117E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A41B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54CD5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62F9A40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1A9E5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4937E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71EC1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ED7D8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709A49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3857D7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F4749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0FBE4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D6D9B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D497E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B7FB1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C6602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C3C89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59BFE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68E92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41BA7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95DA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A8A6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2F9D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C6C8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48A2729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620E0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符合国家生态要求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98DCC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B7E36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336D8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994D6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46CF3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DA40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6EA49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3C579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6CBF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2EFE4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E43A5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458D3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5BAF7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6F794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E86575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256DA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A229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7602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62EB3E5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9084C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112AE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完成200平米心理咨询室投入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C8C0B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9C2593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66F64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E96E3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79F16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811F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312C2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90CE4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69DDB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6A9CD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2A80A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9343C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33512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D8A98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AD805F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308A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6A5F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3D828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748A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A8BDE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完成咨询室的提升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20164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C5304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F1F53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60DB5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83329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48B04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CCC6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886F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05F2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2D747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DA2D7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1BE9C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87DD8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23617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68075F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D319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E6FE2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E6D77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B83E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3D3D8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</w:rPr>
              <w:t>按时完成工程进度，正常使用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F4D4F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07F75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B2A81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46804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B6C7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232E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C702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2A9B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7353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BBC1C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55C55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DDC70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4BAED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28712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B3156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726E5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A7ED7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10F68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15FB54F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09EEB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73EF32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E019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7C0FF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AFD70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AEF50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BA41F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6488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FCFC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1D215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643F9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B938B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7E359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3DEE5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6C8A4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44275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2743C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8026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AD4FB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61304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1391C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2C32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633CE7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E2AA3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97506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DE047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8FA96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7058C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DE769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0A764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FB8C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F518D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34C0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92CB4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FF638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7672D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74A6B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45896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6D05B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8A2A4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977A4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EAE0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1B00F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329D50E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4C0B9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为心理有问题的师生提供好的环境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2A24E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10FEA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F1C8DE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92638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E6592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BE41D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68500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4A180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34939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73A15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99B40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B0AC8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B17BE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B53D4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2C3A87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369FF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89A5A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38526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6B4FEB3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0072222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5FBD4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358F3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师生满意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2C7D1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22FA5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2C762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39BB1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10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290E4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861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434D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4B129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B286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B8505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64954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5B44F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BFCA8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F48F9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B9F7B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0CE4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7DEE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3D03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FF7E6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69355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7AEDF71A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0DE61185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EA51A33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3406C65B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DAB898C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EE93970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421D5918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7126DC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8E26E1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22D5ABA9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7BE7C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改善农村学校办学条件</w:t>
            </w:r>
          </w:p>
        </w:tc>
      </w:tr>
      <w:tr w14:paraId="431015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A78F5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045EA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A972E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30A1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双牌一小</w:t>
            </w:r>
          </w:p>
        </w:tc>
      </w:tr>
      <w:tr w14:paraId="3E61E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2FE9A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00807A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DD68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F97C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728171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D8CE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5BE2F22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07369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7A3F38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93CC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D26A4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C0107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116705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E644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0B5D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8171F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66A15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41E1A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3C18C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921ED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516E0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25AF3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7344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B02C1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5FC68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42FA4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A2E20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7F76E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A954C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0517F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169E8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3A4E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570F2A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3DCA0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10E24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F02A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CF1CF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A4369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642FF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AB11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B350C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503B98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EED8C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76433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2BAED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15F9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F85B7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DA3D2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06307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99492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2D05E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6E3B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721B31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162C3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7F46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6520E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73DE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FC99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785CDE9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70B6F11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1CE843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19E4D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DE79C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30D47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8CEC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1D10AA9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62A0C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30778C1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537B9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BEDD4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7D89C5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4E86B8A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575437C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1D7383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1268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F113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54DC11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0839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1E01DA2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9B6C6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BCE96F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90970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9A813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47FA2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BBAAD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CD192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2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89287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3187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1761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B27BA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5CFCC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0C926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3AF52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C894C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3F108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87F4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3E30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EF9F2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6527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070881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461C9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E75FD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A322D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D05C1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D0A5D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6DED1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5973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B1EAE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6981A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CA3C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6054E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000E1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E5D50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ACBD9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86152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21A9D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1A191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56FCA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26D2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AAE2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744594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A3E39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符合国家生态要求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6ABAF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E2739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98F54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F00AF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EBCB39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7BEE1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BD7E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63861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150A8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DED4D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8DDAD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58E5F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0DD24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48270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BBC83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85E7A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B904D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2C9E7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4439F36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D7D9D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BFB0B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完成200平米心理咨询室投入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4EB01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010D3E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EE92B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3A149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5AF77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BC1BF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7120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D3E18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E7953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490BB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81707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7FDFA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E1891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B67CC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37417E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48411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E3C3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74E0A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928B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55CD6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完成咨询室的提升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A803E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A2B499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EA6B5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C614B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29D8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F307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F7E77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6FF52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DF4DD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BB2D1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698B2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079E9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E17C9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185C8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2886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F383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5E4B3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21D7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3C1D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5DD56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</w:rPr>
              <w:t>按时完成工程进度，正常使用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D15CC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6D1EB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04CD83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E3D32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1B1E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DFFF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F147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B954C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07119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1F3AA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C2026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D3AF2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FD409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C6904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BEC90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0C9B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F24B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0DBC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187B85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70B6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6F195F7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3219F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EB377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99F0F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9A99C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91045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A99D9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DA0FA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004C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DBC80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8D94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2ABF5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3B221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CE16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69C00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DFBBA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40271A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4DA16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C6E46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A6BF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9FED2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063B2A2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9E816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FCF29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1C2EF8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62EA3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79D0A3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87C5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FBA9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E8624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45ABF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25D1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86964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B0E11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41037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F8541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0A87D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7D21F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7128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DAC5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7AD5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49F37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72F6EE9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6A3BF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为心理有问题的师生提供好的环境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356B6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A6118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3606B3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88C87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75F1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2BC600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F406D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FCD4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DA8C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7C3F3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2294A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7935C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CA126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24F25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418E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E54B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E8E68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A0DD3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7B3B73D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6D2A1A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B4B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518F0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师生满意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EC9BE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1AF9E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DE22A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F9E50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10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FE5B7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4424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FF51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B2B2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CBAFD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A657D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82F09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B6BD1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15595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9A462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9886A1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9BE6A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3A66F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D5977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2817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BEDEE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476C44F6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0FD4EC41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F769D70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12273DA8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4CB2DEE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4D650153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61C474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EDEDFF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20E11B5A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E60EC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2025课后服务</w:t>
            </w:r>
          </w:p>
        </w:tc>
      </w:tr>
      <w:tr w14:paraId="6D977B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DDBB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D2790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F7132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EB330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双牌一小</w:t>
            </w:r>
          </w:p>
        </w:tc>
      </w:tr>
      <w:tr w14:paraId="23417C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1CF9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1AF2769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875B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0089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3BA2748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1CEA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2E14092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535C2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4072C0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BC31D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A2EE8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ACCFAE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0C9C4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F540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FBE40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E3D82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A5378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56CB9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A1AF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117CBB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AC4A35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553338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1D50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E712D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BBBBA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4FFEE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B0E78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5EAD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0332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1602E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4747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0456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D3F8A5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78B4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210C1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D3B93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78BB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77E4A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7B8807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D7627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2668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B96202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F2224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60FE1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E6D6F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B61DC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687C5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CF33D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7BC37E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F881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61AB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16BB6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61D95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1CFF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9DCE1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5B09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033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8D29A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7E770C7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7EDFAF7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6FEA3C1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77061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EA46D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868A3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3BD14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4B8D670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457DB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2F02886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E0476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EEBEA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793B25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48CF240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66662A7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4739FC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39B94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75E2A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16FD28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D0845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5FEC7B6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F59BC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E7A83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4410C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691D9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B6328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1C0C9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93D2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2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4084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C0871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28638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36264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74D10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78244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37E5F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CB3B8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953172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8529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761A0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D7972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B3504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64D742E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F1961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D3E19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5C4D8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85078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B7220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0AFD4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91C9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32DAC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47997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8912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8D0D3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5EEEA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359D5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2969D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27C62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5E42D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7DEFA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65B8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D23B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75839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17D583C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216BC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符合国家生态要求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72FEE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D4DAC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5D715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A4459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772BF6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8C0C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9B13F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E72F5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F2FF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48B9E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1480B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2EA12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9A983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2EBCE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EF56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C2DC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7B13B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9A8C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7CB8E1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F7D6E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FA11C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完成200平米心理咨询室投入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FDC7C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5DD72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BA6D1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B34546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A3BA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8C079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CD38F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C670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2FA18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53A26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5307A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DA173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BD458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C60E0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A72B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41C0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25001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0134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1D472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CFD96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完成咨询室的提升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418E0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99A3E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1B97B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C6C5E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12817E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A80DF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0A70D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9BA86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21541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EBADD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1B724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663FF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DF879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1AC06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EE4E0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562E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F702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CD2AC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2EBDD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57F99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</w:rPr>
              <w:t>按时完成工程进度，正常使用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38C64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4FBF9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673C8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968FC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FC3B8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2FA66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09B13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799A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62BA2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3C194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88659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008CA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F8254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1AA01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5BDD7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E5CD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9DA52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229FC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4018E40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EAC7F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3BBBAA4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F60C4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2CE6B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586B4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147FF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07D36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A535C3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5F4B6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6A47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8EAF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4702C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CD53E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E8C05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11E71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29522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743DC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74434C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37310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72E48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65B4F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632F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70ABBB2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9F791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C48D5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903E7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F0CB16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3EB22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FB2C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6F5C5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ABDF8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1EE7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D2E0C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DA902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85EFC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0A00C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18FF5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B95E0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F433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03FBD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6F24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6804E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A55F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2BDA344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694C6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为心理有问题的师生提供好的环境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FB979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26D2C9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51FF83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21BCFE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AF049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D454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86982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5A5FC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42C18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495A2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45821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A273E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C26AB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36413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AC2CC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5CA063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2549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EA71B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0CE252F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5C2355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659C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E1D16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师生满意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712B5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68731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702D6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3FA3F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10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8E911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F1F9C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5141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0799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B85D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3EF0E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77D98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6283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04AAE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BE7BA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47D9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CE5C3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E9AA3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C5052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C3FFC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FCED5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661B29D4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31460065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0198B25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4E87E815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ADE313E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76CACB1B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1FA68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31BCC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12CE9E5A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60E7F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2025年明礼楼及科教楼维修改造</w:t>
            </w:r>
          </w:p>
        </w:tc>
      </w:tr>
      <w:tr w14:paraId="47EA9D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C7080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B7D1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FE0B1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DE4397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双牌一小</w:t>
            </w:r>
          </w:p>
        </w:tc>
      </w:tr>
      <w:tr w14:paraId="5BF8E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AC726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2EEA4A1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7C2BF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1B595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396B33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1B21D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1258235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1402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290C6A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F8838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08B7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25B41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3D567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BD819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58D2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49BA3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D5946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2FBA8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48D1E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CD67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2F6A3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1FFE2A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00DA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78C0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44F50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A5942B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39970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2EE33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7E302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31B74E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512892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F523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B1A325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EF730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4F3B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15246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0E003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ED2FA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779F8C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226C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3A1D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E65D79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7F245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536B4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FC55A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03F8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730FB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2173BB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7949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DA7A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6EB8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280FC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4A61BE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0544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AF04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FBCB9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A00B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AE98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4B4462E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53C652C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4A73EC6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83916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B192D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6FBE2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029EC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6128344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73F27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63BB221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DFCB1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8C024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6CD90B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6101837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0DB2C6D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1194E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34E90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552B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3E0A37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7AEA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6993B2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3C9DFF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C14A4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5655B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B4025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505C7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8FB1D4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DB11A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2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D2089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BC490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2DF82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E233C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E56E3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82330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FF58C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7D46B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7C7FC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1B8F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3204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B3BA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C12E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67E6BDF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6F38B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08528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FAEB6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605B3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985D2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964C4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C9C5A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9FAFC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D18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EFD20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EF460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91CFD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0663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A71D1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E09F8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A747D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DD58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8B0FE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69755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81FEB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531D70F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F2196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符合国家生态要求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92221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67470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DD206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DB6EE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4B5BE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D0092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FC74B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22345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BC44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2F3AA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03671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75EF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589D0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446F8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DB5E0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125CD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5753D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C414A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42DB46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B8F4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7731B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完成200平米心理咨询室投入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7EF37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7D424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94171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5A6F2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927B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607B5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2169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A1DF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1CF3B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669A4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EE34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405C2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3A69D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29E53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49F7C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5985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E327F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218CD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148D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31434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完成咨询室的提升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E81B7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86EAB6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751FE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F623D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2B08F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828B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9295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75FC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A6F0A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9B6C2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D83F8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5CEC3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AD518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C4824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855B1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92D90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3C039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DCA10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50951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91B08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</w:rPr>
              <w:t>按时完成工程进度，正常使用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B149B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F12666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1B233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C58B7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0D12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448F5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79164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3B2FC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386D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3D472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3EE1B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510EC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CEB08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2D5F3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C64F61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F539F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E83C3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D0EB2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4220C41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9281B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39A1D27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3C803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8AAF2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13969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99E91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68C71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A27A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6D42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0C41A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BCE74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209DA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1D57E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1E2C7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D22BC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63201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0382C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1AC34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1E2E1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7842D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504F2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633D5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302AD36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DF7D6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符合生态要求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A6BD1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AE9B11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26213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73E68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DFA40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92F1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DE058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97978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AFCE8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30747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AB0D4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5124E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CBCD0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82C7E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D7122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2BDFE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923A2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88D5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FAE4F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122D6E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46EC0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为心理有问题的师生提供好的环境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DB983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A6198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21B778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4972E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EEC45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236D4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0950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550E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8D0C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D99CA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7CDD0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CEA0F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08A85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94111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9F6B02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99A4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4B00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8244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0D77A6C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24444F5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FEBE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4C7A0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师生满意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81FB9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C44498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FCFDA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3B340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10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9495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CB162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09460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EDDE0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2A834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517D7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289D8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715B7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C66CD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979B3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7844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B6C0F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6769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17D4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D989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01D54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4E714B49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28A904CE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BE492FF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单位负责人签字：</w:t>
      </w:r>
    </w:p>
    <w:p w14:paraId="1A6F9CDA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6730253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696E20E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7CDF296F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7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48"/>
        <w:gridCol w:w="1117"/>
        <w:gridCol w:w="1118"/>
        <w:gridCol w:w="1266"/>
        <w:gridCol w:w="1175"/>
        <w:gridCol w:w="1174"/>
        <w:gridCol w:w="856"/>
        <w:gridCol w:w="902"/>
        <w:gridCol w:w="1183"/>
      </w:tblGrid>
      <w:tr w14:paraId="38BD04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9" w:hRule="atLeast"/>
          <w:jc w:val="center"/>
        </w:trPr>
        <w:tc>
          <w:tcPr>
            <w:tcW w:w="94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995FF0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26593DC4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791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6670B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乡镇撤并学校学生伙食及交通补助</w:t>
            </w:r>
          </w:p>
        </w:tc>
      </w:tr>
      <w:tr w14:paraId="00443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2" w:hRule="atLeast"/>
          <w:jc w:val="center"/>
        </w:trPr>
        <w:tc>
          <w:tcPr>
            <w:tcW w:w="94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B16A6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6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6441F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双牌教育局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6113D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94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94C7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双牌一小</w:t>
            </w:r>
          </w:p>
        </w:tc>
      </w:tr>
      <w:tr w14:paraId="6121FB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2" w:hRule="atLeast"/>
          <w:jc w:val="center"/>
        </w:trPr>
        <w:tc>
          <w:tcPr>
            <w:tcW w:w="94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885F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03D5E4F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CBA8F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9F66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3FD6F4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A532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71FFF1C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40B1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5CF94DB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7E835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74A44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A5F3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3B0B0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6F11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B71B2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C5925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2.25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2F7F8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2.25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58B00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2.25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719C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5058B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7E889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5B3696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2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87EE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FA1D4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9DDAE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2.25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A3B0A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2.25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F112E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2.25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6E0D8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3CEF8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29823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5E0F87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2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AC47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FBDDE9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CA26F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4EAA3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6BB1F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25100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74140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998E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04AAE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C28B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4A18FD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F75CA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717BE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0EB5D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53CCF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44D26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4F0283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435D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1284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6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822B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41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4662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788C67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E94B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6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E9AC8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41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46AE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533B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9" w:hRule="atLeast"/>
          <w:jc w:val="center"/>
        </w:trPr>
        <w:tc>
          <w:tcPr>
            <w:tcW w:w="94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CEFCE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2678A2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5FA385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7080E1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09C81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833C7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788B2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F2A76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4AA177F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46B2C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1343FC3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4FC68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1B3E9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1F3304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38A1F08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6BF66BD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7E59F8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05A5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EC95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2312E03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2054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087E7B6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61FBA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按时完工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15BFB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37EE7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100%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067FB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49C71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10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BA84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B120B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E7E53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63AA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D3A6E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B49E4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FDD9D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8DAF1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DE158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443AB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F98D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70B52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0" w:hRule="exac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3A720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B69B6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2C15C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569E7F0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2AD18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按时完成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9AFDE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6F7AA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528B0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6F031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7BC08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FF0F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2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26013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DCA0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BD2C4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811FF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424CD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04DED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33596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37856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B38A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C6D10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2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9FD7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FE6FF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66E5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7EB383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A6E27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符合国家生态要求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E7906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3475E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01F008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B20F3A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5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D492B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049C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09F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26A13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664C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15362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5ECEF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6BAC1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62B2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58987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7D2C1C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5E2C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09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71C76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AFDE6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6D54E5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1E31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9240A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完成200平米心理咨询室投入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7D86B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758E1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E0732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17B28B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1DE307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1371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B19B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8B3C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4FB3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8F478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E1C11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D860C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AC026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615BB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13512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D2985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2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EDC5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0191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F88D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639F0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完成咨询室的提升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31495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5D63A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117AD3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12976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E707F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1EC51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C20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A1C1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20D2B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B2DCD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5E925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6F2AC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E0992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F111F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A8DEF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6F0B6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60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E08E0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1891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8FB99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ADFB9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</w:rPr>
              <w:t>按时完成工程进度，正常使用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4739C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9F0D1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1A1EDE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7FC82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20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AF01E0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C4311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C50C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1B96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2558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73C2B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78CFD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381E5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E5239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3F2AF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49551D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3B49E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CB50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5A47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3F507B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76CF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6CE545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E6ED8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83523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DD785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EE66D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06749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899A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53BDF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C75A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AC13F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E65EF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114CD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767C5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A2F37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BEE28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6A4D0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B3A08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16545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2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E6A0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6EDB1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BEE8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7D9AE1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1A71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符合生态要求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58B4C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3C6AF4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36CDDF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0EBB40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8DEC9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912B5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3A6B0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1A25A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4B639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3442D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78105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560D7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B6F93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90811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4EC039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0B95B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09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C4DB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A3DE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5D0A8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4CAC659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D7EE2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为心理有问题的师生提供好的环境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1EA33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075379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B95F85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68ECCD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07A6B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77D3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0E28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DC62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FECE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25D3C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0BD3D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09495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41892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C0480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545E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792840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A1A9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C9399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590792C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26C0D3F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1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8AD2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D0486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师生满意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4315F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F8DF6C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％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961B47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　10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2A2642">
            <w:pPr>
              <w:jc w:val="left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10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FA9039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F38F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7" w:hRule="atLeast"/>
          <w:jc w:val="center"/>
        </w:trPr>
        <w:tc>
          <w:tcPr>
            <w:tcW w:w="94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DEDA8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E13BD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683B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C526C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……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1D6CF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081BE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0C6F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15643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C7E136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00860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4" w:hRule="atLeast"/>
          <w:jc w:val="center"/>
        </w:trPr>
        <w:tc>
          <w:tcPr>
            <w:tcW w:w="6798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9B2D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8B298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D7C0C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8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2C5A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6BE6676F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0DE42E7B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FD7C407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sectPr>
          <w:footerReference r:id="rId4" w:type="default"/>
          <w:footerReference r:id="rId5" w:type="even"/>
          <w:pgSz w:w="11905" w:h="16837"/>
          <w:pgMar w:top="1440" w:right="1701" w:bottom="1440" w:left="1701" w:header="851" w:footer="1474" w:gutter="0"/>
          <w:lnNumType w:countBy="0" w:distance="360"/>
          <w:pgNumType w:fmt="numberInDash" w:start="1"/>
          <w:cols w:space="0" w:num="1"/>
          <w:rtlGutter w:val="0"/>
          <w:docGrid w:type="lines" w:linePitch="636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       填报日期：         联系电话：         单位负责人签</w:t>
      </w:r>
      <w:bookmarkStart w:id="0" w:name="_GoBack"/>
      <w:bookmarkEnd w:id="0"/>
    </w:p>
    <w:p w14:paraId="0469E60A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611B1">
    <w:pPr>
      <w:pStyle w:val="5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D4C7E">
                          <w:pPr>
                            <w:pStyle w:val="5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TgMv90BAAC+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j/nzAlLA798/3b58evy8ytb&#10;Jnn6ABVl3QXKw+GVH2hpZj+QM7Ee2mjTn/gwipO456u4akAm06X1ar0uKSQpNh8Iv7i/HiLgG+Ut&#10;S0bNI00viypO7wDH1DklVXP+VhuTJ2jcXw7CTJ4i9T72mCwc9sNEaO+bM/GhZ0B1Oh+/cNbTEtTc&#10;0c5zZt460jjty2zE2djPhnCSLtYcORvN1zju1TFEfegId5mbh/DyiNRpJpDaGGtP3dFYswTTCqa9&#10;+fOcs+6f3f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Mk4DL/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FD4C7E">
                    <w:pPr>
                      <w:pStyle w:val="5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17891">
    <w:pPr>
      <w:pStyle w:val="5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E3160">
                          <w:pPr>
                            <w:pStyle w:val="5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dlBH90BAAC+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q84c8LSwC/fv11+/Lr8/Mqe&#10;J3n6ABVl3QXKw+GVH2hpZj+QM7Ee2mjTn/gwipO456u4akAm06X1ar0uKSQpNh8Iv7i/HiLgG+Ut&#10;S0bNI00viypO7wDH1DklVXP+VhuTJ2jcXw7CTJ4i9T72mCwc9sNEaO+bM/GhZ0B1Oh+/cNbTEtTc&#10;0c5zZt460jjty2zE2djPhnCSLtYcORvN1zju1TFEfegId5mbh/DyiNRpJpDaGGtP3dFYswTTCqa9&#10;+fOcs+6f3f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XZQR/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CE3160">
                    <w:pPr>
                      <w:pStyle w:val="5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223617"/>
    <w:multiLevelType w:val="singleLevel"/>
    <w:tmpl w:val="9B223617"/>
    <w:lvl w:ilvl="0" w:tentative="0">
      <w:start w:val="1"/>
      <w:numFmt w:val="decimal"/>
      <w:suff w:val="space"/>
      <w:lvlText w:val=""/>
      <w:lvlJc w:val="left"/>
      <w:pPr>
        <w:ind w:left="0" w:firstLine="640"/>
      </w:pPr>
      <w:rPr>
        <w:rFonts w:hint="default"/>
      </w:rPr>
    </w:lvl>
  </w:abstractNum>
  <w:abstractNum w:abstractNumId="1">
    <w:nsid w:val="BD9449B0"/>
    <w:multiLevelType w:val="singleLevel"/>
    <w:tmpl w:val="BD9449B0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D287E2B5"/>
    <w:multiLevelType w:val="singleLevel"/>
    <w:tmpl w:val="D287E2B5"/>
    <w:lvl w:ilvl="0" w:tentative="0">
      <w:start w:val="1"/>
      <w:numFmt w:val="decimal"/>
      <w:suff w:val="space"/>
      <w:lvlText w:val=""/>
      <w:lvlJc w:val="left"/>
      <w:pPr>
        <w:ind w:left="0" w:firstLine="640"/>
      </w:pPr>
      <w:rPr>
        <w:rFonts w:hint="default"/>
      </w:rPr>
    </w:lvl>
  </w:abstractNum>
  <w:abstractNum w:abstractNumId="3">
    <w:nsid w:val="00000005"/>
    <w:multiLevelType w:val="singleLevel"/>
    <w:tmpl w:val="00000005"/>
    <w:lvl w:ilvl="0" w:tentative="0">
      <w:start w:val="1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</w:abstractNum>
  <w:abstractNum w:abstractNumId="4">
    <w:nsid w:val="1F477C05"/>
    <w:multiLevelType w:val="singleLevel"/>
    <w:tmpl w:val="1F477C05"/>
    <w:lvl w:ilvl="0" w:tentative="0">
      <w:start w:val="1"/>
      <w:numFmt w:val="decimal"/>
      <w:suff w:val="space"/>
      <w:lvlText w:val=""/>
      <w:lvlJc w:val="left"/>
      <w:pPr>
        <w:ind w:left="0" w:firstLine="640"/>
      </w:pPr>
      <w:rPr>
        <w:rFonts w:hint="default"/>
      </w:rPr>
    </w:lvl>
  </w:abstractNum>
  <w:abstractNum w:abstractNumId="5">
    <w:nsid w:val="468553CD"/>
    <w:multiLevelType w:val="singleLevel"/>
    <w:tmpl w:val="468553C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7EB91F6"/>
    <w:multiLevelType w:val="multilevel"/>
    <w:tmpl w:val="57EB91F6"/>
    <w:lvl w:ilvl="0" w:tentative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7">
    <w:nsid w:val="62003FFF"/>
    <w:multiLevelType w:val="singleLevel"/>
    <w:tmpl w:val="62003FFF"/>
    <w:lvl w:ilvl="0" w:tentative="0">
      <w:start w:val="1"/>
      <w:numFmt w:val="decimal"/>
      <w:suff w:val="space"/>
      <w:lvlText w:val=""/>
      <w:lvlJc w:val="left"/>
      <w:pPr>
        <w:ind w:left="0" w:firstLine="640"/>
      </w:pPr>
      <w:rPr>
        <w:rFonts w:hint="default"/>
      </w:rPr>
    </w:lvl>
  </w:abstractNum>
  <w:abstractNum w:abstractNumId="8">
    <w:nsid w:val="6226C7B8"/>
    <w:multiLevelType w:val="singleLevel"/>
    <w:tmpl w:val="6226C7B8"/>
    <w:lvl w:ilvl="0" w:tentative="0">
      <w:start w:val="1"/>
      <w:numFmt w:val="decimal"/>
      <w:suff w:val="space"/>
      <w:lvlText w:val=""/>
      <w:lvlJc w:val="left"/>
      <w:pPr>
        <w:ind w:left="0" w:firstLine="640"/>
      </w:pPr>
      <w:rPr>
        <w:rFonts w:hint="default"/>
      </w:rPr>
    </w:lvl>
  </w:abstractNum>
  <w:abstractNum w:abstractNumId="9">
    <w:nsid w:val="7248AE9F"/>
    <w:multiLevelType w:val="singleLevel"/>
    <w:tmpl w:val="7248AE9F"/>
    <w:lvl w:ilvl="0" w:tentative="0">
      <w:start w:val="1"/>
      <w:numFmt w:val="decimal"/>
      <w:suff w:val="nothing"/>
      <w:lvlText w:val="（%1）"/>
      <w:lvlJc w:val="left"/>
      <w:pPr>
        <w:ind w:left="0" w:firstLine="640"/>
      </w:pPr>
      <w:rPr>
        <w:rFonts w:hint="default"/>
      </w:rPr>
    </w:lvl>
  </w:abstractNum>
  <w:abstractNum w:abstractNumId="10">
    <w:nsid w:val="7EAF98EB"/>
    <w:multiLevelType w:val="singleLevel"/>
    <w:tmpl w:val="7EAF98E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7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yMGQxMWRlNGIzN2U3OTIwZTcyOWUxZTM3NjFmOGYifQ=="/>
  </w:docVars>
  <w:rsids>
    <w:rsidRoot w:val="00172A27"/>
    <w:rsid w:val="0CCE5073"/>
    <w:rsid w:val="101F3C57"/>
    <w:rsid w:val="105E064F"/>
    <w:rsid w:val="154B3473"/>
    <w:rsid w:val="15B02F86"/>
    <w:rsid w:val="1BCE59A7"/>
    <w:rsid w:val="1D5E5630"/>
    <w:rsid w:val="1ED072F2"/>
    <w:rsid w:val="1F9C1D8C"/>
    <w:rsid w:val="20BA3D5C"/>
    <w:rsid w:val="20FE29CD"/>
    <w:rsid w:val="213827F6"/>
    <w:rsid w:val="21AA1620"/>
    <w:rsid w:val="22B65E9E"/>
    <w:rsid w:val="24756501"/>
    <w:rsid w:val="2AF82401"/>
    <w:rsid w:val="2DA8472A"/>
    <w:rsid w:val="31EF3498"/>
    <w:rsid w:val="333D6237"/>
    <w:rsid w:val="33457B5A"/>
    <w:rsid w:val="33EA0D37"/>
    <w:rsid w:val="35763219"/>
    <w:rsid w:val="38EA5012"/>
    <w:rsid w:val="3C203D9D"/>
    <w:rsid w:val="3DFB432B"/>
    <w:rsid w:val="41A60F90"/>
    <w:rsid w:val="41AD64F3"/>
    <w:rsid w:val="437042B4"/>
    <w:rsid w:val="43D25C86"/>
    <w:rsid w:val="47FF7E2A"/>
    <w:rsid w:val="4A7E5437"/>
    <w:rsid w:val="4B490F32"/>
    <w:rsid w:val="4B564457"/>
    <w:rsid w:val="4C575977"/>
    <w:rsid w:val="4DF30F3A"/>
    <w:rsid w:val="4E8B7C40"/>
    <w:rsid w:val="4F1637A4"/>
    <w:rsid w:val="500F1BD2"/>
    <w:rsid w:val="51C40746"/>
    <w:rsid w:val="543E6CC0"/>
    <w:rsid w:val="55412274"/>
    <w:rsid w:val="55C03679"/>
    <w:rsid w:val="57C446E9"/>
    <w:rsid w:val="58820FB8"/>
    <w:rsid w:val="5981511A"/>
    <w:rsid w:val="5ABA52A9"/>
    <w:rsid w:val="5C8E01AF"/>
    <w:rsid w:val="62BE6D8B"/>
    <w:rsid w:val="64E742EF"/>
    <w:rsid w:val="651C44D3"/>
    <w:rsid w:val="684B0AD7"/>
    <w:rsid w:val="6E351362"/>
    <w:rsid w:val="6F540F26"/>
    <w:rsid w:val="75073918"/>
    <w:rsid w:val="75C35FB4"/>
    <w:rsid w:val="771A18F7"/>
    <w:rsid w:val="7E991F23"/>
    <w:rsid w:val="7EB5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楷体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line="520" w:lineRule="exact"/>
      <w:ind w:firstLine="640" w:firstLineChars="200"/>
      <w:jc w:val="both"/>
      <w:outlineLvl w:val="9"/>
    </w:pPr>
    <w:rPr>
      <w:rFonts w:ascii="仿宋_GB2312" w:hAnsi="Calibri" w:eastAsia="仿宋_GB2312" w:cs="Times New Roman"/>
      <w:sz w:val="32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0"/>
    <w:pPr>
      <w:framePr w:wrap="around" w:vAnchor="text" w:hAnchor="margin" w:xAlign="outside" w:y="1"/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kern w:val="0"/>
      <w:sz w:val="28"/>
      <w:szCs w:val="24"/>
    </w:rPr>
  </w:style>
  <w:style w:type="paragraph" w:styleId="6">
    <w:name w:val="Normal (Web)"/>
    <w:basedOn w:val="1"/>
    <w:unhideWhenUsed/>
    <w:qFormat/>
    <w:uiPriority w:val="0"/>
    <w:pPr>
      <w:spacing w:beforeLines="0" w:beforeAutospacing="1" w:afterLines="0" w:afterAutospacing="1"/>
      <w:jc w:val="left"/>
    </w:pPr>
    <w:rPr>
      <w:rFonts w:hint="default" w:ascii="Calibri" w:hAnsi="Calibri" w:eastAsia="宋体"/>
      <w:kern w:val="0"/>
      <w:sz w:val="24"/>
      <w:szCs w:val="24"/>
    </w:rPr>
  </w:style>
  <w:style w:type="paragraph" w:styleId="7">
    <w:name w:val="Body Text First Indent 2"/>
    <w:basedOn w:val="4"/>
    <w:qFormat/>
    <w:uiPriority w:val="0"/>
    <w:pPr>
      <w:spacing w:before="100" w:beforeAutospacing="1"/>
      <w:ind w:left="0" w:firstLine="420" w:firstLineChars="200"/>
    </w:pPr>
  </w:style>
  <w:style w:type="paragraph" w:customStyle="1" w:styleId="10">
    <w:name w:val="列出段落1"/>
    <w:basedOn w:val="1"/>
    <w:unhideWhenUsed/>
    <w:qFormat/>
    <w:uiPriority w:val="34"/>
    <w:pPr>
      <w:spacing w:beforeLines="0" w:afterLines="0"/>
      <w:ind w:firstLine="420" w:firstLineChars="200"/>
    </w:pPr>
    <w:rPr>
      <w:rFonts w:hint="eastAsia" w:ascii="仿宋" w:hAnsi="仿宋" w:eastAsia="仿宋"/>
      <w:kern w:val="0"/>
      <w:sz w:val="28"/>
      <w:szCs w:val="24"/>
    </w:rPr>
  </w:style>
  <w:style w:type="paragraph" w:styleId="11">
    <w:name w:val="List Paragraph"/>
    <w:basedOn w:val="1"/>
    <w:unhideWhenUsed/>
    <w:qFormat/>
    <w:uiPriority w:val="99"/>
    <w:pPr>
      <w:spacing w:beforeLines="0" w:afterLines="0"/>
      <w:ind w:firstLine="420" w:firstLineChars="200"/>
    </w:pPr>
    <w:rPr>
      <w:rFonts w:hint="default" w:ascii="Calibri" w:hAnsi="Calibri"/>
      <w:kern w:val="0"/>
      <w:sz w:val="28"/>
      <w:szCs w:val="24"/>
    </w:rPr>
  </w:style>
  <w:style w:type="character" w:customStyle="1" w:styleId="12">
    <w:name w:val="标题 3 字符"/>
    <w:link w:val="2"/>
    <w:autoRedefine/>
    <w:qFormat/>
    <w:uiPriority w:val="0"/>
    <w:rPr>
      <w:rFonts w:eastAsia="楷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9571</Words>
  <Characters>10894</Characters>
  <Lines>0</Lines>
  <Paragraphs>0</Paragraphs>
  <TotalTime>17</TotalTime>
  <ScaleCrop>false</ScaleCrop>
  <LinksUpToDate>false</LinksUpToDate>
  <CharactersWithSpaces>12485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2023-04-22T07:33:00Z</dcterms:created>
  <dc:creator>海之韵</dc:creator>
  <cp:lastModifiedBy>syuu秀</cp:lastModifiedBy>
  <cp:lastPrinted>2026-03-25T00:47:00Z</cp:lastPrinted>
  <dcterms:modified xsi:type="dcterms:W3CDTF">2026-06-29T23:56:04Z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48AF3585C0E54F71A8110974D8C8C2FE_13</vt:lpwstr>
  </property>
  <property fmtid="{D5CDD505-2E9C-101B-9397-08002B2CF9AE}" pid="4" name="KSOTemplateDocerSaveRecord">
    <vt:lpwstr>eyJoZGlkIjoiMmZhYzdiOTdlYjU0NGU0NTE2NjllMTZjZmM1NzIwYmYiLCJ1c2VySWQiOiIzOTM2OTIzNDUifQ==</vt:lpwstr>
  </property>
</Properties>
</file>