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3C370">
      <w:pPr>
        <w:jc w:val="center"/>
        <w:outlineLvl w:val="1"/>
        <w:rPr>
          <w:rFonts w:hint="eastAsia" w:ascii="方正小标宋简体" w:eastAsia="方正小标宋简体"/>
          <w:sz w:val="52"/>
          <w:lang w:eastAsia="zh-CN"/>
        </w:rPr>
      </w:pPr>
      <w:r>
        <w:rPr>
          <w:rFonts w:hint="eastAsia" w:ascii="方正小标宋简体" w:eastAsia="方正小标宋简体"/>
          <w:sz w:val="52"/>
          <w:lang w:eastAsia="zh-CN"/>
        </w:rPr>
        <w:drawing>
          <wp:inline distT="0" distB="0" distL="114300" distR="114300">
            <wp:extent cx="5897880" cy="8188325"/>
            <wp:effectExtent l="0" t="0" r="7620" b="3175"/>
            <wp:docPr id="1" name="图片 1" descr="绩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绩效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818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A7D8E">
      <w:pPr>
        <w:jc w:val="center"/>
        <w:outlineLvl w:val="1"/>
        <w:rPr>
          <w:rFonts w:ascii="方正小标宋简体" w:eastAsia="方正小标宋简体"/>
          <w:sz w:val="52"/>
        </w:rPr>
      </w:pPr>
    </w:p>
    <w:p w14:paraId="67E1CA35">
      <w:pPr>
        <w:jc w:val="center"/>
        <w:outlineLvl w:val="1"/>
        <w:rPr>
          <w:rFonts w:hint="default" w:ascii="方正小标宋简体" w:eastAsia="方正小标宋简体"/>
          <w:sz w:val="52"/>
        </w:rPr>
      </w:pPr>
      <w:r>
        <w:rPr>
          <w:rFonts w:hint="eastAsia" w:ascii="方正小标宋简体" w:eastAsia="方正小标宋简体"/>
          <w:sz w:val="52"/>
          <w:lang w:eastAsia="zh-CN"/>
        </w:rPr>
        <w:t>2025年</w:t>
      </w:r>
      <w:r>
        <w:rPr>
          <w:rFonts w:ascii="方正小标宋简体" w:eastAsia="方正小标宋简体"/>
          <w:sz w:val="52"/>
        </w:rPr>
        <w:t>度麻江镇人民政府整体支出</w:t>
      </w:r>
    </w:p>
    <w:p w14:paraId="671FF2E7">
      <w:pPr>
        <w:jc w:val="center"/>
        <w:outlineLvl w:val="1"/>
        <w:rPr>
          <w:rFonts w:hint="default" w:ascii="方正小标宋简体" w:eastAsia="方正小标宋简体"/>
          <w:sz w:val="52"/>
        </w:rPr>
      </w:pPr>
      <w:r>
        <w:rPr>
          <w:rFonts w:ascii="方正小标宋简体" w:eastAsia="方正小标宋简体"/>
          <w:sz w:val="52"/>
        </w:rPr>
        <w:t>绩效自评报告</w:t>
      </w:r>
    </w:p>
    <w:p w14:paraId="1D7C5581">
      <w:pPr>
        <w:jc w:val="center"/>
        <w:rPr>
          <w:rFonts w:hint="default" w:eastAsia="黑体"/>
          <w:sz w:val="32"/>
        </w:rPr>
      </w:pPr>
    </w:p>
    <w:p w14:paraId="4C8FF6B7">
      <w:pPr>
        <w:jc w:val="center"/>
        <w:rPr>
          <w:rFonts w:hint="default" w:eastAsia="黑体"/>
          <w:sz w:val="32"/>
        </w:rPr>
      </w:pPr>
    </w:p>
    <w:p w14:paraId="27AD604B">
      <w:pPr>
        <w:jc w:val="center"/>
        <w:rPr>
          <w:rFonts w:hint="default" w:eastAsia="黑体"/>
          <w:sz w:val="32"/>
        </w:rPr>
      </w:pPr>
    </w:p>
    <w:p w14:paraId="6653FE22">
      <w:pPr>
        <w:rPr>
          <w:rFonts w:hint="default" w:eastAsia="黑体"/>
          <w:sz w:val="32"/>
        </w:rPr>
      </w:pPr>
    </w:p>
    <w:p w14:paraId="68090D26">
      <w:pPr>
        <w:jc w:val="center"/>
        <w:rPr>
          <w:rFonts w:hint="default" w:eastAsia="黑体"/>
          <w:sz w:val="32"/>
        </w:rPr>
      </w:pPr>
    </w:p>
    <w:p w14:paraId="5E069D04">
      <w:pPr>
        <w:jc w:val="center"/>
        <w:rPr>
          <w:rFonts w:hint="default" w:eastAsia="黑体"/>
          <w:sz w:val="32"/>
        </w:rPr>
      </w:pPr>
    </w:p>
    <w:p w14:paraId="49158DF7">
      <w:pPr>
        <w:jc w:val="center"/>
        <w:rPr>
          <w:rFonts w:hint="default" w:eastAsia="黑体"/>
          <w:sz w:val="32"/>
        </w:rPr>
      </w:pPr>
    </w:p>
    <w:p w14:paraId="11C8919F">
      <w:pPr>
        <w:spacing w:line="600" w:lineRule="exact"/>
        <w:ind w:firstLine="1920" w:firstLineChars="600"/>
        <w:rPr>
          <w:rFonts w:hint="default" w:eastAsia="仿宋_GB2312"/>
          <w:sz w:val="32"/>
          <w:u w:val="single"/>
        </w:rPr>
      </w:pPr>
      <w:r>
        <w:rPr>
          <w:rFonts w:eastAsia="仿宋_GB2312"/>
          <w:sz w:val="32"/>
        </w:rPr>
        <w:t>单位名称（盖章）：麻江镇人民政府</w:t>
      </w:r>
    </w:p>
    <w:p w14:paraId="1BD7557D">
      <w:pPr>
        <w:spacing w:line="600" w:lineRule="exact"/>
        <w:ind w:firstLine="3200" w:firstLineChars="1000"/>
        <w:rPr>
          <w:rFonts w:hint="default" w:eastAsia="楷体_GB2312"/>
          <w:sz w:val="32"/>
        </w:rPr>
      </w:pPr>
    </w:p>
    <w:p w14:paraId="6CA41ABB">
      <w:pPr>
        <w:spacing w:line="600" w:lineRule="exact"/>
        <w:ind w:firstLine="3200" w:firstLineChars="1000"/>
        <w:rPr>
          <w:rFonts w:hint="default" w:eastAsia="楷体_GB2312"/>
          <w:sz w:val="32"/>
        </w:rPr>
      </w:pPr>
      <w:r>
        <w:rPr>
          <w:rFonts w:eastAsia="楷体_GB2312"/>
          <w:sz w:val="32"/>
        </w:rPr>
        <w:t>202</w:t>
      </w:r>
      <w:r>
        <w:rPr>
          <w:rFonts w:hint="eastAsia" w:eastAsia="楷体_GB2312"/>
          <w:sz w:val="32"/>
          <w:lang w:val="en-US" w:eastAsia="zh-CN"/>
        </w:rPr>
        <w:t>6</w:t>
      </w:r>
      <w:r>
        <w:rPr>
          <w:rFonts w:eastAsia="楷体_GB2312"/>
          <w:sz w:val="32"/>
        </w:rPr>
        <w:t xml:space="preserve">年 </w:t>
      </w:r>
      <w:r>
        <w:rPr>
          <w:rFonts w:hint="eastAsia" w:eastAsia="楷体_GB2312"/>
          <w:sz w:val="32"/>
          <w:lang w:val="en-US" w:eastAsia="zh-CN"/>
        </w:rPr>
        <w:t>4</w:t>
      </w:r>
      <w:r>
        <w:rPr>
          <w:rFonts w:eastAsia="楷体_GB2312"/>
          <w:sz w:val="32"/>
        </w:rPr>
        <w:t xml:space="preserve"> 月 </w:t>
      </w:r>
      <w:r>
        <w:rPr>
          <w:rFonts w:hint="eastAsia" w:eastAsia="楷体_GB2312"/>
          <w:sz w:val="32"/>
          <w:lang w:val="en-US" w:eastAsia="zh-CN"/>
        </w:rPr>
        <w:t>28</w:t>
      </w:r>
      <w:r>
        <w:rPr>
          <w:rFonts w:eastAsia="楷体_GB2312"/>
          <w:sz w:val="32"/>
        </w:rPr>
        <w:t>日</w:t>
      </w:r>
    </w:p>
    <w:p w14:paraId="35385955">
      <w:pPr>
        <w:jc w:val="center"/>
        <w:rPr>
          <w:rFonts w:hint="default" w:eastAsia="黑体"/>
          <w:sz w:val="32"/>
        </w:rPr>
      </w:pPr>
    </w:p>
    <w:p w14:paraId="2423352E">
      <w:pPr>
        <w:jc w:val="center"/>
        <w:outlineLvl w:val="0"/>
        <w:rPr>
          <w:rFonts w:hint="default" w:eastAsia="仿宋_GB2312"/>
          <w:sz w:val="32"/>
        </w:rPr>
      </w:pPr>
      <w:r>
        <w:rPr>
          <w:rFonts w:eastAsia="仿宋_GB2312"/>
          <w:sz w:val="32"/>
        </w:rPr>
        <w:t>（此页为封面）</w:t>
      </w:r>
    </w:p>
    <w:p w14:paraId="0AFD00A2">
      <w:pPr>
        <w:spacing w:line="570" w:lineRule="exact"/>
        <w:ind w:left="640"/>
        <w:outlineLvl w:val="0"/>
        <w:rPr>
          <w:rFonts w:hint="default" w:eastAsia="黑体"/>
          <w:sz w:val="32"/>
        </w:rPr>
      </w:pPr>
      <w:r>
        <w:rPr>
          <w:rFonts w:hint="default" w:eastAsia="仿宋_GB2312"/>
          <w:sz w:val="32"/>
        </w:rPr>
        <w:br w:type="page"/>
      </w:r>
    </w:p>
    <w:p w14:paraId="083F8819">
      <w:pPr>
        <w:spacing w:line="560" w:lineRule="exact"/>
        <w:rPr>
          <w:rFonts w:hint="default"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</w:rPr>
        <w:t>一、基本情况</w:t>
      </w:r>
    </w:p>
    <w:p w14:paraId="75758CC3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</w:rPr>
        <w:t>（一）部门（单位）基本情况</w:t>
      </w:r>
    </w:p>
    <w:p w14:paraId="322282C9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1、机构、人员构成。</w:t>
      </w:r>
    </w:p>
    <w:p w14:paraId="60BB569D">
      <w:pPr>
        <w:snapToGrid w:val="0"/>
        <w:spacing w:line="52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 xml:space="preserve">共6个内设机构：1、党政综合办公室（行政审批服务办公室、信访办公室）；2、党建工作办公室；3、经济发展办公室（农业农村和乡村振兴工作办公室）；4、社会事务办公室（卫生健康办公室）；5、自然资源和生态环境办公室（农村房屋建设管理办公室）；6、社会治安和应急管理办公室(社会治安综合治理中心)。麻江镇直属事业单位规范设置为4个：1、社会事业综合服务中心（文化综合服务站、禁毒宣教站）；2、农业综合服务中心；3、政务（便民）服务中心；4、退役军人服务中心。 </w:t>
      </w:r>
    </w:p>
    <w:p w14:paraId="42F353A3">
      <w:pPr>
        <w:snapToGrid w:val="0"/>
        <w:spacing w:line="52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3．人员情况。</w:t>
      </w:r>
    </w:p>
    <w:p w14:paraId="7BCED841">
      <w:pPr>
        <w:pStyle w:val="7"/>
        <w:widowControl/>
        <w:spacing w:beforeAutospacing="0" w:after="2" w:afterAutospacing="0"/>
        <w:ind w:firstLine="42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单位实有在编人数3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人，其中：行政编制14人，事业编制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人。 </w:t>
      </w:r>
    </w:p>
    <w:p w14:paraId="7EDDA342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2、职能职责</w:t>
      </w:r>
    </w:p>
    <w:p w14:paraId="4972717A">
      <w:pPr>
        <w:pStyle w:val="7"/>
        <w:widowControl/>
        <w:spacing w:beforeAutospacing="0" w:after="2" w:afterAutospacing="0"/>
        <w:ind w:firstLine="64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执行国家行政机关的决定、命令和国家制定的法令、法规，执行本级人民代表大会的各项决议，并报告执行决议、决定和命令的情况。 制定并落实本行政区域的经济计划和措施，全面提高人民群众的生活水平和生活质量。承担国有资产、集体资产管理、监督及增值保值责任。开展社会主义民主和法制的宣传教育，保障公民的权利，打击违法犯罪，维护社会稳定。</w:t>
      </w:r>
    </w:p>
    <w:p w14:paraId="7A9AD2C9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（二）部门（单位）年度整体支出绩效目标，项目支出绩效目标</w:t>
      </w:r>
    </w:p>
    <w:p w14:paraId="1B0A076A"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1.部门年度整体支出绩效目标。</w:t>
      </w:r>
    </w:p>
    <w:p w14:paraId="2F338DD5"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 xml:space="preserve">认真贯彻执行党的基本路线、方针政策和上级组织的决议、指示、命令；对本镇的重大问题进行决策，研究制定全镇经济、社会和文化发展规划。 </w:t>
      </w:r>
    </w:p>
    <w:p w14:paraId="68A229C6"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2.项目支出绩效目标。</w:t>
      </w:r>
    </w:p>
    <w:p w14:paraId="442A5B6D"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保障镇政府的基本运转，不断提升麻江镇政府服务水平。</w:t>
      </w:r>
    </w:p>
    <w:p w14:paraId="14BCF3D3">
      <w:pPr>
        <w:pStyle w:val="10"/>
        <w:spacing w:line="560" w:lineRule="exact"/>
        <w:ind w:firstLine="640"/>
        <w:rPr>
          <w:rFonts w:hint="default" w:ascii="仿宋_GB2312" w:hAnsi="仿宋_GB2312" w:eastAsia="仿宋_GB2312" w:cs="仿宋_GB2312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</w:rPr>
        <w:t>二、一般公共预算支出情况</w:t>
      </w:r>
    </w:p>
    <w:p w14:paraId="622A964D">
      <w:pPr>
        <w:pStyle w:val="10"/>
        <w:spacing w:line="560" w:lineRule="exact"/>
        <w:ind w:firstLine="640"/>
        <w:rPr>
          <w:rFonts w:hint="default" w:ascii="仿宋_GB2312" w:hAnsi="仿宋_GB2312" w:eastAsia="仿宋_GB2312" w:cs="仿宋_GB2312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</w:rPr>
        <w:t>（一）基本支出情况</w:t>
      </w:r>
    </w:p>
    <w:p w14:paraId="00B2A47D">
      <w:pPr>
        <w:pStyle w:val="10"/>
        <w:spacing w:line="560" w:lineRule="exact"/>
        <w:ind w:firstLine="640"/>
        <w:rPr>
          <w:rFonts w:hint="default" w:ascii="仿宋_GB2312" w:hAnsi="仿宋_GB2312" w:eastAsia="仿宋_GB2312" w:cs="仿宋_GB2312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</w:rPr>
        <w:t>基本支出：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638.58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万元，占一般公共预算支出的比重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56.47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%。一般公共预算财政拨款基本支出中人员经费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473.58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万元，主要包括：基本工资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152.5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万元、津贴补贴7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5.4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万元、奖金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90.41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万元、绩效工资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43.21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伙食补助费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8.41万元、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机关事业单位基本养老保险缴费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42.56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万元、职工基本医疗保险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23.91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万元、其他社会保障缴费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2.25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万元、住房公积金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31.99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万元。生活补助1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6.25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万元、救济费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2.34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万元、其它对个和家庭的补助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0.5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万元。</w:t>
      </w:r>
    </w:p>
    <w:p w14:paraId="04F3DBF0">
      <w:pPr>
        <w:pStyle w:val="10"/>
        <w:spacing w:line="560" w:lineRule="exact"/>
        <w:ind w:firstLine="640"/>
        <w:rPr>
          <w:rFonts w:hint="default" w:ascii="仿宋_GB2312" w:hAnsi="仿宋_GB2312" w:eastAsia="仿宋_GB2312" w:cs="仿宋_GB2312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</w:rPr>
        <w:t>一般公共预算财政拨款基本支出中公用经费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165.02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万元，主要包括：办公费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64.65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万元、印刷费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1.78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万元、电费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5.2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万元、差旅费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40.98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万元、维修（护）费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7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公议费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3万元、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培训费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3.39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万元、公务接待费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万元、劳务费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100.57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万元、委托业务费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9.2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工会经费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7.73万元、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福利费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6.54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万元、公务用车运行维护费5.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23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万元、其他交通费用1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4.52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万元、其他商品和服务支出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14..07万元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。</w:t>
      </w:r>
    </w:p>
    <w:p w14:paraId="378FCA82">
      <w:pPr>
        <w:pStyle w:val="10"/>
        <w:spacing w:line="560" w:lineRule="exact"/>
        <w:ind w:firstLine="640"/>
        <w:rPr>
          <w:rFonts w:hint="default" w:ascii="仿宋_GB2312" w:hAnsi="仿宋_GB2312" w:eastAsia="仿宋_GB2312" w:cs="仿宋_GB2312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</w:rPr>
        <w:t>（二）项目支出情况</w:t>
      </w:r>
    </w:p>
    <w:p w14:paraId="4527B565">
      <w:pPr>
        <w:pStyle w:val="10"/>
        <w:spacing w:line="560" w:lineRule="exact"/>
        <w:ind w:firstLine="640"/>
        <w:rPr>
          <w:rFonts w:hint="default" w:ascii="仿宋_GB2312" w:hAnsi="仿宋_GB2312" w:eastAsia="仿宋_GB2312" w:cs="仿宋_GB2312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</w:rPr>
        <w:t>项目支出：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492.32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万元，占一般公共预算支出的比重为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43.53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%，是指单位为完成特定行政工作任务或事业发展目标而发生的支出，主要用于基础设施建设、环境整治、乡村振兴支出、重点项目征地补偿等。</w:t>
      </w:r>
    </w:p>
    <w:p w14:paraId="21720776">
      <w:pPr>
        <w:pStyle w:val="11"/>
        <w:spacing w:line="570" w:lineRule="exact"/>
        <w:ind w:firstLine="640"/>
        <w:jc w:val="left"/>
        <w:outlineLvl w:val="0"/>
        <w:rPr>
          <w:rFonts w:ascii="Times New Roman" w:hAnsi="Times New Roman" w:eastAsia="仿宋_GB2312"/>
          <w:color w:val="000000"/>
          <w:sz w:val="32"/>
        </w:rPr>
      </w:pPr>
      <w:r>
        <w:rPr>
          <w:rFonts w:hint="eastAsia" w:ascii="Times New Roman" w:hAnsi="Times New Roman" w:eastAsia="黑体"/>
          <w:sz w:val="32"/>
        </w:rPr>
        <w:t>三、政府性基金预算支出情况。</w:t>
      </w:r>
    </w:p>
    <w:p w14:paraId="45AA9AF4">
      <w:pPr>
        <w:pStyle w:val="11"/>
        <w:spacing w:line="570" w:lineRule="exact"/>
        <w:ind w:firstLine="640"/>
        <w:jc w:val="left"/>
        <w:outlineLvl w:val="0"/>
        <w:rPr>
          <w:rFonts w:ascii="Times New Roman" w:hAnsi="Times New Roman" w:eastAsia="仿宋_GB2312"/>
          <w:color w:val="000000"/>
          <w:sz w:val="32"/>
        </w:rPr>
      </w:pPr>
      <w:r>
        <w:rPr>
          <w:rFonts w:hint="eastAsia" w:ascii="Times New Roman" w:hAnsi="Times New Roman" w:eastAsia="仿宋_GB2312"/>
          <w:color w:val="000000"/>
          <w:sz w:val="32"/>
        </w:rPr>
        <w:t>我单位无政府性基金预算支出情况</w:t>
      </w:r>
    </w:p>
    <w:p w14:paraId="3B6F9E9A">
      <w:pPr>
        <w:pStyle w:val="11"/>
        <w:spacing w:line="570" w:lineRule="exact"/>
        <w:ind w:firstLine="640"/>
        <w:jc w:val="left"/>
        <w:outlineLvl w:val="0"/>
        <w:rPr>
          <w:rFonts w:ascii="Times New Roman" w:hAnsi="Times New Roman" w:eastAsia="仿宋_GB2312"/>
          <w:color w:val="000000"/>
          <w:sz w:val="32"/>
        </w:rPr>
      </w:pPr>
      <w:r>
        <w:rPr>
          <w:rFonts w:hint="eastAsia" w:ascii="Times New Roman" w:hAnsi="Times New Roman" w:eastAsia="黑体"/>
          <w:sz w:val="32"/>
        </w:rPr>
        <w:t>四、国有资本经营预算支出情况。</w:t>
      </w:r>
    </w:p>
    <w:p w14:paraId="18ECBFD7">
      <w:pPr>
        <w:pStyle w:val="11"/>
        <w:spacing w:line="570" w:lineRule="exact"/>
        <w:ind w:firstLine="640"/>
        <w:jc w:val="left"/>
        <w:outlineLvl w:val="0"/>
        <w:rPr>
          <w:rFonts w:ascii="Times New Roman" w:hAnsi="Times New Roman" w:eastAsia="仿宋_GB2312"/>
          <w:color w:val="000000"/>
          <w:sz w:val="32"/>
        </w:rPr>
      </w:pPr>
      <w:r>
        <w:rPr>
          <w:rFonts w:hint="eastAsia" w:ascii="Times New Roman" w:hAnsi="Times New Roman" w:eastAsia="仿宋_GB2312"/>
          <w:color w:val="000000"/>
          <w:sz w:val="32"/>
        </w:rPr>
        <w:t>我单位无国有资本经营预算支出情况</w:t>
      </w:r>
    </w:p>
    <w:p w14:paraId="62BC1D38">
      <w:pPr>
        <w:pStyle w:val="11"/>
        <w:spacing w:line="570" w:lineRule="exact"/>
        <w:ind w:firstLine="640"/>
        <w:jc w:val="left"/>
        <w:outlineLvl w:val="0"/>
        <w:rPr>
          <w:rFonts w:ascii="Times New Roman" w:hAnsi="Times New Roman" w:eastAsia="仿宋_GB2312"/>
          <w:color w:val="000000"/>
          <w:sz w:val="32"/>
        </w:rPr>
      </w:pPr>
      <w:r>
        <w:rPr>
          <w:rFonts w:hint="eastAsia" w:ascii="Times New Roman" w:hAnsi="Times New Roman" w:eastAsia="黑体"/>
          <w:sz w:val="32"/>
        </w:rPr>
        <w:t>五、社会保险基金预算支出情况。</w:t>
      </w:r>
    </w:p>
    <w:p w14:paraId="7EF0FA05">
      <w:pPr>
        <w:pStyle w:val="11"/>
        <w:spacing w:line="570" w:lineRule="exact"/>
        <w:ind w:firstLine="640"/>
        <w:jc w:val="left"/>
        <w:outlineLvl w:val="0"/>
        <w:rPr>
          <w:rFonts w:ascii="Times New Roman" w:hAnsi="Times New Roman" w:eastAsia="黑体"/>
          <w:sz w:val="32"/>
        </w:rPr>
      </w:pPr>
      <w:r>
        <w:rPr>
          <w:rFonts w:hint="eastAsia" w:ascii="Times New Roman" w:hAnsi="Times New Roman" w:eastAsia="仿宋_GB2312"/>
          <w:color w:val="000000"/>
          <w:sz w:val="32"/>
        </w:rPr>
        <w:t>我单位无社会保险基金预算支出情况</w:t>
      </w:r>
    </w:p>
    <w:p w14:paraId="0A7BAA10">
      <w:pPr>
        <w:spacing w:line="570" w:lineRule="exact"/>
        <w:ind w:firstLine="645"/>
        <w:jc w:val="left"/>
        <w:outlineLvl w:val="0"/>
        <w:rPr>
          <w:rFonts w:hint="default" w:eastAsia="黑体"/>
          <w:sz w:val="32"/>
        </w:rPr>
      </w:pPr>
      <w:r>
        <w:rPr>
          <w:rFonts w:eastAsia="黑体"/>
          <w:sz w:val="32"/>
        </w:rPr>
        <w:t>六、部门整体支出绩效情况</w:t>
      </w:r>
    </w:p>
    <w:p w14:paraId="6A89E2DD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2025年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，根据镇政府年初工作规划和重点性工作，围绕县委、县政府全面建成小康社会的发展蓝图，我镇积极履职，强化管理，较好的完成了年度工作目标。通过加强预算收支管理，不断建立健全内部管理制度，梳理内部管理流程。整体支出管理水平得到一定提升。根据部门整体支出绩效评价指标体系，我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2025年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部门整体支出绩效自评97分。</w:t>
      </w:r>
    </w:p>
    <w:p w14:paraId="001D1B02">
      <w:pPr>
        <w:pStyle w:val="11"/>
        <w:spacing w:line="570" w:lineRule="exact"/>
        <w:ind w:firstLine="640"/>
        <w:jc w:val="left"/>
        <w:outlineLvl w:val="0"/>
        <w:rPr>
          <w:rFonts w:ascii="Times New Roman" w:hAnsi="Times New Roman" w:eastAsia="黑体"/>
          <w:sz w:val="32"/>
        </w:rPr>
      </w:pPr>
      <w:r>
        <w:rPr>
          <w:rFonts w:hint="eastAsia" w:ascii="Times New Roman" w:hAnsi="Times New Roman" w:eastAsia="黑体"/>
          <w:sz w:val="32"/>
        </w:rPr>
        <w:t>七、存在的问题及原因分析</w:t>
      </w:r>
    </w:p>
    <w:p w14:paraId="5ECD4268"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1、预算执行率率有待提高。由于预算项目未实施或未及时报账导致年末预算资金未形成支出。</w:t>
      </w:r>
    </w:p>
    <w:p w14:paraId="3C8660F6"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2、专项资金少，资金压力大。针对我镇农村经济基础薄弱、资金压力大的现状，重点产业项目尚需进一步的加强。</w:t>
      </w:r>
    </w:p>
    <w:p w14:paraId="5E3F0DE5"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3、预算编制不够明确和细化，预算编制的合理性需要提高，预算执行力度还要进一步加强。资金使用效益有待进一步提高，绩效目标设立不够明确、细化和量化。</w:t>
      </w:r>
    </w:p>
    <w:p w14:paraId="04585287"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4、人员严重缺编与工作任务繁重矛盾日益突出。</w:t>
      </w:r>
    </w:p>
    <w:p w14:paraId="72E4DD82">
      <w:pPr>
        <w:spacing w:line="570" w:lineRule="exact"/>
        <w:ind w:firstLine="640" w:firstLineChars="200"/>
        <w:jc w:val="left"/>
        <w:outlineLvl w:val="0"/>
        <w:rPr>
          <w:rFonts w:hint="default" w:eastAsia="黑体"/>
          <w:sz w:val="32"/>
        </w:rPr>
      </w:pPr>
      <w:r>
        <w:rPr>
          <w:rFonts w:eastAsia="黑体"/>
          <w:sz w:val="32"/>
        </w:rPr>
        <w:t>八、下一步改进措施</w:t>
      </w:r>
    </w:p>
    <w:p w14:paraId="5EBFE87E"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1、细化预算编制工作，认真做好预算的编制。进一步加强内设机构的预算管理意识，严格按照预算编制的相关制度和要求进行预算编制。</w:t>
      </w:r>
    </w:p>
    <w:p w14:paraId="40779E39"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2、加强财务管理，严格财务审核。加强单位财务管理，健全单位财务管理制度体系，规范单位财务行为。在费用报账支付时，按照预算规定的费用项目和用途进行资金使用审核、财务严格核算，杜绝超支现象的发生。</w:t>
      </w:r>
    </w:p>
    <w:p w14:paraId="282613BD"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3、严格编制政府采购年初预算和计划，规范各类资产的购置审批制度、资产采购制度、使用管理制度、资产处置和报废审批制度、资产管理岗位职责制度等。严格控制“三公”经费的规模和比例，把关“三公”经费支出的审核、审批，进一步细化“三公”经费的管理，合理压缩“三公”经费支出。</w:t>
      </w:r>
    </w:p>
    <w:p w14:paraId="2C7B4302"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4、对相关人员加强培训，特别是针对《预算法》、《行政事业单位会计制度》等学习培训，规范部门预算收支核算，切实提高部门预算收支管理水平。</w:t>
      </w:r>
    </w:p>
    <w:p w14:paraId="64E97779">
      <w:pPr>
        <w:spacing w:line="570" w:lineRule="exact"/>
        <w:ind w:firstLine="645"/>
        <w:jc w:val="left"/>
        <w:outlineLvl w:val="0"/>
        <w:rPr>
          <w:rFonts w:hint="default" w:eastAsia="黑体"/>
          <w:sz w:val="32"/>
        </w:rPr>
      </w:pPr>
      <w:r>
        <w:rPr>
          <w:rFonts w:eastAsia="黑体"/>
          <w:sz w:val="32"/>
        </w:rPr>
        <w:t>九、部门整体支出绩效自评结果拟应用和公开情况</w:t>
      </w:r>
    </w:p>
    <w:p w14:paraId="0D5E3C2D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按照政府信息公开的有关要求，逐步公开财政支出项目预算及绩效评价结果，加强社会公众对财政资金使用效益的监督。</w:t>
      </w:r>
    </w:p>
    <w:p w14:paraId="01789B26">
      <w:pPr>
        <w:spacing w:line="570" w:lineRule="exact"/>
        <w:ind w:firstLine="645"/>
        <w:jc w:val="left"/>
        <w:rPr>
          <w:rFonts w:eastAsia="黑体"/>
          <w:sz w:val="32"/>
        </w:rPr>
      </w:pPr>
    </w:p>
    <w:p w14:paraId="715B6725">
      <w:pPr>
        <w:spacing w:line="570" w:lineRule="exact"/>
        <w:ind w:firstLine="645"/>
        <w:jc w:val="left"/>
        <w:rPr>
          <w:rFonts w:eastAsia="黑体"/>
          <w:sz w:val="32"/>
        </w:rPr>
      </w:pPr>
      <w:r>
        <w:rPr>
          <w:rFonts w:eastAsia="黑体"/>
          <w:sz w:val="32"/>
        </w:rPr>
        <w:t>其他需要说明的情况</w:t>
      </w:r>
    </w:p>
    <w:p w14:paraId="7DD77478">
      <w:pPr>
        <w:pStyle w:val="2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无</w:t>
      </w:r>
    </w:p>
    <w:p w14:paraId="0971D68B">
      <w:pPr>
        <w:pStyle w:val="2"/>
        <w:ind w:left="420"/>
        <w:rPr>
          <w:rFonts w:eastAsia="黑体"/>
        </w:rPr>
      </w:pPr>
    </w:p>
    <w:p w14:paraId="66730273">
      <w:pPr>
        <w:pStyle w:val="2"/>
        <w:ind w:left="420"/>
        <w:rPr>
          <w:rFonts w:eastAsia="黑体"/>
        </w:rPr>
      </w:pPr>
    </w:p>
    <w:p w14:paraId="3E163DDA">
      <w:pPr>
        <w:pStyle w:val="2"/>
        <w:ind w:left="420"/>
        <w:rPr>
          <w:rFonts w:eastAsia="黑体"/>
        </w:rPr>
      </w:pPr>
    </w:p>
    <w:p w14:paraId="170675FD">
      <w:pPr>
        <w:pStyle w:val="2"/>
        <w:ind w:left="420"/>
        <w:rPr>
          <w:rFonts w:eastAsia="黑体"/>
        </w:rPr>
      </w:pPr>
    </w:p>
    <w:p w14:paraId="2416C5F4">
      <w:pPr>
        <w:pStyle w:val="2"/>
        <w:ind w:left="420"/>
        <w:rPr>
          <w:rFonts w:eastAsia="黑体"/>
        </w:rPr>
      </w:pPr>
    </w:p>
    <w:p w14:paraId="589DEFC0">
      <w:pPr>
        <w:pStyle w:val="2"/>
        <w:ind w:left="420"/>
        <w:rPr>
          <w:rFonts w:eastAsia="黑体"/>
        </w:rPr>
      </w:pPr>
    </w:p>
    <w:p w14:paraId="3A6CF9BD">
      <w:pPr>
        <w:pStyle w:val="2"/>
        <w:ind w:left="420"/>
        <w:rPr>
          <w:rFonts w:eastAsia="黑体"/>
        </w:rPr>
      </w:pPr>
    </w:p>
    <w:p w14:paraId="2BADD145">
      <w:pPr>
        <w:pStyle w:val="2"/>
        <w:ind w:left="420"/>
        <w:rPr>
          <w:rFonts w:eastAsia="黑体"/>
        </w:rPr>
      </w:pPr>
    </w:p>
    <w:p w14:paraId="455D5AFA">
      <w:pPr>
        <w:pStyle w:val="2"/>
        <w:ind w:left="420"/>
        <w:rPr>
          <w:rFonts w:eastAsia="黑体"/>
        </w:rPr>
      </w:pPr>
    </w:p>
    <w:p w14:paraId="45F23549">
      <w:pPr>
        <w:pStyle w:val="2"/>
        <w:ind w:left="420"/>
        <w:rPr>
          <w:rFonts w:eastAsia="黑体"/>
        </w:rPr>
      </w:pPr>
    </w:p>
    <w:p w14:paraId="3F36A2DE">
      <w:pPr>
        <w:pStyle w:val="2"/>
        <w:ind w:left="420"/>
        <w:rPr>
          <w:rFonts w:eastAsia="黑体"/>
        </w:rPr>
      </w:pPr>
    </w:p>
    <w:p w14:paraId="48A94B76">
      <w:pPr>
        <w:pStyle w:val="2"/>
        <w:ind w:left="420"/>
        <w:rPr>
          <w:rFonts w:eastAsia="黑体"/>
        </w:rPr>
      </w:pPr>
    </w:p>
    <w:p w14:paraId="678C36E1">
      <w:pPr>
        <w:pStyle w:val="2"/>
        <w:ind w:left="420"/>
        <w:rPr>
          <w:rFonts w:hint="default" w:eastAsia="黑体"/>
        </w:rPr>
      </w:pPr>
    </w:p>
    <w:tbl>
      <w:tblPr>
        <w:tblStyle w:val="8"/>
        <w:tblW w:w="944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1040"/>
        <w:gridCol w:w="1040"/>
        <w:gridCol w:w="1040"/>
        <w:gridCol w:w="1040"/>
        <w:gridCol w:w="1560"/>
        <w:gridCol w:w="1560"/>
      </w:tblGrid>
      <w:tr w14:paraId="565F4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4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2E848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32"/>
                <w:szCs w:val="32"/>
              </w:rPr>
              <w:t>基础数据表</w:t>
            </w:r>
          </w:p>
        </w:tc>
      </w:tr>
      <w:tr w14:paraId="1D08A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A2D5E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财政供养人员情况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E058B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编制数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B5D1B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2025年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实际在职人数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7F6D0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控制率</w:t>
            </w:r>
          </w:p>
        </w:tc>
      </w:tr>
      <w:tr w14:paraId="2AC5E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07973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F62C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679A6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38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0F36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14:paraId="563A8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ACC449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经费控制情况(万元)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F458A9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年决算数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26DD8F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2025年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预算数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FB4D0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2025年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决算数</w:t>
            </w:r>
          </w:p>
        </w:tc>
      </w:tr>
      <w:tr w14:paraId="6B2A8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E3229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三公经费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C0610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34.88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BDB05A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35.08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C403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34.88</w:t>
            </w:r>
          </w:p>
        </w:tc>
      </w:tr>
      <w:tr w14:paraId="5EA05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924D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1、公务用车购置和维护经费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BF130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22.78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894C5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5.3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1153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5.23</w:t>
            </w:r>
          </w:p>
        </w:tc>
      </w:tr>
      <w:tr w14:paraId="67F98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E7D0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其中：公车购置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3DFA4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17.48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4C209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23299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tr w14:paraId="6A0DB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18CE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公车运行维护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0F61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5.3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9B4FED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5.4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A4F84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5.3</w:t>
            </w:r>
          </w:p>
        </w:tc>
      </w:tr>
      <w:tr w14:paraId="3540F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465F7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2、出国经费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C6083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00BB3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9F51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3EFD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C263F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3、公务接待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5545F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12.1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397DF5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7911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tr w14:paraId="580C4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35CBD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项目支出：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6387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968.45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487A5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495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595A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492.32</w:t>
            </w:r>
          </w:p>
        </w:tc>
      </w:tr>
      <w:tr w14:paraId="4CC8C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2A04A9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1、业务工作经费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3968E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37F15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A8EA4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ACC4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7B9E2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2、运行维护经费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CA6B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78754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6EE6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</w:p>
        </w:tc>
      </w:tr>
      <w:tr w14:paraId="4B096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41D2B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3、本级专项资金（一个专项一行）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33E4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968.45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D9E7FC6">
            <w:pPr>
              <w:widowControl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495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4947A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492.32</w:t>
            </w:r>
          </w:p>
        </w:tc>
      </w:tr>
      <w:tr w14:paraId="30D29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003B0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各单位各项经费拨款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31C3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B115E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62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37EE9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62.8</w:t>
            </w:r>
          </w:p>
        </w:tc>
      </w:tr>
      <w:tr w14:paraId="7D1C3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5D32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湘江源生态治理项目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0338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4AAC2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513C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60.48</w:t>
            </w:r>
          </w:p>
        </w:tc>
      </w:tr>
      <w:tr w14:paraId="4D5FD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444E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专项资金拨款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45186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48A0B2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178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3110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177.77</w:t>
            </w:r>
          </w:p>
        </w:tc>
      </w:tr>
      <w:tr w14:paraId="6CA54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D73C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2025年村级运转经费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40DA1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CC455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8AFDF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43.2</w:t>
            </w:r>
          </w:p>
        </w:tc>
      </w:tr>
      <w:tr w14:paraId="70688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54AE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天子山抽水蓄电站建设专项资金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08A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D03F21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150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6E90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148.07</w:t>
            </w:r>
          </w:p>
        </w:tc>
      </w:tr>
      <w:tr w14:paraId="6112B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5EAA4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公用经费：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622D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307.4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4B43C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640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92A7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638.58</w:t>
            </w:r>
          </w:p>
        </w:tc>
      </w:tr>
      <w:tr w14:paraId="0C26F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29354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其中：办公经费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88B45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41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CDD89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B3CED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22.22</w:t>
            </w:r>
          </w:p>
        </w:tc>
      </w:tr>
      <w:tr w14:paraId="6C1B1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422A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水费、电费、差旅费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932B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16.4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456F0F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48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C69D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46.19</w:t>
            </w:r>
          </w:p>
        </w:tc>
      </w:tr>
      <w:tr w14:paraId="7266E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791F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会议费、培训费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F3AB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6.3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9D988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6.5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689F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6.3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</w:tr>
      <w:tr w14:paraId="7A73F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442B8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政府采购金额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3E6C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209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BA9731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210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BF34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200</w:t>
            </w:r>
          </w:p>
        </w:tc>
      </w:tr>
      <w:tr w14:paraId="37566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030E4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部门基本支出预算调整 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67D7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1762.26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E37CC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1131</w:t>
            </w:r>
          </w:p>
        </w:tc>
        <w:tc>
          <w:tcPr>
            <w:tcW w:w="3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20CB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1130.9</w:t>
            </w:r>
          </w:p>
        </w:tc>
      </w:tr>
      <w:tr w14:paraId="2B365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5587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楼堂馆所控制情况 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（202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年完工项目）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8CFB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 xml:space="preserve">批复规模 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（㎡）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A388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实际规模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（㎡）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2858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规模控制率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ABDF0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预算投资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19FC7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实际投资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CE58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投资概算控制率</w:t>
            </w:r>
          </w:p>
        </w:tc>
      </w:tr>
      <w:tr w14:paraId="0904C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21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83282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7784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6D1A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5DEC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E026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BBB1D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BBF9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</w:tr>
      <w:tr w14:paraId="241F8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079FF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厉行节约保障措施</w:t>
            </w:r>
          </w:p>
        </w:tc>
        <w:tc>
          <w:tcPr>
            <w:tcW w:w="72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ADA7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保障日常运转开支，维护民生开支</w:t>
            </w:r>
          </w:p>
        </w:tc>
      </w:tr>
    </w:tbl>
    <w:p w14:paraId="0C0426E3">
      <w:pPr>
        <w:spacing w:line="100" w:lineRule="exact"/>
        <w:jc w:val="left"/>
        <w:rPr>
          <w:rFonts w:hint="default" w:asciiTheme="minorEastAsia" w:hAnsiTheme="minorEastAsia" w:eastAsiaTheme="minorEastAsia" w:cstheme="minorEastAsia"/>
          <w:sz w:val="24"/>
        </w:rPr>
      </w:pPr>
    </w:p>
    <w:p w14:paraId="3B4517DD">
      <w:pPr>
        <w:jc w:val="left"/>
        <w:rPr>
          <w:rFonts w:hint="default" w:asciiTheme="minorEastAsia" w:hAnsiTheme="minorEastAsia" w:eastAsiaTheme="minorEastAsia" w:cstheme="minorEastAsia"/>
          <w:sz w:val="24"/>
        </w:rPr>
      </w:pPr>
      <w:r>
        <w:rPr>
          <w:rFonts w:asciiTheme="minorEastAsia" w:hAnsiTheme="minorEastAsia" w:eastAsiaTheme="minorEastAsia" w:cstheme="minorEastAsia"/>
          <w:sz w:val="24"/>
        </w:rPr>
        <w:t>说明：“项目支出”需要填报基本支出以外的所有项目支出情况，“公用经费”填报基本支出中的一般商品和服务支出。</w:t>
      </w:r>
    </w:p>
    <w:p w14:paraId="5A088089">
      <w:pPr>
        <w:pStyle w:val="2"/>
        <w:ind w:leftChars="0" w:firstLine="0" w:firstLineChars="0"/>
        <w:rPr>
          <w:rFonts w:eastAsiaTheme="minorEastAsia"/>
        </w:rPr>
      </w:pPr>
    </w:p>
    <w:p w14:paraId="7DB6440F">
      <w:pPr>
        <w:pStyle w:val="2"/>
        <w:ind w:leftChars="0" w:firstLine="0" w:firstLineChars="0"/>
        <w:rPr>
          <w:rFonts w:eastAsiaTheme="minorEastAsia"/>
        </w:rPr>
      </w:pPr>
    </w:p>
    <w:p w14:paraId="79E8A081">
      <w:pPr>
        <w:pStyle w:val="2"/>
        <w:ind w:leftChars="0" w:firstLine="0" w:firstLineChars="0"/>
        <w:rPr>
          <w:rFonts w:eastAsiaTheme="minorEastAsia"/>
        </w:rPr>
      </w:pPr>
    </w:p>
    <w:p w14:paraId="6A0A1B91">
      <w:pPr>
        <w:pStyle w:val="2"/>
        <w:ind w:leftChars="0" w:firstLine="0" w:firstLineChars="0"/>
        <w:rPr>
          <w:rFonts w:eastAsiaTheme="minorEastAsia"/>
        </w:rPr>
      </w:pPr>
    </w:p>
    <w:p w14:paraId="7E6A4C8D">
      <w:pPr>
        <w:pStyle w:val="2"/>
        <w:ind w:leftChars="0" w:firstLine="0" w:firstLineChars="0"/>
        <w:rPr>
          <w:rFonts w:eastAsiaTheme="minorEastAsia"/>
        </w:rPr>
      </w:pPr>
    </w:p>
    <w:p w14:paraId="12E8EEA3">
      <w:pPr>
        <w:pStyle w:val="2"/>
        <w:ind w:leftChars="0" w:firstLine="0" w:firstLineChars="0"/>
        <w:rPr>
          <w:rFonts w:eastAsiaTheme="minorEastAsia"/>
        </w:rPr>
      </w:pPr>
    </w:p>
    <w:p w14:paraId="04E62BCB">
      <w:pPr>
        <w:pStyle w:val="2"/>
        <w:ind w:leftChars="0" w:firstLine="0" w:firstLineChars="0"/>
        <w:rPr>
          <w:rFonts w:eastAsiaTheme="minorEastAsia"/>
        </w:rPr>
      </w:pPr>
    </w:p>
    <w:p w14:paraId="2880792D">
      <w:pPr>
        <w:pStyle w:val="2"/>
        <w:ind w:leftChars="0" w:firstLine="0" w:firstLineChars="0"/>
        <w:rPr>
          <w:rFonts w:eastAsiaTheme="minorEastAsia"/>
        </w:rPr>
      </w:pPr>
    </w:p>
    <w:p w14:paraId="17E1F7EC">
      <w:pPr>
        <w:pStyle w:val="2"/>
        <w:ind w:leftChars="0" w:firstLine="0" w:firstLineChars="0"/>
        <w:rPr>
          <w:rFonts w:eastAsiaTheme="minorEastAsia"/>
        </w:rPr>
      </w:pPr>
    </w:p>
    <w:p w14:paraId="2CA9DA31">
      <w:pPr>
        <w:pStyle w:val="2"/>
        <w:ind w:leftChars="0" w:firstLine="0" w:firstLineChars="0"/>
        <w:rPr>
          <w:rFonts w:eastAsiaTheme="minorEastAsia"/>
        </w:rPr>
      </w:pPr>
    </w:p>
    <w:p w14:paraId="030FCBD5">
      <w:pPr>
        <w:pStyle w:val="2"/>
        <w:ind w:leftChars="0" w:firstLine="0" w:firstLineChars="0"/>
        <w:rPr>
          <w:rFonts w:eastAsiaTheme="minorEastAsia"/>
        </w:rPr>
      </w:pPr>
    </w:p>
    <w:p w14:paraId="66067317">
      <w:pPr>
        <w:pStyle w:val="2"/>
        <w:ind w:leftChars="0" w:firstLine="0" w:firstLineChars="0"/>
        <w:rPr>
          <w:rFonts w:eastAsiaTheme="minorEastAsia"/>
        </w:rPr>
      </w:pPr>
    </w:p>
    <w:p w14:paraId="11F5D88B">
      <w:pPr>
        <w:pStyle w:val="2"/>
        <w:ind w:leftChars="0" w:firstLine="0" w:firstLineChars="0"/>
        <w:rPr>
          <w:rFonts w:eastAsiaTheme="minorEastAsia"/>
        </w:rPr>
      </w:pPr>
    </w:p>
    <w:p w14:paraId="4E89A32B">
      <w:pPr>
        <w:pStyle w:val="2"/>
        <w:ind w:leftChars="0" w:firstLine="0" w:firstLineChars="0"/>
        <w:rPr>
          <w:rFonts w:eastAsiaTheme="minorEastAsia"/>
        </w:rPr>
      </w:pPr>
    </w:p>
    <w:p w14:paraId="322DA4CB">
      <w:pPr>
        <w:pStyle w:val="2"/>
        <w:ind w:leftChars="0" w:firstLine="0" w:firstLineChars="0"/>
        <w:rPr>
          <w:rFonts w:eastAsiaTheme="minorEastAsia"/>
        </w:rPr>
      </w:pPr>
    </w:p>
    <w:p w14:paraId="2B6AB2C1">
      <w:pPr>
        <w:pStyle w:val="2"/>
        <w:ind w:leftChars="0" w:firstLine="0" w:firstLineChars="0"/>
        <w:rPr>
          <w:rFonts w:eastAsiaTheme="minorEastAsia"/>
        </w:rPr>
      </w:pPr>
    </w:p>
    <w:p w14:paraId="141D499A">
      <w:pPr>
        <w:pStyle w:val="2"/>
        <w:ind w:leftChars="0" w:firstLine="0" w:firstLineChars="0"/>
        <w:rPr>
          <w:rFonts w:eastAsiaTheme="minorEastAsia"/>
        </w:rPr>
      </w:pPr>
    </w:p>
    <w:p w14:paraId="7B33C947">
      <w:pPr>
        <w:pStyle w:val="2"/>
        <w:ind w:leftChars="0" w:firstLine="0" w:firstLineChars="0"/>
        <w:rPr>
          <w:rFonts w:hint="default" w:eastAsiaTheme="minorEastAsia"/>
        </w:rPr>
      </w:pPr>
    </w:p>
    <w:tbl>
      <w:tblPr>
        <w:tblStyle w:val="8"/>
        <w:tblW w:w="9160" w:type="dxa"/>
        <w:tblInd w:w="10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754"/>
        <w:gridCol w:w="1044"/>
        <w:gridCol w:w="960"/>
        <w:gridCol w:w="974"/>
        <w:gridCol w:w="1451"/>
        <w:gridCol w:w="665"/>
        <w:gridCol w:w="610"/>
        <w:gridCol w:w="658"/>
        <w:gridCol w:w="771"/>
        <w:gridCol w:w="625"/>
      </w:tblGrid>
      <w:tr w14:paraId="34048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1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86834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自评表</w:t>
            </w:r>
          </w:p>
        </w:tc>
      </w:tr>
      <w:tr w14:paraId="2098F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296BA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预算部门名称</w:t>
            </w:r>
          </w:p>
        </w:tc>
        <w:tc>
          <w:tcPr>
            <w:tcW w:w="773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550E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双牌县麻江镇人民政府</w:t>
            </w:r>
          </w:p>
        </w:tc>
      </w:tr>
      <w:tr w14:paraId="0BFB4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4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83B58">
            <w:pPr>
              <w:widowControl/>
              <w:jc w:val="center"/>
              <w:rPr>
                <w:rFonts w:hint="default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年度预算申请</w:t>
            </w: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(万元)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1D7B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78F25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年初预算数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(万元)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A6DDB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全年预算数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27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41E2C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全年执行数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7215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分值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4A4AD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6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3EE42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得分</w:t>
            </w:r>
          </w:p>
        </w:tc>
      </w:tr>
      <w:tr w14:paraId="5C360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4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317EB">
            <w:pPr>
              <w:widowControl/>
              <w:jc w:val="left"/>
              <w:rPr>
                <w:rFonts w:hint="default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27550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年度资金总额：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E5B3F">
            <w:pPr>
              <w:widowControl/>
              <w:jc w:val="center"/>
              <w:rPr>
                <w:rFonts w:hint="default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1131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99E69">
            <w:pPr>
              <w:widowControl/>
              <w:jc w:val="center"/>
              <w:rPr>
                <w:rFonts w:hint="default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1131</w:t>
            </w:r>
          </w:p>
        </w:tc>
        <w:tc>
          <w:tcPr>
            <w:tcW w:w="27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EC381">
            <w:pPr>
              <w:widowControl/>
              <w:jc w:val="center"/>
              <w:rPr>
                <w:rFonts w:hint="default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1130.9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2D856">
            <w:pPr>
              <w:widowControl/>
              <w:jc w:val="center"/>
              <w:rPr>
                <w:rFonts w:hint="default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4EF8D">
            <w:pPr>
              <w:widowControl/>
              <w:jc w:val="center"/>
              <w:rPr>
                <w:rFonts w:hint="default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99.95%</w:t>
            </w:r>
          </w:p>
        </w:tc>
        <w:tc>
          <w:tcPr>
            <w:tcW w:w="6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E2D18">
            <w:pPr>
              <w:widowControl/>
              <w:jc w:val="center"/>
              <w:rPr>
                <w:rFonts w:hint="default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10.00</w:t>
            </w:r>
          </w:p>
        </w:tc>
      </w:tr>
      <w:tr w14:paraId="7AA08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4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B16A7">
            <w:pPr>
              <w:widowControl/>
              <w:jc w:val="left"/>
              <w:rPr>
                <w:rFonts w:hint="default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E6F9B">
            <w:pPr>
              <w:widowControl/>
              <w:jc w:val="left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按收入性质分：</w:t>
            </w:r>
          </w:p>
        </w:tc>
        <w:tc>
          <w:tcPr>
            <w:tcW w:w="19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B8A8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按支出性质分：</w:t>
            </w:r>
          </w:p>
        </w:tc>
      </w:tr>
      <w:tr w14:paraId="1A1C6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4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62E0C">
            <w:pPr>
              <w:widowControl/>
              <w:jc w:val="left"/>
              <w:rPr>
                <w:rFonts w:hint="default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E4880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一般公共预算：</w:t>
            </w:r>
          </w:p>
        </w:tc>
        <w:tc>
          <w:tcPr>
            <w:tcW w:w="46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A899A">
            <w:pPr>
              <w:widowControl/>
              <w:jc w:val="center"/>
              <w:rPr>
                <w:rFonts w:hint="default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1130.9</w:t>
            </w:r>
          </w:p>
        </w:tc>
        <w:tc>
          <w:tcPr>
            <w:tcW w:w="6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081FC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其中:基本支出：</w:t>
            </w:r>
          </w:p>
        </w:tc>
        <w:tc>
          <w:tcPr>
            <w:tcW w:w="134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C871F">
            <w:pPr>
              <w:widowControl/>
              <w:jc w:val="center"/>
              <w:rPr>
                <w:rFonts w:hint="default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638.58</w:t>
            </w:r>
          </w:p>
        </w:tc>
      </w:tr>
      <w:tr w14:paraId="0A00B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4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330F2">
            <w:pPr>
              <w:widowControl/>
              <w:jc w:val="left"/>
              <w:rPr>
                <w:rFonts w:hint="default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FBF24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政府性基金拨款：</w:t>
            </w:r>
          </w:p>
        </w:tc>
        <w:tc>
          <w:tcPr>
            <w:tcW w:w="46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FEAFC">
            <w:pPr>
              <w:widowControl/>
              <w:jc w:val="center"/>
              <w:rPr>
                <w:rFonts w:hint="default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6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E110D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E230C">
            <w:pPr>
              <w:widowControl/>
              <w:jc w:val="left"/>
              <w:rPr>
                <w:rFonts w:hint="default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766E7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14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08B65">
            <w:pPr>
              <w:widowControl/>
              <w:jc w:val="left"/>
              <w:rPr>
                <w:rFonts w:hint="default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57992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纳入专户管理的非税收入拨款：</w:t>
            </w:r>
          </w:p>
        </w:tc>
        <w:tc>
          <w:tcPr>
            <w:tcW w:w="46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FBB23">
            <w:pPr>
              <w:widowControl/>
              <w:jc w:val="center"/>
              <w:rPr>
                <w:rFonts w:hint="default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6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0CD6D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项目支出：</w:t>
            </w:r>
          </w:p>
        </w:tc>
        <w:tc>
          <w:tcPr>
            <w:tcW w:w="134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26869">
            <w:pPr>
              <w:widowControl/>
              <w:jc w:val="center"/>
              <w:rPr>
                <w:rFonts w:hint="default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492.32</w:t>
            </w:r>
          </w:p>
        </w:tc>
      </w:tr>
      <w:tr w14:paraId="11446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4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80251">
            <w:pPr>
              <w:widowControl/>
              <w:jc w:val="left"/>
              <w:rPr>
                <w:rFonts w:hint="default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0D3B1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46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41E45">
            <w:pPr>
              <w:widowControl/>
              <w:jc w:val="center"/>
              <w:rPr>
                <w:rFonts w:hint="default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6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704A8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4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C3CA1">
            <w:pPr>
              <w:widowControl/>
              <w:jc w:val="left"/>
              <w:rPr>
                <w:rFonts w:hint="default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613D1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4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105BA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7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86B03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19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6311D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实际完成情况</w:t>
            </w:r>
          </w:p>
        </w:tc>
      </w:tr>
      <w:tr w14:paraId="321691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14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AFD23">
            <w:pPr>
              <w:widowControl/>
              <w:jc w:val="left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27720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目标1.保障人员支出和单位正常运转；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目标2.认真贯彻执行党的基本路线、方针政策和上级组织的决议、指示、命令；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目标3.对本镇的重大问题进行决策，研究制定全镇经济、社会和文化发展规划。</w:t>
            </w:r>
          </w:p>
        </w:tc>
        <w:tc>
          <w:tcPr>
            <w:tcW w:w="19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C945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保障了人员支出和单位正常运转，认真贯彻执行党的基本路线、方针政策和上级组织的决议、指示、命令，对本镇的重大问题进行决策，研究制定全镇经济、社会和文化发展规划</w:t>
            </w:r>
          </w:p>
        </w:tc>
      </w:tr>
      <w:tr w14:paraId="2FA0E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BB58D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绩效指标</w:t>
            </w:r>
          </w:p>
        </w:tc>
        <w:tc>
          <w:tcPr>
            <w:tcW w:w="75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A516F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08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E5ECE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9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EAF8E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年度指标值</w:t>
            </w:r>
          </w:p>
        </w:tc>
        <w:tc>
          <w:tcPr>
            <w:tcW w:w="9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A6770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实际完成值</w:t>
            </w:r>
          </w:p>
        </w:tc>
        <w:tc>
          <w:tcPr>
            <w:tcW w:w="14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89219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评扣分标准</w:t>
            </w:r>
          </w:p>
        </w:tc>
        <w:tc>
          <w:tcPr>
            <w:tcW w:w="66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3D69A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分值</w:t>
            </w:r>
          </w:p>
        </w:tc>
        <w:tc>
          <w:tcPr>
            <w:tcW w:w="61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5956F"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199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CA6C6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偏差原因分析及改进措施</w:t>
            </w:r>
          </w:p>
        </w:tc>
      </w:tr>
      <w:tr w14:paraId="1ABFC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39B68">
            <w:pPr>
              <w:widowControl/>
              <w:jc w:val="left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F5ACF">
            <w:pPr>
              <w:widowControl/>
              <w:jc w:val="left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EE687">
            <w:pPr>
              <w:widowControl/>
              <w:jc w:val="left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8AC7A">
            <w:pPr>
              <w:widowControl/>
              <w:jc w:val="left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BA1BC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EAFD5">
            <w:pPr>
              <w:widowControl/>
              <w:jc w:val="left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0D74D">
            <w:pPr>
              <w:widowControl/>
              <w:jc w:val="left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25FE8">
            <w:pPr>
              <w:widowControl/>
              <w:jc w:val="left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CF290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284EC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6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F2ACB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绩效指标</w:t>
            </w:r>
          </w:p>
        </w:tc>
        <w:tc>
          <w:tcPr>
            <w:tcW w:w="75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95DC3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E23F9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公用经费开支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6D715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307.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FD584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307.44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2F443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完成支付率达95-100%，得10分。超出1%，扣1分，扣完为止。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8B3D7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E6DF9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9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9C5F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71F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6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57E826">
            <w:pPr>
              <w:widowControl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6CEDA28">
            <w:pPr>
              <w:widowControl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2F4CB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人员经费开支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9D4BD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val="en-US" w:eastAsia="zh-CN"/>
              </w:rPr>
              <w:t>473.58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2750B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val="en-US" w:eastAsia="zh-CN"/>
              </w:rPr>
              <w:t>473.58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C641C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完成支付率达95-100%，得10分。超出1%，扣1分，扣完为止。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5D060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5B92A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9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AC76D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D9E8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BA1CBB1">
            <w:pPr>
              <w:widowControl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FD25FA0">
            <w:pPr>
              <w:widowControl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66EB6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项目开支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47D12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val="en-US" w:eastAsia="zh-CN"/>
              </w:rPr>
              <w:t>492.32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0570F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val="en-US" w:eastAsia="zh-CN"/>
              </w:rPr>
              <w:t>492.32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6564F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完成支付率达95-100%，得10分。超出1%，扣1分，扣完为止。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26D03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7F3D5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9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E200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8E3A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6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8B335C5">
            <w:pPr>
              <w:widowControl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26A7C05">
            <w:pPr>
              <w:widowControl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D5501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工作目标完成率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F7DDA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95%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3E8BA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94%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6808C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完成支付率达95-100%，得10分。超出1%，扣1分，扣完为止。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FDC49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7750F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9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78E08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C584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6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AE2ACC">
            <w:pPr>
              <w:widowControl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6E73A2A">
            <w:pPr>
              <w:widowControl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6CCD7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工作完成时间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D9D71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eastAsia="zh-CN"/>
              </w:rPr>
              <w:t>2025年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12月31日前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A8F6A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eastAsia="zh-CN"/>
              </w:rPr>
              <w:t>2025年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12月31日前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D6E8C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98CBF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48D9B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9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6060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74BA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" w:hRule="atLeast"/>
        </w:trPr>
        <w:tc>
          <w:tcPr>
            <w:tcW w:w="6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DF4A34A">
            <w:pPr>
              <w:widowControl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4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E9E51A4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73FBE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利税增收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D4436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50万元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1A36C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45万元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C725A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完成支付率达95-100%，得10分。低于95%，超出1%，扣1分，扣完为止。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81A1B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34852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9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A70E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主要由于税收重点项目基本由公司在县外缴纳</w:t>
            </w:r>
          </w:p>
        </w:tc>
      </w:tr>
      <w:tr w14:paraId="11FBB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6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0F23E6C">
            <w:pPr>
              <w:widowControl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4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7C4EC5C">
            <w:pPr>
              <w:widowControl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AC1CE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保障单位日常运转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85450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良好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8CCC7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良好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AE01A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73A6D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7251C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9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1639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19CA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6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0FFEEB2">
            <w:pPr>
              <w:widowControl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4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6250691">
            <w:pPr>
              <w:widowControl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4B187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基础设施建设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2A15A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提升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4CC8A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提升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1D271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40202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9D884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9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A97A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B041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6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5110BC">
            <w:pPr>
              <w:widowControl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4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6A71C1C">
            <w:pPr>
              <w:widowControl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691FF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重点项目建设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EF707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保障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00D81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保障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63860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49E91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D6F96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9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99AB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311B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5FE2A53">
            <w:pPr>
              <w:widowControl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C483C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FE1E0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群众对单位、日常工作的满意度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1E4F8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95%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6B857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93%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503D7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完成率达95-100%，得10分。低于95%，每低于1%，扣1分，扣完为止。0.5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ECB97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22EB3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9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BBA9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主要由于重点项目涉及人员众多，有部分矛盾协调工作。</w:t>
            </w:r>
          </w:p>
        </w:tc>
      </w:tr>
      <w:tr w14:paraId="29CC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FA9EAE2">
            <w:pPr>
              <w:widowControl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CDDD3C4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785F6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资金使用的合理率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4DC3F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98%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3AF4C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98%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6C2CF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完成支付率达95-100%，得10分。超出1%，扣1分，扣完为止。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CC07C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32F89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9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861D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43DB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3021D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773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146E7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94.00</w:t>
            </w:r>
          </w:p>
        </w:tc>
      </w:tr>
    </w:tbl>
    <w:p w14:paraId="61FB8F3E">
      <w:pPr>
        <w:pStyle w:val="2"/>
        <w:ind w:left="420"/>
        <w:rPr>
          <w:rFonts w:hint="default" w:eastAsiaTheme="minorEastAsia"/>
        </w:rPr>
      </w:pPr>
    </w:p>
    <w:p w14:paraId="29A36BF5">
      <w:pPr>
        <w:ind w:left="-567" w:leftChars="-270"/>
        <w:jc w:val="left"/>
        <w:rPr>
          <w:rFonts w:hint="default" w:ascii="方正小标宋简体" w:eastAsiaTheme="minorEastAsia"/>
          <w:sz w:val="44"/>
          <w:szCs w:val="24"/>
          <w:lang w:val="en-US" w:eastAsia="zh-CN"/>
        </w:rPr>
      </w:pPr>
      <w:r>
        <w:rPr>
          <w:rFonts w:asciiTheme="minorEastAsia" w:hAnsiTheme="minorEastAsia" w:eastAsiaTheme="minorEastAsia" w:cstheme="minorEastAsia"/>
          <w:sz w:val="24"/>
        </w:rPr>
        <w:t>填表人：蒋明军    填报日期：202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6</w:t>
      </w:r>
      <w:r>
        <w:rPr>
          <w:rFonts w:asciiTheme="minorEastAsia" w:hAnsiTheme="minorEastAsia" w:eastAsiaTheme="minorEastAsia" w:cstheme="minorEastAsia"/>
          <w:sz w:val="24"/>
        </w:rPr>
        <w:t>年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4</w:t>
      </w:r>
      <w:r>
        <w:rPr>
          <w:rFonts w:asciiTheme="minorEastAsia" w:hAnsiTheme="minorEastAsia" w:eastAsiaTheme="minorEastAsia" w:cstheme="minorEastAsia"/>
          <w:sz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28</w:t>
      </w:r>
      <w:r>
        <w:rPr>
          <w:rFonts w:asciiTheme="minorEastAsia" w:hAnsiTheme="minorEastAsia" w:eastAsiaTheme="minorEastAsia" w:cstheme="minorEastAsia"/>
          <w:sz w:val="24"/>
        </w:rPr>
        <w:t>日   联系电话：158074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***</w:t>
      </w:r>
    </w:p>
    <w:p w14:paraId="2678F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年度项目支出绩效自评报告</w:t>
      </w:r>
    </w:p>
    <w:tbl>
      <w:tblPr>
        <w:tblStyle w:val="8"/>
        <w:tblpPr w:leftFromText="180" w:rightFromText="180" w:vertAnchor="text" w:horzAnchor="margin" w:tblpXSpec="center" w:tblpY="189"/>
        <w:tblW w:w="917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975"/>
        <w:gridCol w:w="5645"/>
      </w:tblGrid>
      <w:tr w14:paraId="4E9FA3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59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8AB6C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部门概况</w:t>
            </w:r>
          </w:p>
        </w:tc>
        <w:tc>
          <w:tcPr>
            <w:tcW w:w="197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FAEC42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专项名称</w:t>
            </w:r>
          </w:p>
        </w:tc>
        <w:tc>
          <w:tcPr>
            <w:tcW w:w="564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4BBE61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2025年村级运转经费</w:t>
            </w:r>
          </w:p>
        </w:tc>
      </w:tr>
      <w:tr w14:paraId="2EC74A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2EC332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26EE5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年度预算金额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F82691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38万元</w:t>
            </w:r>
          </w:p>
        </w:tc>
      </w:tr>
      <w:tr w14:paraId="66191C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4D3A52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14A18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项目主管部门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160568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麻江镇人民政府</w:t>
            </w:r>
          </w:p>
        </w:tc>
      </w:tr>
      <w:tr w14:paraId="56F1E8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3EB092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1B425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项目立项目的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32124B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保障村级运转经费</w:t>
            </w:r>
          </w:p>
        </w:tc>
      </w:tr>
      <w:tr w14:paraId="11D5A6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55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8E823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绩效情况</w:t>
            </w: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EF34B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项目支出管理和使用基本情况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630336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保障了各村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2025年办公开支人员支出</w:t>
            </w:r>
          </w:p>
        </w:tc>
      </w:tr>
      <w:tr w14:paraId="11B960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B840C5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7C24A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项目绩效目标完成情况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72437D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保障村级运转经费</w:t>
            </w:r>
          </w:p>
          <w:p w14:paraId="443129D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620DE9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07585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155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21AF3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存在的问题分析及改进措施</w:t>
            </w: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8A6FB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33399A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  <w:p w14:paraId="3F529D3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年初预算为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38万元，实际支出为43.2万元</w:t>
            </w:r>
          </w:p>
          <w:p w14:paraId="4E86701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</w:tr>
      <w:tr w14:paraId="7ED8FF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9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FCF42F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52B3E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改进措施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15B147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严格制定预算编制</w:t>
            </w:r>
          </w:p>
        </w:tc>
      </w:tr>
      <w:tr w14:paraId="2860A1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6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A828B0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1D1E6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其他需要说明问题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271CF4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无</w:t>
            </w:r>
          </w:p>
          <w:p w14:paraId="0443FE1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DD6C9FB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614B3EB8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 w14:paraId="36CA064F">
      <w:pPr>
        <w:spacing w:beforeLines="0" w:afterLines="0" w:line="320" w:lineRule="atLeas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蒋明军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　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填报日期：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2026年4月28日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联系电话：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1580740***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单位负责人签字：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姜敏</w:t>
      </w:r>
    </w:p>
    <w:p w14:paraId="0DEE7547">
      <w:pPr>
        <w:spacing w:beforeLines="0" w:after="120" w:afterLines="50" w:line="600" w:lineRule="exact"/>
        <w:jc w:val="center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年度项目支出绩效自评表</w:t>
      </w:r>
    </w:p>
    <w:tbl>
      <w:tblPr>
        <w:tblStyle w:val="8"/>
        <w:tblW w:w="925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33"/>
        <w:gridCol w:w="973"/>
        <w:gridCol w:w="1085"/>
        <w:gridCol w:w="1446"/>
        <w:gridCol w:w="1077"/>
        <w:gridCol w:w="1091"/>
        <w:gridCol w:w="728"/>
        <w:gridCol w:w="877"/>
        <w:gridCol w:w="945"/>
      </w:tblGrid>
      <w:tr w14:paraId="1DFB47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103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3BD0A1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项目支</w:t>
            </w:r>
          </w:p>
          <w:p w14:paraId="2A5288C3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出名称</w:t>
            </w:r>
          </w:p>
        </w:tc>
        <w:tc>
          <w:tcPr>
            <w:tcW w:w="8222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6390A4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2025年村级运转经费　</w:t>
            </w:r>
          </w:p>
        </w:tc>
      </w:tr>
      <w:tr w14:paraId="31581A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103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7E1F0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主管部门</w:t>
            </w:r>
          </w:p>
        </w:tc>
        <w:tc>
          <w:tcPr>
            <w:tcW w:w="45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2AD03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麻江镇人民政府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EF6C8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实施单位</w:t>
            </w:r>
          </w:p>
        </w:tc>
        <w:tc>
          <w:tcPr>
            <w:tcW w:w="25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DC8F92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麻江镇人民政府</w:t>
            </w:r>
          </w:p>
        </w:tc>
      </w:tr>
      <w:tr w14:paraId="7E504F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103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B0C19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项目资金</w:t>
            </w:r>
          </w:p>
          <w:p w14:paraId="0F18CDC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972563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04364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年初</w:t>
            </w:r>
          </w:p>
          <w:p w14:paraId="0353A3F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79A2FC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全年</w:t>
            </w:r>
          </w:p>
          <w:p w14:paraId="085F878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6CA61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全年</w:t>
            </w:r>
          </w:p>
          <w:p w14:paraId="39722DF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执行数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119A5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F123D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执行率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6FDF3F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得分</w:t>
            </w:r>
          </w:p>
        </w:tc>
      </w:tr>
      <w:tr w14:paraId="1BE799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2B69C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28723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年度资金总额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8E9F8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60733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F81F0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43.2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57562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FD977A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96%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317E67F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9.6</w:t>
            </w:r>
          </w:p>
        </w:tc>
      </w:tr>
      <w:tr w14:paraId="2B004D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9B41A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5A380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其中：当年财政拨款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27541D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019162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58B8ED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43.2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7CE40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0A7E0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96%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D9D2FD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9.6</w:t>
            </w:r>
          </w:p>
        </w:tc>
      </w:tr>
      <w:tr w14:paraId="2ABD7A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92A26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1D99A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上年结转资金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1233A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99586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03DD2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23E2E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859EA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F53C9A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021AF9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CF42F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67D66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其他资金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3ACB9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75838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B4D15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AEFB6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B2E93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474EC3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5B0762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103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AB37B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年度总体目标</w:t>
            </w:r>
          </w:p>
        </w:tc>
        <w:tc>
          <w:tcPr>
            <w:tcW w:w="45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293D7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预期目标</w:t>
            </w:r>
          </w:p>
        </w:tc>
        <w:tc>
          <w:tcPr>
            <w:tcW w:w="364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5A2F16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实际完成情况　</w:t>
            </w:r>
          </w:p>
        </w:tc>
      </w:tr>
      <w:tr w14:paraId="6F1CF3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D6E24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5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3A5CF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保障村级运转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　</w:t>
            </w:r>
          </w:p>
        </w:tc>
        <w:tc>
          <w:tcPr>
            <w:tcW w:w="364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8C0D85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保障村级运转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6ED742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atLeast"/>
          <w:jc w:val="center"/>
        </w:trPr>
        <w:tc>
          <w:tcPr>
            <w:tcW w:w="103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F4AA9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绩</w:t>
            </w:r>
          </w:p>
          <w:p w14:paraId="6EED877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</w:t>
            </w:r>
          </w:p>
          <w:p w14:paraId="7BE5B71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</w:t>
            </w:r>
          </w:p>
          <w:p w14:paraId="4FAF235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标</w:t>
            </w:r>
          </w:p>
        </w:tc>
        <w:tc>
          <w:tcPr>
            <w:tcW w:w="9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AA8C8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一级指标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85112B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二级指标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5E40C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三级指标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7E785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年度</w:t>
            </w:r>
          </w:p>
          <w:p w14:paraId="03203B6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指标值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36199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实际</w:t>
            </w:r>
          </w:p>
          <w:p w14:paraId="7F3F8C3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完成值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F77AA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1AD27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得分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19F45B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偏差原因分析及改进措施</w:t>
            </w:r>
          </w:p>
        </w:tc>
      </w:tr>
      <w:tr w14:paraId="397FD1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D7EA6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F3F60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成本指标</w:t>
            </w:r>
          </w:p>
          <w:p w14:paraId="2617102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20分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"/>
              </w:rPr>
              <w:t>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A627D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经济成</w:t>
            </w:r>
          </w:p>
          <w:p w14:paraId="21BA84B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本指标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238CA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村级运转经费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7BC26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38万元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041843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43.2万元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A0AE07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F231A5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FD1181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7530F2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exac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0E219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F587B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A857C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社会成</w:t>
            </w:r>
          </w:p>
          <w:p w14:paraId="73A3B65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本指标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E61A7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社会成本节约率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0CCF6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D9CAB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8D7AB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4EE98A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5CDC9D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213B28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ED9D1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9241A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DB278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生态环境</w:t>
            </w:r>
          </w:p>
          <w:p w14:paraId="310C83E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成本指标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F77E3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生态环境成本节约率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F29AF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1F7C5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925EC5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017266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E66059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4A05E7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AE5B7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F2662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产出指标</w:t>
            </w:r>
          </w:p>
          <w:p w14:paraId="0BA400A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（40分）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6D442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数量指标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DC46F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保障村个数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45193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8个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3527C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8个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90E55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4E383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34CC4A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16148F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9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EF048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69C0D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1B1BF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1BF51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保障村干部职数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63546A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35人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3DC783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35人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E6C30A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E4936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EB3492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442942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8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B1597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7E3270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F8319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质量指标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E3613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项目绩效目标达成率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E3D253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8064B8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95%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E81DC7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1CC869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BE343E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3D231C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80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B6017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B1356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033B4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时效指标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3F989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完成及时性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53DA8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　2025年12月31日之前完成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70014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　2025年12月31日之前完成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BD54BA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249293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36C6C2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35E03B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98D7E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D734E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效益指标</w:t>
            </w:r>
          </w:p>
          <w:p w14:paraId="51A739B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（20分）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137BA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经济效</w:t>
            </w:r>
          </w:p>
          <w:p w14:paraId="56F83D8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益指标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24A57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充分发挥专项资金使用效益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6A2AB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效果显著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07697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效果显著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A26B9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80073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C8E2CD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4A4005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3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33A55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F5C23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6EC0E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生态效</w:t>
            </w:r>
          </w:p>
          <w:p w14:paraId="3B3B3DF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益指标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40BCB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生态效益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情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况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7D3025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效果显著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230FE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效果显著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36313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1306F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3D9B71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2C21E1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A4A6A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FEAC3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E6E91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社会效</w:t>
            </w:r>
          </w:p>
          <w:p w14:paraId="754A50A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益指标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B7A671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保障单位工作正常运转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B2EB6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有效保障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FCB21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有效保障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198C76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9F80C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88DE33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39CBFD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F2320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F9108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4F9D5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E2F60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可持续影响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A1380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效果显著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5ADEE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效果显著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B679A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FBF9B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54D441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74F963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7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EF3CF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C1226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满意度</w:t>
            </w:r>
          </w:p>
          <w:p w14:paraId="3C622EF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指标</w:t>
            </w:r>
          </w:p>
          <w:p w14:paraId="54BBCBE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（10分）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70265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服务对象满意度指标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CC460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群众满意度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8FF326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90%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FE21FD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90%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820491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928069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3888B3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2314D8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9" w:hRule="atLeast"/>
          <w:jc w:val="center"/>
        </w:trPr>
        <w:tc>
          <w:tcPr>
            <w:tcW w:w="6705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5B5B4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5FB5F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2E9372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99.6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1D87AC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</w:tbl>
    <w:p w14:paraId="642D4A97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备注：每个项目支出分别填报自评报告和自评表。</w:t>
      </w:r>
    </w:p>
    <w:p w14:paraId="7042E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both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1D43C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01E1B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22870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5356C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25C51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47F9A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41B49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05FBF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541AF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5D24B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27EE6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67DCF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5A712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7B5CF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79303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5C52E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1F5D6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1074F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03119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429A0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3F1D8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7C0DD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5BDFA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56183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39DB8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22995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both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</w:p>
    <w:p w14:paraId="14807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年度项目支出绩效自评报告</w:t>
      </w:r>
    </w:p>
    <w:tbl>
      <w:tblPr>
        <w:tblStyle w:val="8"/>
        <w:tblpPr w:leftFromText="180" w:rightFromText="180" w:vertAnchor="text" w:horzAnchor="margin" w:tblpXSpec="center" w:tblpY="189"/>
        <w:tblW w:w="917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975"/>
        <w:gridCol w:w="5645"/>
      </w:tblGrid>
      <w:tr w14:paraId="30DF77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59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ACB65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部门概况</w:t>
            </w:r>
          </w:p>
        </w:tc>
        <w:tc>
          <w:tcPr>
            <w:tcW w:w="197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B38F0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专项名称</w:t>
            </w:r>
          </w:p>
        </w:tc>
        <w:tc>
          <w:tcPr>
            <w:tcW w:w="564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4FAF60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天子山抽水蓄力能电站建设专项资金</w:t>
            </w:r>
          </w:p>
        </w:tc>
      </w:tr>
      <w:tr w14:paraId="6307A9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EE3B03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85A79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年度预算金额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E3D6B5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800万元</w:t>
            </w:r>
          </w:p>
        </w:tc>
      </w:tr>
      <w:tr w14:paraId="775160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4099D1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0423B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项目主管部门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AE0D28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麻江镇人民政府</w:t>
            </w:r>
          </w:p>
        </w:tc>
      </w:tr>
      <w:tr w14:paraId="238786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200C66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963CE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项目立项目的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53A3ED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保障重点项目天子山抽水蓄能电站项目建设，涉及征地拆迁、补偿及项目等</w:t>
            </w:r>
          </w:p>
        </w:tc>
      </w:tr>
      <w:tr w14:paraId="2022D7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55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DFBD7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绩效情况</w:t>
            </w: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5F4A1E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项目支出管理和使用基本情况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0485759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保障重点项目天子山抽水蓄能电站项目建设，涉及征地拆迁、补偿及项目等</w:t>
            </w:r>
          </w:p>
        </w:tc>
      </w:tr>
      <w:tr w14:paraId="5861F0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89397D7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1F4FD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项目绩效目标完成情况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C3B3A9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保障重点项目天子山抽水蓄能电站项目建设，涉及征地拆迁、补偿及项目等</w:t>
            </w:r>
          </w:p>
        </w:tc>
      </w:tr>
      <w:tr w14:paraId="0D4BB4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155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983D0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存在的问题分析及改进措施</w:t>
            </w: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CC6EF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6C2969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年初预算为800万元，实际支出为148.07万元</w:t>
            </w:r>
          </w:p>
        </w:tc>
      </w:tr>
      <w:tr w14:paraId="3A50EB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9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2465A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8085E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改进措施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5A55B1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严格制定预算编制</w:t>
            </w:r>
          </w:p>
        </w:tc>
      </w:tr>
      <w:tr w14:paraId="2E1137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6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102DE1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219E2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其他需要说明问题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532F7EC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无</w:t>
            </w:r>
          </w:p>
          <w:p w14:paraId="6BD7646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4A4B780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60F0A63F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 w14:paraId="2D59C0F6">
      <w:pPr>
        <w:spacing w:beforeLines="0" w:afterLines="0" w:line="320" w:lineRule="atLeas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蒋明军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　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填报日期：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2026年4月28日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联系电话：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1580749****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单位负责人签字：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姜敏</w:t>
      </w:r>
    </w:p>
    <w:p w14:paraId="2206493C">
      <w:pPr>
        <w:spacing w:beforeLines="0" w:after="120" w:afterLines="50" w:line="600" w:lineRule="exact"/>
        <w:jc w:val="center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年度项目支出绩效自评表</w:t>
      </w:r>
    </w:p>
    <w:tbl>
      <w:tblPr>
        <w:tblStyle w:val="8"/>
        <w:tblW w:w="925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33"/>
        <w:gridCol w:w="973"/>
        <w:gridCol w:w="1085"/>
        <w:gridCol w:w="1446"/>
        <w:gridCol w:w="1077"/>
        <w:gridCol w:w="1091"/>
        <w:gridCol w:w="728"/>
        <w:gridCol w:w="877"/>
        <w:gridCol w:w="945"/>
      </w:tblGrid>
      <w:tr w14:paraId="200859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103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13EEC1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项目支</w:t>
            </w:r>
          </w:p>
          <w:p w14:paraId="4E093D1A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出名称</w:t>
            </w:r>
          </w:p>
        </w:tc>
        <w:tc>
          <w:tcPr>
            <w:tcW w:w="8222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24FA79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天子山抽水蓄力能电站建设专项资金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1C2BB9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103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ECAF4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主管部门</w:t>
            </w:r>
          </w:p>
        </w:tc>
        <w:tc>
          <w:tcPr>
            <w:tcW w:w="45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A1D23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麻江镇人民政府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7CB74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实施单位</w:t>
            </w:r>
          </w:p>
        </w:tc>
        <w:tc>
          <w:tcPr>
            <w:tcW w:w="25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31CDCA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麻江镇人民政府</w:t>
            </w:r>
          </w:p>
        </w:tc>
      </w:tr>
      <w:tr w14:paraId="787308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103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774E5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项目资金</w:t>
            </w:r>
          </w:p>
          <w:p w14:paraId="0459174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3A41F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F8B3E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年初</w:t>
            </w:r>
          </w:p>
          <w:p w14:paraId="517FEBE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72E39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全年</w:t>
            </w:r>
          </w:p>
          <w:p w14:paraId="6F54607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34898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全年</w:t>
            </w:r>
          </w:p>
          <w:p w14:paraId="2BC2C7A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执行数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5B970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39C91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执行率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81482B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得分</w:t>
            </w:r>
          </w:p>
        </w:tc>
      </w:tr>
      <w:tr w14:paraId="4BE693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8C9AF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7BB12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年度资金总额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27CBA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800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D23F4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150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2C05F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148.07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A6026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F0AE48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9.38%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035479F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0.94</w:t>
            </w:r>
          </w:p>
        </w:tc>
      </w:tr>
      <w:tr w14:paraId="0473E2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A5948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4D2FA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其中：当年财政拨款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F8565A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E36140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CAF9D8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6D0C1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32E55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F1BABA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F0297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4733D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B3D23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　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上年结转资金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BAE15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B0EA3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3DC83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E2B10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ABE69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AFB8F4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308608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07182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D7B59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　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其他资金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396D9C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800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873944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150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FDAD1B9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148.07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580FEA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B0C698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9.38%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178B498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0.94</w:t>
            </w:r>
          </w:p>
        </w:tc>
      </w:tr>
      <w:tr w14:paraId="549988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103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4FA19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年度总体目标</w:t>
            </w:r>
          </w:p>
        </w:tc>
        <w:tc>
          <w:tcPr>
            <w:tcW w:w="45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1E786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预期目标</w:t>
            </w:r>
          </w:p>
        </w:tc>
        <w:tc>
          <w:tcPr>
            <w:tcW w:w="364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95124A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实际完成情况　</w:t>
            </w:r>
          </w:p>
        </w:tc>
      </w:tr>
      <w:tr w14:paraId="1DE20E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A62AE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5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07677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保障重点项目天子山抽水蓄能电站项目建设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364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CF44A9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保障重点项目天子山抽水蓄能电站项目建设</w:t>
            </w:r>
          </w:p>
        </w:tc>
      </w:tr>
      <w:tr w14:paraId="30110D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atLeast"/>
          <w:jc w:val="center"/>
        </w:trPr>
        <w:tc>
          <w:tcPr>
            <w:tcW w:w="103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2E2A2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绩</w:t>
            </w:r>
          </w:p>
          <w:p w14:paraId="30D515F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</w:t>
            </w:r>
          </w:p>
          <w:p w14:paraId="7F463F3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</w:t>
            </w:r>
          </w:p>
          <w:p w14:paraId="3DCACBD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标</w:t>
            </w:r>
          </w:p>
        </w:tc>
        <w:tc>
          <w:tcPr>
            <w:tcW w:w="9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8E5EF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一级指标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C995C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二级指标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4D7BB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三级指标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367B6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年度</w:t>
            </w:r>
          </w:p>
          <w:p w14:paraId="5FF36DD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指标值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C7A93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实际</w:t>
            </w:r>
          </w:p>
          <w:p w14:paraId="6B668F3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完成值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30B143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975B0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得分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6D6482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偏差原因分析及改进措施</w:t>
            </w:r>
          </w:p>
        </w:tc>
      </w:tr>
      <w:tr w14:paraId="020447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91982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4F877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成本指标</w:t>
            </w:r>
          </w:p>
          <w:p w14:paraId="44F4266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20分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"/>
              </w:rPr>
              <w:t>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A9039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经济成</w:t>
            </w:r>
          </w:p>
          <w:p w14:paraId="045DD13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本指标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9E7093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天子山抽水蓄力能电站建设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B163B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38万元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F9F31C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43.2万元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0B1BF3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CF118C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DAC4D5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4CA2AD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exac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AD511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42025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52041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社会成</w:t>
            </w:r>
          </w:p>
          <w:p w14:paraId="2469EA1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本指标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155D8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社会成本节约率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3A474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3157F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93FD765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F3AFD9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9716CC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76FCAB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C2129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4B600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73637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生态环境</w:t>
            </w:r>
          </w:p>
          <w:p w14:paraId="4B4C70B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成本指标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396A3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生态环境成本节约率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FCE02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0DF6F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7C811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8677C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2C79D6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6D7D2B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EE5AF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DF160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产出指标</w:t>
            </w:r>
          </w:p>
          <w:p w14:paraId="220F03C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（40分）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8D73A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数量指标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69EC9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天子山抽水蓄力能电站建设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98996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1个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DEF06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1个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C15522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252886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22B904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216AE8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82D83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CEDDC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87E09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质量指标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6A92D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项目绩效目标达成率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46BB6A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63BC9D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95%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9DA7DC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4174C3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DA7CB2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133C9F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3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108B1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B9F10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107EE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时效指标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98BE3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完成及时性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C5EEC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　2025年12月31日之前完成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41FBE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　2025年12月31日之前完成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4DDBB3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F793F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E6C2CA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3A4E12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6E078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F5C65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效益指标</w:t>
            </w:r>
          </w:p>
          <w:p w14:paraId="7332128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（20分）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8858F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经济效</w:t>
            </w:r>
          </w:p>
          <w:p w14:paraId="0B8D553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益指标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2FF79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充分发挥专项资金使用效益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7DCF8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效果显著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3FA2B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效果显著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74B0B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32D38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45E910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39B2ED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3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36736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EB07A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12B86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生态效</w:t>
            </w:r>
          </w:p>
          <w:p w14:paraId="1FCF21F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益指标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89861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生态效益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情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况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B5AB4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效果显著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01E14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效果显著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4BFBC8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14838C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2F2050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349E25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F75B0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A68B7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09D20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社会效</w:t>
            </w:r>
          </w:p>
          <w:p w14:paraId="0E94A71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益指标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F9857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保障单位工作正常运转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69AF5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有效保障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C0DC1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有效保障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E823A4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6ECE0C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431F28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124877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E34EB6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63D66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F7E66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62E08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可持续影响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57954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效果显著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0B3B1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效果显著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5CE841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DBEF21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814C0C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18FDC1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7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97B32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7CE04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满意度</w:t>
            </w:r>
          </w:p>
          <w:p w14:paraId="261F32F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指标</w:t>
            </w:r>
          </w:p>
          <w:p w14:paraId="4FCDF8A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（10分）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47665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服务对象满意度指标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3F248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群众满意度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B477A6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90%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B1B8E2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90%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341871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CF927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F81206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127FD2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9" w:hRule="atLeast"/>
          <w:jc w:val="center"/>
        </w:trPr>
        <w:tc>
          <w:tcPr>
            <w:tcW w:w="6705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E1B50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1BE1D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CFA25F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90.94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5A8385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</w:tbl>
    <w:p w14:paraId="68AAA2F8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备注：每个项目支出分别填报自评报告和自评表。</w:t>
      </w:r>
    </w:p>
    <w:p w14:paraId="2EB00A79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951E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年度项目支出绩效自评报告</w:t>
      </w:r>
    </w:p>
    <w:tbl>
      <w:tblPr>
        <w:tblStyle w:val="8"/>
        <w:tblpPr w:leftFromText="180" w:rightFromText="180" w:vertAnchor="text" w:horzAnchor="margin" w:tblpXSpec="center" w:tblpY="189"/>
        <w:tblW w:w="917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975"/>
        <w:gridCol w:w="5645"/>
      </w:tblGrid>
      <w:tr w14:paraId="1D7B2B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59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D177D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部门概况</w:t>
            </w:r>
          </w:p>
        </w:tc>
        <w:tc>
          <w:tcPr>
            <w:tcW w:w="197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96FCB2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专项名称</w:t>
            </w:r>
          </w:p>
        </w:tc>
        <w:tc>
          <w:tcPr>
            <w:tcW w:w="564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BCCE4C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各单位各项经费拨款</w:t>
            </w:r>
          </w:p>
        </w:tc>
      </w:tr>
      <w:tr w14:paraId="11AFDD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FE4AA7C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BAE89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年度预算金额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5801E8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200万元</w:t>
            </w:r>
          </w:p>
        </w:tc>
      </w:tr>
      <w:tr w14:paraId="1A1B25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724F38F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9DECB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项目主管部门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11B1B4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麻江镇人民政府</w:t>
            </w:r>
          </w:p>
        </w:tc>
      </w:tr>
      <w:tr w14:paraId="0840F5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9208149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FED47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项目立项目的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FEFC37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保障县级等各单位经费拨款项目顺利实施</w:t>
            </w:r>
          </w:p>
        </w:tc>
      </w:tr>
      <w:tr w14:paraId="0B95A2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55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1D059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绩效情况</w:t>
            </w: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10CC2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项目支出管理和使用基本情况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C36951F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保障县级等各单位经费拨款项目顺利实施</w:t>
            </w:r>
          </w:p>
        </w:tc>
      </w:tr>
      <w:tr w14:paraId="6D63C3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119D56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98BBB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项目绩效目标完成情况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9BACEF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保障县级等各单位经费拨款项目顺利实施</w:t>
            </w:r>
          </w:p>
        </w:tc>
      </w:tr>
      <w:tr w14:paraId="19427A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155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7C1F2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存在的问题分析及改进措施</w:t>
            </w: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478F7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存在的问题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1DCE70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年初预算为200万元，实际支出为62.8万元</w:t>
            </w:r>
          </w:p>
        </w:tc>
      </w:tr>
      <w:tr w14:paraId="4D00A0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18ED1B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1AF3C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改进措施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F49F77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严格制定预算编制</w:t>
            </w:r>
          </w:p>
        </w:tc>
      </w:tr>
      <w:tr w14:paraId="4FD8EB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889E44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A546B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其他需要说明问题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135801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无</w:t>
            </w:r>
          </w:p>
          <w:p w14:paraId="7E2F851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C76EC7D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5335370E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 w14:paraId="3F07129A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填表人：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蒋明军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　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填报日期：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2026年4月28日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联系电话：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1580749***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单位负责人签字：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姜敏</w:t>
      </w:r>
    </w:p>
    <w:p w14:paraId="4E0F3888">
      <w:pPr>
        <w:spacing w:beforeLines="0" w:after="120" w:afterLines="50" w:line="600" w:lineRule="exact"/>
        <w:jc w:val="center"/>
        <w:outlineLvl w:val="1"/>
        <w:rPr>
          <w:rFonts w:hint="eastAsia" w:ascii="方正小标宋简体" w:eastAsia="方正小标宋简体"/>
          <w:sz w:val="44"/>
          <w:szCs w:val="24"/>
        </w:rPr>
      </w:pPr>
      <w:r>
        <w:rPr>
          <w:rFonts w:hint="eastAsia" w:ascii="方正小标宋简体" w:eastAsia="方正小标宋简体"/>
          <w:sz w:val="44"/>
          <w:szCs w:val="24"/>
        </w:rPr>
        <w:t>202</w:t>
      </w:r>
      <w:r>
        <w:rPr>
          <w:rFonts w:hint="eastAsia" w:ascii="方正小标宋简体" w:eastAsia="方正小标宋简体"/>
          <w:sz w:val="44"/>
          <w:szCs w:val="2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</w:rPr>
        <w:t>年度项目支出绩效自评表</w:t>
      </w:r>
    </w:p>
    <w:tbl>
      <w:tblPr>
        <w:tblStyle w:val="8"/>
        <w:tblW w:w="925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33"/>
        <w:gridCol w:w="973"/>
        <w:gridCol w:w="1085"/>
        <w:gridCol w:w="1446"/>
        <w:gridCol w:w="1077"/>
        <w:gridCol w:w="1091"/>
        <w:gridCol w:w="728"/>
        <w:gridCol w:w="877"/>
        <w:gridCol w:w="945"/>
      </w:tblGrid>
      <w:tr w14:paraId="565238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103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EBF71C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项目支</w:t>
            </w:r>
          </w:p>
          <w:p w14:paraId="246401CD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出名称</w:t>
            </w:r>
          </w:p>
        </w:tc>
        <w:tc>
          <w:tcPr>
            <w:tcW w:w="8222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0284E4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各单位各项经费拨款</w:t>
            </w:r>
          </w:p>
        </w:tc>
      </w:tr>
      <w:tr w14:paraId="65BB9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103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4FFB8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主管部门</w:t>
            </w:r>
          </w:p>
        </w:tc>
        <w:tc>
          <w:tcPr>
            <w:tcW w:w="45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0BEC4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麻江镇人民政府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2AC7D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实施单位</w:t>
            </w:r>
          </w:p>
        </w:tc>
        <w:tc>
          <w:tcPr>
            <w:tcW w:w="25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643C9D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麻江镇人民政府</w:t>
            </w:r>
          </w:p>
        </w:tc>
      </w:tr>
      <w:tr w14:paraId="1B0120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103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13654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项目资金</w:t>
            </w:r>
          </w:p>
          <w:p w14:paraId="7B9AAEA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522DC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81B59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年初</w:t>
            </w:r>
          </w:p>
          <w:p w14:paraId="6ABB53A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DB61C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全年</w:t>
            </w:r>
          </w:p>
          <w:p w14:paraId="7A3A90C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预算数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5B194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全年</w:t>
            </w:r>
          </w:p>
          <w:p w14:paraId="26A77B4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执行数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FE221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630C0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执行率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D31DA8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得分</w:t>
            </w:r>
          </w:p>
        </w:tc>
      </w:tr>
      <w:tr w14:paraId="047837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3BCA1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E4B21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年度资金总额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C8347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AF898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7AAF2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62.8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3F58B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9FD0CF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F410D38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 w14:paraId="462B62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3742F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A3D76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其中：当年财政拨款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3434F7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B70F355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761873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C1F24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67817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68709D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383E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0AF5B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3E819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　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上年结转资金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A261B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2B2DC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98598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E5EB7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0CC26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A83965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  <w:tr w14:paraId="257010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234D9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3F056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　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其他资金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95695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48E797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DDC852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62.8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F115FF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D49E29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7EAD3A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 w14:paraId="61E249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103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14C7E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年度总体目标</w:t>
            </w:r>
          </w:p>
        </w:tc>
        <w:tc>
          <w:tcPr>
            <w:tcW w:w="45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69516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预期目标</w:t>
            </w:r>
          </w:p>
        </w:tc>
        <w:tc>
          <w:tcPr>
            <w:tcW w:w="364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0B3093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实际完成情况　</w:t>
            </w:r>
          </w:p>
        </w:tc>
      </w:tr>
      <w:tr w14:paraId="21985C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7F578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45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125DC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保障县级等各单位经费拨款项目顺利实施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364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37E120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保障县级等各单位经费拨款项目顺利实施</w:t>
            </w:r>
          </w:p>
        </w:tc>
      </w:tr>
      <w:tr w14:paraId="189AF6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atLeast"/>
          <w:jc w:val="center"/>
        </w:trPr>
        <w:tc>
          <w:tcPr>
            <w:tcW w:w="103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4387A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绩</w:t>
            </w:r>
          </w:p>
          <w:p w14:paraId="3604FCD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效</w:t>
            </w:r>
          </w:p>
          <w:p w14:paraId="26DAFB2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指</w:t>
            </w:r>
          </w:p>
          <w:p w14:paraId="3FD759F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标</w:t>
            </w:r>
          </w:p>
        </w:tc>
        <w:tc>
          <w:tcPr>
            <w:tcW w:w="9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7131A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一级指标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13B31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二级指标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911C6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三级指标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11556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年度</w:t>
            </w:r>
          </w:p>
          <w:p w14:paraId="1AABB6A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指标值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E13DEB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实际</w:t>
            </w:r>
          </w:p>
          <w:p w14:paraId="10D000F7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完成值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2AC84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6721D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得分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43DD05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偏差原因分析及改进措施</w:t>
            </w:r>
          </w:p>
        </w:tc>
      </w:tr>
      <w:tr w14:paraId="4F2D15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12084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2E8D7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成本指标</w:t>
            </w:r>
          </w:p>
          <w:p w14:paraId="5E7A8AF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20分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"/>
              </w:rPr>
              <w:t>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E0766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经济成</w:t>
            </w:r>
          </w:p>
          <w:p w14:paraId="3F4D4DA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本指标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8B56F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项目成本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CE1AE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200万元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238D77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62.8万元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3ECDCA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D8938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1815D2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4EF2A5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exac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7D9B4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BE988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A0D34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社会成</w:t>
            </w:r>
          </w:p>
          <w:p w14:paraId="4BD5AE5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本指标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3B687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社会成本节约率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A4128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2D3CE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DC89A2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7604CC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53E65E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4A5813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146BD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7D4BA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520E0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生态环境</w:t>
            </w:r>
          </w:p>
          <w:p w14:paraId="29BBA9D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成本指标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00DB3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生态环境成本节约率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08717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A0261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2F60FC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4F0AA9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12A18B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6E42DB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B77C3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4481F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产出指标</w:t>
            </w:r>
          </w:p>
          <w:p w14:paraId="5136CAF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（40分）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3021E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数量指标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A931E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项目工作完成率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15325B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4BE0D5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95%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B5E9B84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9CF5CE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F6E5DB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060714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E7DCA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94E53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6FDA5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质量指标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C88EE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项目绩效目标达成率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5B4909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0D7F42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32F148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4A05C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BE1702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0EA0B1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3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EBBDF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720B2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D67C9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时效指标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4124C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完成及时性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79F63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　2025年12月31日之前完成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68A0B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　2025年12月31日之前完成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4E805F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135837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034485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053FF4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F7139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DCAC8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效益指标</w:t>
            </w:r>
          </w:p>
          <w:p w14:paraId="2F367FB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（20分）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B4E5C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经济效</w:t>
            </w:r>
          </w:p>
          <w:p w14:paraId="24DB574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益指标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B6487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充分发挥专项资金使用效益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F69CB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效果显著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B175B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效果显著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D559D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775FD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B5511D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4ECBAE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3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81159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AE071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72725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生态效</w:t>
            </w:r>
          </w:p>
          <w:p w14:paraId="2B8848A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益指标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D0A12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生态效益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情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况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13D74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效果显著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D4688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效果显著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3940D5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A145E0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4BEC17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70CF52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A8ED0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1707B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48D09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社会效</w:t>
            </w:r>
          </w:p>
          <w:p w14:paraId="4A29976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益指标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33D45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保障单位工作正常运转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41C1A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有效保障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30190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有效保障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32CE7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27D47E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B0FC14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2F5DA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E61B1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21424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280CA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009B0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CN"/>
              </w:rPr>
              <w:t>可持续影响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0CCB1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效果显著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D19C4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效果显著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1EB78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C26536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0D0605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6CBBFE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7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4946F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7CE5A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满意度</w:t>
            </w:r>
          </w:p>
          <w:p w14:paraId="128CBE2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指标</w:t>
            </w:r>
          </w:p>
          <w:p w14:paraId="10B0103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（10分）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F0019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服务对象满意度指标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BB069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群众满意度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A254E0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90%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07EC35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90%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8D2C60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7C4847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0E91CE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　</w:t>
            </w:r>
          </w:p>
        </w:tc>
      </w:tr>
      <w:tr w14:paraId="70FA38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9" w:hRule="atLeast"/>
          <w:jc w:val="center"/>
        </w:trPr>
        <w:tc>
          <w:tcPr>
            <w:tcW w:w="6705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17925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F16F8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98D7B73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96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A83F5C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　</w:t>
            </w:r>
          </w:p>
        </w:tc>
      </w:tr>
    </w:tbl>
    <w:p w14:paraId="14BDF251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备注：每个项目支出分别填报自评报告和自评表。</w:t>
      </w:r>
    </w:p>
    <w:p w14:paraId="4EC5A50D"/>
    <w:p w14:paraId="5084C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  <w:highlight w:val="none"/>
        </w:rPr>
      </w:pPr>
    </w:p>
    <w:p w14:paraId="60599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  <w:highlight w:val="none"/>
        </w:rPr>
      </w:pPr>
      <w:r>
        <w:rPr>
          <w:rFonts w:hint="eastAsia" w:ascii="方正小标宋简体" w:eastAsia="方正小标宋简体"/>
          <w:sz w:val="44"/>
          <w:szCs w:val="24"/>
          <w:highlight w:val="none"/>
        </w:rPr>
        <w:t>202</w:t>
      </w:r>
      <w:r>
        <w:rPr>
          <w:rFonts w:hint="eastAsia" w:ascii="方正小标宋简体" w:eastAsia="方正小标宋简体"/>
          <w:sz w:val="44"/>
          <w:szCs w:val="24"/>
          <w:highlight w:val="none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  <w:highlight w:val="none"/>
        </w:rPr>
        <w:t>年度项目支出绩效自评报告</w:t>
      </w:r>
    </w:p>
    <w:tbl>
      <w:tblPr>
        <w:tblStyle w:val="8"/>
        <w:tblpPr w:leftFromText="180" w:rightFromText="180" w:vertAnchor="text" w:horzAnchor="margin" w:tblpXSpec="center" w:tblpY="189"/>
        <w:tblW w:w="917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975"/>
        <w:gridCol w:w="5645"/>
      </w:tblGrid>
      <w:tr w14:paraId="2E4507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59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E439F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部门概况</w:t>
            </w:r>
          </w:p>
        </w:tc>
        <w:tc>
          <w:tcPr>
            <w:tcW w:w="197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49C69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专项名称</w:t>
            </w:r>
          </w:p>
        </w:tc>
        <w:tc>
          <w:tcPr>
            <w:tcW w:w="564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39C516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湘江源生态治理建设</w:t>
            </w:r>
          </w:p>
        </w:tc>
      </w:tr>
      <w:tr w14:paraId="4A7038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9205EE9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98844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年度预算金额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21DBC3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200万元</w:t>
            </w:r>
          </w:p>
        </w:tc>
      </w:tr>
      <w:tr w14:paraId="4BA183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497AC3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D687A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项目主管部门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961111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eastAsia="zh-CN"/>
              </w:rPr>
              <w:t>麻江镇人民政府</w:t>
            </w:r>
          </w:p>
        </w:tc>
      </w:tr>
      <w:tr w14:paraId="705CEB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CC6750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47688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项目立项目的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584BA7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保障湘江源生态治理项目顺利实施</w:t>
            </w:r>
          </w:p>
        </w:tc>
      </w:tr>
      <w:tr w14:paraId="49156E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55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549A0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绩效情况</w:t>
            </w: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5089E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项目支出管理和使用基本情况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843AF11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保障湘江源生态治理项目顺利实施</w:t>
            </w:r>
          </w:p>
        </w:tc>
      </w:tr>
      <w:tr w14:paraId="2686B6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0658EB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BF74C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项目绩效目标完成情况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DEC087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保障湘江源生态治理项目顺利实施</w:t>
            </w:r>
          </w:p>
        </w:tc>
      </w:tr>
      <w:tr w14:paraId="46BFFF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155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7D193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存在的问题分析及改进措施</w:t>
            </w: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41E19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存在的问题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972127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年初预算为156.5万元，实际支出为60.48万元</w:t>
            </w:r>
          </w:p>
        </w:tc>
      </w:tr>
      <w:tr w14:paraId="63200E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A306C8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F9CD8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改进措施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64DD12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严格制定预算编制</w:t>
            </w:r>
          </w:p>
        </w:tc>
      </w:tr>
      <w:tr w14:paraId="120D4A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D33763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B1AE9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其他需要说明问题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7F764B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eastAsia="zh-CN"/>
              </w:rPr>
              <w:t>无</w:t>
            </w:r>
          </w:p>
          <w:p w14:paraId="23FC694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  <w:p w14:paraId="523A5A12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</w:tbl>
    <w:p w14:paraId="1B06C129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。</w:t>
      </w:r>
    </w:p>
    <w:p w14:paraId="576BA2EA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填表人：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蒋明军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　　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填报日期：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2026年4月28日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 xml:space="preserve">     联系电话：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1580749**20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 xml:space="preserve">         单位负责人签字：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姜敏</w:t>
      </w:r>
    </w:p>
    <w:p w14:paraId="522490F6">
      <w:pPr>
        <w:spacing w:beforeLines="0" w:after="120" w:afterLines="50" w:line="600" w:lineRule="exact"/>
        <w:jc w:val="center"/>
        <w:outlineLvl w:val="1"/>
        <w:rPr>
          <w:rFonts w:hint="eastAsia" w:ascii="方正小标宋简体" w:eastAsia="方正小标宋简体"/>
          <w:sz w:val="44"/>
          <w:szCs w:val="24"/>
          <w:highlight w:val="none"/>
        </w:rPr>
      </w:pPr>
      <w:r>
        <w:rPr>
          <w:rFonts w:hint="eastAsia" w:ascii="方正小标宋简体" w:eastAsia="方正小标宋简体"/>
          <w:sz w:val="44"/>
          <w:szCs w:val="24"/>
          <w:highlight w:val="none"/>
        </w:rPr>
        <w:t>202</w:t>
      </w:r>
      <w:r>
        <w:rPr>
          <w:rFonts w:hint="eastAsia" w:ascii="方正小标宋简体" w:eastAsia="方正小标宋简体"/>
          <w:sz w:val="44"/>
          <w:szCs w:val="24"/>
          <w:highlight w:val="none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  <w:highlight w:val="none"/>
        </w:rPr>
        <w:t>年度项目支出绩效自评表</w:t>
      </w:r>
    </w:p>
    <w:tbl>
      <w:tblPr>
        <w:tblStyle w:val="8"/>
        <w:tblW w:w="925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33"/>
        <w:gridCol w:w="973"/>
        <w:gridCol w:w="1085"/>
        <w:gridCol w:w="1446"/>
        <w:gridCol w:w="1077"/>
        <w:gridCol w:w="1091"/>
        <w:gridCol w:w="728"/>
        <w:gridCol w:w="877"/>
        <w:gridCol w:w="945"/>
      </w:tblGrid>
      <w:tr w14:paraId="56DB3D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103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2DB663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项目支</w:t>
            </w:r>
          </w:p>
          <w:p w14:paraId="44599815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出名称</w:t>
            </w:r>
          </w:p>
        </w:tc>
        <w:tc>
          <w:tcPr>
            <w:tcW w:w="8222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B2E1D0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湘江源生态治理建设</w:t>
            </w:r>
          </w:p>
        </w:tc>
      </w:tr>
      <w:tr w14:paraId="376F47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103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8E7CD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主管部门</w:t>
            </w:r>
          </w:p>
        </w:tc>
        <w:tc>
          <w:tcPr>
            <w:tcW w:w="45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2749D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eastAsia="zh-CN"/>
              </w:rPr>
              <w:t>麻江镇人民政府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6915B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实施单位</w:t>
            </w:r>
          </w:p>
        </w:tc>
        <w:tc>
          <w:tcPr>
            <w:tcW w:w="25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16EAAB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eastAsia="zh-CN"/>
              </w:rPr>
              <w:t>麻江镇人民政府</w:t>
            </w:r>
          </w:p>
        </w:tc>
      </w:tr>
      <w:tr w14:paraId="723CAD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103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FE500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项目资金</w:t>
            </w:r>
          </w:p>
          <w:p w14:paraId="611C015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（万元）</w:t>
            </w: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E8F08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4747B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年初</w:t>
            </w:r>
          </w:p>
          <w:p w14:paraId="186C5A0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预算数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18B886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全年</w:t>
            </w:r>
          </w:p>
          <w:p w14:paraId="2BF6493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预算数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7B415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全年</w:t>
            </w:r>
          </w:p>
          <w:p w14:paraId="1D0BCD7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执行数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074D2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BF881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执行率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9B5491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得分</w:t>
            </w:r>
          </w:p>
        </w:tc>
      </w:tr>
      <w:tr w14:paraId="52BC04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61558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235C5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年度资金总额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5D8F6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156.37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177BF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60.48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C9610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60.48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DECF1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CD3A45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100%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D7E5FEF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</w:tr>
      <w:tr w14:paraId="6FCF78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5EE8D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C4C16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其中：当年财政拨款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6A1666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7E8A24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FFB844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5D6A4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5DEC8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94D677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6AEE1C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49747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DD9EE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eastAsia="zh-CN"/>
              </w:rPr>
              <w:t>　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上年结转资金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85170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8BD02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388D2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5198A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33CEF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FB0005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</w:tr>
      <w:tr w14:paraId="0D615F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5229C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00648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eastAsia="zh-CN"/>
              </w:rPr>
              <w:t>　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其他资金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9803E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156.37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5D44D5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60.48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5543A2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60.48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84EE68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127938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100%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2BEE3E9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</w:tr>
      <w:tr w14:paraId="18FC00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103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8C2AA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年度总体目标</w:t>
            </w:r>
          </w:p>
        </w:tc>
        <w:tc>
          <w:tcPr>
            <w:tcW w:w="45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15C6A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预期目标</w:t>
            </w:r>
          </w:p>
        </w:tc>
        <w:tc>
          <w:tcPr>
            <w:tcW w:w="364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D06E2B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实际完成情况　</w:t>
            </w:r>
          </w:p>
        </w:tc>
      </w:tr>
      <w:tr w14:paraId="3F9954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C08B3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5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DFDF8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保障湘江源生态治理项目顺利实施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　</w:t>
            </w:r>
          </w:p>
        </w:tc>
        <w:tc>
          <w:tcPr>
            <w:tcW w:w="364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79EA94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保障湘江源生态治理项目顺利实施</w:t>
            </w:r>
          </w:p>
        </w:tc>
      </w:tr>
      <w:tr w14:paraId="3521B8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atLeast"/>
          <w:jc w:val="center"/>
        </w:trPr>
        <w:tc>
          <w:tcPr>
            <w:tcW w:w="103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153AEC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绩</w:t>
            </w:r>
          </w:p>
          <w:p w14:paraId="1316193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效</w:t>
            </w:r>
          </w:p>
          <w:p w14:paraId="3A4B2FC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指</w:t>
            </w:r>
          </w:p>
          <w:p w14:paraId="292BF77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标</w:t>
            </w:r>
          </w:p>
        </w:tc>
        <w:tc>
          <w:tcPr>
            <w:tcW w:w="9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00E92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一级指标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12D8D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二级指标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FE86A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三级指标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09402A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年度</w:t>
            </w:r>
          </w:p>
          <w:p w14:paraId="116D885D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指标值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47087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实际</w:t>
            </w:r>
          </w:p>
          <w:p w14:paraId="352C392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完成值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E99BD4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E3F12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得分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50AC6EE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偏差原因分析及改进措施</w:t>
            </w:r>
          </w:p>
        </w:tc>
      </w:tr>
      <w:tr w14:paraId="6BAEA1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7227E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A6809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成本指标</w:t>
            </w:r>
          </w:p>
          <w:p w14:paraId="29962EA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val="e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val="e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20分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val="en"/>
              </w:rPr>
              <w:t>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DF089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经济成</w:t>
            </w:r>
          </w:p>
          <w:p w14:paraId="31F2B43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本指标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B213C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造林预算成本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F15330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156.5万元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EDA5F1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60.48万元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C23087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0B24F3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B474F5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</w:p>
        </w:tc>
      </w:tr>
      <w:tr w14:paraId="116BD4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95E03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EA7D5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B9048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生态环境</w:t>
            </w:r>
          </w:p>
          <w:p w14:paraId="01C6455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成本指标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87C46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生态环境成本节约率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DF33F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8B27D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6E826F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B9DB33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4425E8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</w:p>
        </w:tc>
      </w:tr>
      <w:tr w14:paraId="7AF3F6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AB3CE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8EF43C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产出指标</w:t>
            </w:r>
          </w:p>
          <w:p w14:paraId="7B0558C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（40分）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24696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数量指标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418442">
            <w:pPr>
              <w:spacing w:beforeLines="0" w:afterLines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造林面积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B307A7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3475亩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656CAC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3475亩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368B55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969FF5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947170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 w14:paraId="6A6A0C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ECE74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F6BAA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6AF4B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质量指标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E8ADF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造林验收合格达成率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41BBCF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95%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8DD62B0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95%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19F754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10332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5CFD7B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</w:p>
        </w:tc>
      </w:tr>
      <w:tr w14:paraId="603E73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3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77A72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5DA14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F959D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时效指标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43B94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完成及时性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1DBC3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　2025年12月31日之前完成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F522B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　2025年12月31日之前完成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7EB2D95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F86DE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48CCDD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</w:p>
        </w:tc>
      </w:tr>
      <w:tr w14:paraId="55C6DD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57D1B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8EED7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效益指标</w:t>
            </w:r>
          </w:p>
          <w:p w14:paraId="22CDFC5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（20分）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4A6AD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经济效</w:t>
            </w:r>
          </w:p>
          <w:p w14:paraId="7AFA79F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益指标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E9C5C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充分发挥专项资金使用效益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8059B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效果显著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B3D51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效果显著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936FD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0FE6D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10ECBB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</w:p>
        </w:tc>
      </w:tr>
      <w:tr w14:paraId="03B7E2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3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68081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EF57C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7DCCC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生态效</w:t>
            </w:r>
          </w:p>
          <w:p w14:paraId="55AB83B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益指标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C6042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保护湘江源河流水域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F783B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有效保障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BA437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有效保障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BF875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A3F83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DADFF1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</w:p>
        </w:tc>
      </w:tr>
      <w:tr w14:paraId="2FD090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3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9EB11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91029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85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CE85E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4229B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保护生态环境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9B139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有效保障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E303D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有效保障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685BE3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EEEA3A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2867F2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</w:p>
        </w:tc>
      </w:tr>
      <w:tr w14:paraId="775EE0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E9EE8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40F1A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426FD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社会效</w:t>
            </w:r>
          </w:p>
          <w:p w14:paraId="673926F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益指标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1B1C13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促进生态保护宣传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D262B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有效保障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18E1F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有效保障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ECE0AF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D66A45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0F9236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 w14:paraId="6596D7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7EA2F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F6500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09BDE7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57B6F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可持续影响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B305C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效果显著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EF826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效果显著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14A2C1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AAD5A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69037B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 w14:paraId="490214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7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10605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C63AB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满意度</w:t>
            </w:r>
          </w:p>
          <w:p w14:paraId="670176A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指标</w:t>
            </w:r>
          </w:p>
          <w:p w14:paraId="0B2FF6A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（10分）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BAD00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服务对象满意度指标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DBCB7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群众满意度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89382E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90%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E71210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90%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446C6A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E62641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8F51A6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</w:p>
        </w:tc>
      </w:tr>
      <w:tr w14:paraId="58E324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9" w:hRule="atLeast"/>
          <w:jc w:val="center"/>
        </w:trPr>
        <w:tc>
          <w:tcPr>
            <w:tcW w:w="6705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23866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总分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E6378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100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40F540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95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4AC780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</w:tr>
    </w:tbl>
    <w:p w14:paraId="38A00503">
      <w:pPr>
        <w:spacing w:beforeLines="0" w:afterLines="0"/>
        <w:jc w:val="left"/>
        <w:rPr>
          <w:rFonts w:hint="eastAsia" w:ascii="方正小标宋简体" w:eastAsia="方正小标宋简体"/>
          <w:sz w:val="4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备注：每个项目支出分别填报自评报告和自评表。</w:t>
      </w:r>
    </w:p>
    <w:p w14:paraId="69685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jc w:val="center"/>
        <w:textAlignment w:val="auto"/>
        <w:outlineLvl w:val="1"/>
        <w:rPr>
          <w:rFonts w:hint="eastAsia" w:ascii="方正小标宋简体" w:eastAsia="方正小标宋简体"/>
          <w:sz w:val="44"/>
          <w:szCs w:val="24"/>
          <w:highlight w:val="none"/>
        </w:rPr>
      </w:pPr>
      <w:r>
        <w:rPr>
          <w:rFonts w:hint="eastAsia" w:ascii="方正小标宋简体" w:eastAsia="方正小标宋简体"/>
          <w:sz w:val="44"/>
          <w:szCs w:val="24"/>
          <w:highlight w:val="none"/>
        </w:rPr>
        <w:t>202</w:t>
      </w:r>
      <w:r>
        <w:rPr>
          <w:rFonts w:hint="eastAsia" w:ascii="方正小标宋简体" w:eastAsia="方正小标宋简体"/>
          <w:sz w:val="44"/>
          <w:szCs w:val="24"/>
          <w:highlight w:val="none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  <w:highlight w:val="none"/>
        </w:rPr>
        <w:t>年度项目支出绩效自评报告</w:t>
      </w:r>
    </w:p>
    <w:tbl>
      <w:tblPr>
        <w:tblStyle w:val="8"/>
        <w:tblpPr w:leftFromText="180" w:rightFromText="180" w:vertAnchor="text" w:horzAnchor="margin" w:tblpXSpec="center" w:tblpY="189"/>
        <w:tblW w:w="917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975"/>
        <w:gridCol w:w="5645"/>
      </w:tblGrid>
      <w:tr w14:paraId="19ABF6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59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D4818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部门概况</w:t>
            </w:r>
          </w:p>
        </w:tc>
        <w:tc>
          <w:tcPr>
            <w:tcW w:w="197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7EFBD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专项名称</w:t>
            </w:r>
          </w:p>
        </w:tc>
        <w:tc>
          <w:tcPr>
            <w:tcW w:w="564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BCD63F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eastAsia="zh-CN"/>
              </w:rPr>
              <w:t>专项资金拨款建设</w:t>
            </w:r>
          </w:p>
        </w:tc>
      </w:tr>
      <w:tr w14:paraId="33D184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98AF687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5DD1A2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年度预算金额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A877AC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200万元</w:t>
            </w:r>
          </w:p>
        </w:tc>
      </w:tr>
      <w:tr w14:paraId="5A3CF3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13553B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4E598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项目主管部门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4A1548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eastAsia="zh-CN"/>
              </w:rPr>
              <w:t>麻江镇人民政府</w:t>
            </w:r>
          </w:p>
        </w:tc>
      </w:tr>
      <w:tr w14:paraId="66F9EE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39F182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3D1CC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eastAsia="zh-CN"/>
              </w:rPr>
              <w:t>项目立项目的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2B0916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eastAsia="zh-CN"/>
              </w:rPr>
              <w:t>保障项目、专项资金等各项开支</w:t>
            </w:r>
          </w:p>
        </w:tc>
      </w:tr>
      <w:tr w14:paraId="77E7B5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55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8573C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绩效情况</w:t>
            </w: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9F04E2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项目支出管理和使用基本情况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5D2BB85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保障项目、专项资金等各项开支</w:t>
            </w:r>
          </w:p>
        </w:tc>
      </w:tr>
      <w:tr w14:paraId="5F96DB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8136038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DFC8B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项目绩效目标完成情况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0D0A79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保障项目、专项资金等各项开支</w:t>
            </w:r>
          </w:p>
        </w:tc>
      </w:tr>
      <w:tr w14:paraId="2DB1E6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155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1EEE5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存在的问题分析及改进措施</w:t>
            </w: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B53946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存在的问题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D3C797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初预算为200万元，实际支出为177.77万元</w:t>
            </w:r>
          </w:p>
        </w:tc>
      </w:tr>
      <w:tr w14:paraId="76D81E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9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23315D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5DC62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改进措施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EC9D93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严格制定预算编制</w:t>
            </w:r>
          </w:p>
        </w:tc>
      </w:tr>
      <w:tr w14:paraId="16C69E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6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DCFA9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8AF4A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其他需要说明问题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489B8A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eastAsia="zh-CN"/>
              </w:rPr>
              <w:t>无</w:t>
            </w:r>
          </w:p>
          <w:p w14:paraId="130206B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  <w:p w14:paraId="73F3BD0E">
            <w:pPr>
              <w:spacing w:beforeLines="0" w:afterLine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</w:tbl>
    <w:p w14:paraId="68E351D5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。</w:t>
      </w:r>
    </w:p>
    <w:p w14:paraId="5022110A">
      <w:pPr>
        <w:spacing w:beforeLines="0" w:afterLines="0" w:line="320" w:lineRule="atLeast"/>
        <w:jc w:val="left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填表人：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蒋明军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　　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填报日期：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2026年4月28日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 xml:space="preserve">     联系电话：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1580749***0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 xml:space="preserve">         单位负责人签字：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姜敏</w:t>
      </w:r>
    </w:p>
    <w:p w14:paraId="725FDFD2">
      <w:pPr>
        <w:spacing w:beforeLines="0" w:after="120" w:afterLines="50" w:line="600" w:lineRule="exact"/>
        <w:jc w:val="center"/>
        <w:outlineLvl w:val="1"/>
        <w:rPr>
          <w:rFonts w:hint="eastAsia" w:ascii="方正小标宋简体" w:eastAsia="方正小标宋简体"/>
          <w:sz w:val="44"/>
          <w:szCs w:val="24"/>
          <w:highlight w:val="none"/>
        </w:rPr>
      </w:pPr>
      <w:r>
        <w:rPr>
          <w:rFonts w:hint="eastAsia" w:ascii="方正小标宋简体" w:eastAsia="方正小标宋简体"/>
          <w:sz w:val="44"/>
          <w:szCs w:val="24"/>
          <w:highlight w:val="none"/>
        </w:rPr>
        <w:t>202</w:t>
      </w:r>
      <w:r>
        <w:rPr>
          <w:rFonts w:hint="eastAsia" w:ascii="方正小标宋简体" w:eastAsia="方正小标宋简体"/>
          <w:sz w:val="44"/>
          <w:szCs w:val="24"/>
          <w:highlight w:val="none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24"/>
          <w:highlight w:val="none"/>
        </w:rPr>
        <w:t>年度项目支出绩效自评表</w:t>
      </w:r>
    </w:p>
    <w:tbl>
      <w:tblPr>
        <w:tblStyle w:val="8"/>
        <w:tblW w:w="925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33"/>
        <w:gridCol w:w="973"/>
        <w:gridCol w:w="1085"/>
        <w:gridCol w:w="1446"/>
        <w:gridCol w:w="1077"/>
        <w:gridCol w:w="1091"/>
        <w:gridCol w:w="728"/>
        <w:gridCol w:w="877"/>
        <w:gridCol w:w="945"/>
      </w:tblGrid>
      <w:tr w14:paraId="29E388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103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B1C746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项目支</w:t>
            </w:r>
          </w:p>
          <w:p w14:paraId="0F33DDAE">
            <w:pPr>
              <w:spacing w:beforeLines="0" w:afterLines="0"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出名称</w:t>
            </w:r>
          </w:p>
        </w:tc>
        <w:tc>
          <w:tcPr>
            <w:tcW w:w="8222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80B6F3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eastAsia="zh-CN"/>
              </w:rPr>
              <w:t>专项资金拨款建设</w:t>
            </w:r>
          </w:p>
        </w:tc>
      </w:tr>
      <w:tr w14:paraId="33D4A5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103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7A118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主管部门</w:t>
            </w:r>
          </w:p>
        </w:tc>
        <w:tc>
          <w:tcPr>
            <w:tcW w:w="45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EABA9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eastAsia="zh-CN"/>
              </w:rPr>
              <w:t>麻江镇人民政府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D5C54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实施单位</w:t>
            </w:r>
          </w:p>
        </w:tc>
        <w:tc>
          <w:tcPr>
            <w:tcW w:w="25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2FDC1A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eastAsia="zh-CN"/>
              </w:rPr>
              <w:t>麻江镇人民政府</w:t>
            </w:r>
          </w:p>
        </w:tc>
      </w:tr>
      <w:tr w14:paraId="7A0F56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103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1A077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项目资金</w:t>
            </w:r>
          </w:p>
          <w:p w14:paraId="6D2F483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（万元）</w:t>
            </w: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1E130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BA8A3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年初</w:t>
            </w:r>
          </w:p>
          <w:p w14:paraId="5874D26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预算数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BA715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全年</w:t>
            </w:r>
          </w:p>
          <w:p w14:paraId="442A9EC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预算数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62DDE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全年</w:t>
            </w:r>
          </w:p>
          <w:p w14:paraId="49C2796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执行数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D9A89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DE761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执行率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667DA1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得分</w:t>
            </w:r>
          </w:p>
        </w:tc>
      </w:tr>
      <w:tr w14:paraId="5414F9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7D73E8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C90E8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年度资金总额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1202C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200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8D14B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177.77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CE2C2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177.77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FAC25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16FC6E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100%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6C4ABD6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</w:tr>
      <w:tr w14:paraId="6B382A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978BB6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66891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其中：当年财政拨款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E93014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1DE14F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18A03CC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EFE03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022DB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A40C0A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1C084D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E0A8E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29271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eastAsia="zh-CN"/>
              </w:rPr>
              <w:t>　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上年结转资金　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12D74B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F1D549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9E766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B2397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AE20F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66FCA7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</w:tr>
      <w:tr w14:paraId="6A0E0D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6D144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1E0193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eastAsia="zh-CN"/>
              </w:rPr>
              <w:t>　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其他资金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9EA2288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200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6EE50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177.77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1BA491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177.77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FF35190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FD32847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100%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8BB4365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</w:tr>
      <w:tr w14:paraId="20BE2C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103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A5521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年度总体目标</w:t>
            </w:r>
          </w:p>
        </w:tc>
        <w:tc>
          <w:tcPr>
            <w:tcW w:w="45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BFFA0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预期目标</w:t>
            </w:r>
          </w:p>
        </w:tc>
        <w:tc>
          <w:tcPr>
            <w:tcW w:w="364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4577CF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实际完成情况　</w:t>
            </w:r>
          </w:p>
        </w:tc>
      </w:tr>
      <w:tr w14:paraId="73419D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956F81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5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D81AE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保障项目、专项资金等各项开支</w:t>
            </w:r>
          </w:p>
        </w:tc>
        <w:tc>
          <w:tcPr>
            <w:tcW w:w="364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5EC576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  <w:t>保障项目、专项资金等各项开支</w:t>
            </w:r>
          </w:p>
        </w:tc>
      </w:tr>
      <w:tr w14:paraId="2B6A08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atLeast"/>
          <w:jc w:val="center"/>
        </w:trPr>
        <w:tc>
          <w:tcPr>
            <w:tcW w:w="103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61491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绩</w:t>
            </w:r>
          </w:p>
          <w:p w14:paraId="50EFD6D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效</w:t>
            </w:r>
          </w:p>
          <w:p w14:paraId="04231B4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指</w:t>
            </w:r>
          </w:p>
          <w:p w14:paraId="07B663B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标</w:t>
            </w:r>
          </w:p>
        </w:tc>
        <w:tc>
          <w:tcPr>
            <w:tcW w:w="9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7CDB1C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一级指标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64259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二级指标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0D8CD0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三级指标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840BE6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年度</w:t>
            </w:r>
          </w:p>
          <w:p w14:paraId="58035EF2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指标值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DF33CB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实际</w:t>
            </w:r>
          </w:p>
          <w:p w14:paraId="5934F5A5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完成值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1CD5F8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7282B81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得分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18A298F">
            <w:pPr>
              <w:spacing w:beforeLines="0" w:afterLines="0" w:line="2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偏差原因分析及改进措施</w:t>
            </w:r>
          </w:p>
        </w:tc>
      </w:tr>
      <w:tr w14:paraId="6DEB56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383C7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77235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成本指标</w:t>
            </w:r>
          </w:p>
          <w:p w14:paraId="2A4606D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val="e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val="e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20分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val="en"/>
              </w:rPr>
              <w:t>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96E85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经济成</w:t>
            </w:r>
          </w:p>
          <w:p w14:paraId="2865FAB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本指标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02203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项目成本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07505E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177.77万元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09226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177.77万元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D7CCF2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A4B82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18073D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</w:p>
        </w:tc>
      </w:tr>
      <w:tr w14:paraId="233C93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9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233DB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C1EE3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5CE77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社会成本指标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CE4942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社会成本节约率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BC7FD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F9048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C33FE2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85A600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2F95FF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 w14:paraId="07F1F8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E5EF4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E0B45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E8FE5B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生态环境</w:t>
            </w:r>
          </w:p>
          <w:p w14:paraId="5188407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成本指标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67ABDB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生态环境成本节约率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04AE3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B6A1A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67C122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325F3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4FFA1E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</w:p>
        </w:tc>
      </w:tr>
      <w:tr w14:paraId="636948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40CD76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F77BB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产出指标</w:t>
            </w:r>
          </w:p>
          <w:p w14:paraId="3651DC3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（40分）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690F7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数量指标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88BEA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项目工作完成率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ADD79C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A4A370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4ED43D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F22E1FE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C409970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 w14:paraId="516DAE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F60D33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8F103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A6E3998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质量指标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0F27B4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项目绩效目标达成率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43A931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3FC37C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39C0B9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0F7C6A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EB854FE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</w:p>
        </w:tc>
      </w:tr>
      <w:tr w14:paraId="083853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3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B304E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9E711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4EEFDB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时效指标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6BBF1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完成及时性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FA51FE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　2025年12月31日之前完成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D8677B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　2025年12月31日之前完成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692726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E5706F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F0E5FE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</w:p>
        </w:tc>
      </w:tr>
      <w:tr w14:paraId="11E684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7BCDC4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78ED2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效益指标</w:t>
            </w:r>
          </w:p>
          <w:p w14:paraId="4991B58E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（20分）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06FD6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经济效</w:t>
            </w:r>
          </w:p>
          <w:p w14:paraId="7FF901D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益指标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0E2152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充分发挥专项资金使用效益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A2D12A6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效果显著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4D33F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效果显著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257154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A454C10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8FF8F7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</w:p>
        </w:tc>
      </w:tr>
      <w:tr w14:paraId="3A8518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3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A46BE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E7ACF79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0D62AA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生态效</w:t>
            </w:r>
          </w:p>
          <w:p w14:paraId="7F990DB0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益指标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667087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生态效益情况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42290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有效保障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73880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有效保障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FE409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260FC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8D29C45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</w:p>
        </w:tc>
      </w:tr>
      <w:tr w14:paraId="302D55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1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52DCE02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15772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5B9C4A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社会效</w:t>
            </w:r>
          </w:p>
          <w:p w14:paraId="673A81A7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益指标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C1C7DF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项目的实施，专项资金的充分发挥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BB80E25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有效保障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16564C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有效保障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7271B9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92E924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0216A7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 w14:paraId="104A4F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3787A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47E44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3E32A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62653C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可持续影响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6A498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效果显著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2BB7DE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效果显著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2BAE06F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16E82E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E0D225D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 w14:paraId="021F38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7" w:hRule="atLeast"/>
          <w:jc w:val="center"/>
        </w:trPr>
        <w:tc>
          <w:tcPr>
            <w:tcW w:w="103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3A444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98615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满意度</w:t>
            </w:r>
          </w:p>
          <w:p w14:paraId="2DF2746F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指标</w:t>
            </w:r>
          </w:p>
          <w:p w14:paraId="2484240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（10分）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1C630D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服务对象满意度指标</w:t>
            </w: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5FE6D08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highlight w:val="none"/>
              </w:rPr>
              <w:t>群众满意度</w:t>
            </w:r>
          </w:p>
        </w:tc>
        <w:tc>
          <w:tcPr>
            <w:tcW w:w="10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33AD33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90%</w:t>
            </w:r>
          </w:p>
        </w:tc>
        <w:tc>
          <w:tcPr>
            <w:tcW w:w="10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B8CD4D">
            <w:pPr>
              <w:spacing w:beforeLines="0" w:afterLine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90%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96AF8B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009905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9EF0951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　</w:t>
            </w:r>
          </w:p>
        </w:tc>
      </w:tr>
      <w:tr w14:paraId="754627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9" w:hRule="atLeast"/>
          <w:jc w:val="center"/>
        </w:trPr>
        <w:tc>
          <w:tcPr>
            <w:tcW w:w="6705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2DC8BA3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总分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D54B49D">
            <w:pPr>
              <w:spacing w:beforeLines="0" w:afterLine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100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DA6192">
            <w:pPr>
              <w:spacing w:beforeLines="0" w:afterLine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94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A24F1EB">
            <w:pPr>
              <w:spacing w:beforeLines="0" w:afterLine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highlight w:val="none"/>
              </w:rPr>
              <w:t>　</w:t>
            </w:r>
          </w:p>
        </w:tc>
      </w:tr>
    </w:tbl>
    <w:p w14:paraId="509501F5">
      <w:pPr>
        <w:spacing w:beforeLines="0" w:afterLines="0"/>
        <w:jc w:val="left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备注：每个项目支出分别填报自评报告和自评表。</w:t>
      </w:r>
    </w:p>
    <w:p w14:paraId="417C316B">
      <w:bookmarkStart w:id="0" w:name="_GoBack"/>
      <w:bookmarkEnd w:id="0"/>
    </w:p>
    <w:sectPr>
      <w:footerReference r:id="rId3" w:type="default"/>
      <w:footerReference r:id="rId4" w:type="even"/>
      <w:pgSz w:w="12240" w:h="15840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EB83D">
    <w:pPr>
      <w:pStyle w:val="5"/>
      <w:framePr w:wrap="auto" w:vAnchor="margin" w:hAnchor="text" w:xAlign="left" w:yAlign="inline"/>
      <w:ind w:right="360" w:firstLine="360"/>
      <w:rPr>
        <w:rFonts w:hint="default"/>
      </w:rPr>
    </w:pPr>
    <w:r>
      <w:rPr>
        <w:rFonts w:hint="defaul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9035DE1">
                          <w:pPr>
                            <w:pStyle w:val="5"/>
                            <w:rPr>
                              <w:rFonts w:hint="default"/>
                            </w:rPr>
                          </w:pPr>
                          <w:r>
                            <w:rPr>
                              <w:rFonts w:ascii="宋体" w:hAnsi="宋体" w:cs="宋体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宋体" w:hAnsi="宋体" w:cs="宋体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宋体" w:hAnsi="宋体" w:cs="宋体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M6pebnPAAAABQEAAA8AAAAAAAAA&#10;AQAgAAAAIgAAAGRycy9kb3ducmV2LnhtbFBLAQIUABQAAAAIAIdO4kCVqUGD4QEAAMwDAAAOAAAA&#10;AAAAAAEAIAAAAB4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035DE1">
                    <w:pPr>
                      <w:pStyle w:val="5"/>
                      <w:rPr>
                        <w:rFonts w:hint="default"/>
                      </w:rPr>
                    </w:pPr>
                    <w:r>
                      <w:rPr>
                        <w:rFonts w:ascii="宋体" w:hAnsi="宋体" w:cs="宋体"/>
                        <w:szCs w:val="1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Cs w:val="18"/>
                      </w:rPr>
                      <w:fldChar w:fldCharType="separate"/>
                    </w:r>
                    <w:r>
                      <w:rPr>
                        <w:rFonts w:hint="default" w:ascii="宋体" w:hAnsi="宋体" w:cs="宋体"/>
                        <w:szCs w:val="18"/>
                      </w:rPr>
                      <w:t>5</w:t>
                    </w:r>
                    <w:r>
                      <w:rPr>
                        <w:rFonts w:ascii="宋体" w:hAnsi="宋体" w:cs="宋体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2DE66">
    <w:pPr>
      <w:pStyle w:val="5"/>
      <w:framePr w:wrap="auto" w:vAnchor="margin" w:hAnchor="text" w:xAlign="left" w:yAlign="inline"/>
      <w:ind w:right="360" w:firstLine="360"/>
      <w:rPr>
        <w:rFonts w:hint="default"/>
      </w:rPr>
    </w:pPr>
    <w:r>
      <w:rPr>
        <w:rFonts w:hint="defaul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3CE04E6">
                          <w:pPr>
                            <w:pStyle w:val="5"/>
                            <w:rPr>
                              <w:rFonts w:hint="default"/>
                            </w:rPr>
                          </w:pPr>
                          <w:r>
                            <w:rPr>
                              <w:rFonts w:ascii="宋体" w:hAnsi="宋体" w:cs="宋体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宋体" w:hAnsi="宋体" w:cs="宋体"/>
                              <w:szCs w:val="18"/>
                            </w:rPr>
                            <w:t>6</w:t>
                          </w:r>
                          <w:r>
                            <w:rPr>
                              <w:rFonts w:ascii="宋体" w:hAnsi="宋体" w:cs="宋体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OqXm5zwAAAAUBAAAPAAAAAAAA&#10;AAEAIAAAACIAAABkcnMvZG93bnJldi54bWxQSwECFAAUAAAACACHTuJAv9kBouIBAADMAwAADgAA&#10;AAAAAAABACAAAAAe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CE04E6">
                    <w:pPr>
                      <w:pStyle w:val="5"/>
                      <w:rPr>
                        <w:rFonts w:hint="default"/>
                      </w:rPr>
                    </w:pPr>
                    <w:r>
                      <w:rPr>
                        <w:rFonts w:ascii="宋体" w:hAnsi="宋体" w:cs="宋体"/>
                        <w:szCs w:val="1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Cs w:val="18"/>
                      </w:rPr>
                      <w:fldChar w:fldCharType="separate"/>
                    </w:r>
                    <w:r>
                      <w:rPr>
                        <w:rFonts w:hint="default" w:ascii="宋体" w:hAnsi="宋体" w:cs="宋体"/>
                        <w:szCs w:val="18"/>
                      </w:rPr>
                      <w:t>6</w:t>
                    </w:r>
                    <w:r>
                      <w:rPr>
                        <w:rFonts w:ascii="宋体" w:hAnsi="宋体" w:cs="宋体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2YzkwMWQ1YjdmNzAwYzg2ODZiYmQ0MzI4Zjc3MDQifQ=="/>
  </w:docVars>
  <w:rsids>
    <w:rsidRoot w:val="00172A27"/>
    <w:rsid w:val="000244C8"/>
    <w:rsid w:val="00036F50"/>
    <w:rsid w:val="00044FE6"/>
    <w:rsid w:val="00050DC8"/>
    <w:rsid w:val="00052AA4"/>
    <w:rsid w:val="0005638B"/>
    <w:rsid w:val="000746AB"/>
    <w:rsid w:val="00087FB0"/>
    <w:rsid w:val="000A77CD"/>
    <w:rsid w:val="000B0F78"/>
    <w:rsid w:val="000B475E"/>
    <w:rsid w:val="00105F6E"/>
    <w:rsid w:val="0012760C"/>
    <w:rsid w:val="00154143"/>
    <w:rsid w:val="00171060"/>
    <w:rsid w:val="00172A27"/>
    <w:rsid w:val="00195BAA"/>
    <w:rsid w:val="001C0866"/>
    <w:rsid w:val="001D5202"/>
    <w:rsid w:val="00235CC6"/>
    <w:rsid w:val="002372DB"/>
    <w:rsid w:val="00283C95"/>
    <w:rsid w:val="00287D86"/>
    <w:rsid w:val="002A4293"/>
    <w:rsid w:val="002B132C"/>
    <w:rsid w:val="002D15F2"/>
    <w:rsid w:val="002D47DA"/>
    <w:rsid w:val="00310F0F"/>
    <w:rsid w:val="00316298"/>
    <w:rsid w:val="003A1704"/>
    <w:rsid w:val="003A624B"/>
    <w:rsid w:val="003C5CDD"/>
    <w:rsid w:val="003E72A2"/>
    <w:rsid w:val="00402A16"/>
    <w:rsid w:val="0041133B"/>
    <w:rsid w:val="0047764D"/>
    <w:rsid w:val="00492E7D"/>
    <w:rsid w:val="004960A2"/>
    <w:rsid w:val="004B6B80"/>
    <w:rsid w:val="004F5867"/>
    <w:rsid w:val="00525938"/>
    <w:rsid w:val="00531A27"/>
    <w:rsid w:val="00541E18"/>
    <w:rsid w:val="00557709"/>
    <w:rsid w:val="00564D0F"/>
    <w:rsid w:val="00577046"/>
    <w:rsid w:val="00592A1C"/>
    <w:rsid w:val="005A20FF"/>
    <w:rsid w:val="005D3C52"/>
    <w:rsid w:val="0061199B"/>
    <w:rsid w:val="00613700"/>
    <w:rsid w:val="0062247B"/>
    <w:rsid w:val="006943C4"/>
    <w:rsid w:val="006B30A3"/>
    <w:rsid w:val="006C2B8F"/>
    <w:rsid w:val="006F6A39"/>
    <w:rsid w:val="00700CA5"/>
    <w:rsid w:val="00767053"/>
    <w:rsid w:val="00771721"/>
    <w:rsid w:val="00782557"/>
    <w:rsid w:val="00791DDF"/>
    <w:rsid w:val="007A0790"/>
    <w:rsid w:val="007A0A36"/>
    <w:rsid w:val="007B2042"/>
    <w:rsid w:val="007D5B4C"/>
    <w:rsid w:val="007E2FC0"/>
    <w:rsid w:val="007F3283"/>
    <w:rsid w:val="0080034C"/>
    <w:rsid w:val="00805AE7"/>
    <w:rsid w:val="00816317"/>
    <w:rsid w:val="008D4833"/>
    <w:rsid w:val="00905439"/>
    <w:rsid w:val="00950362"/>
    <w:rsid w:val="009A1494"/>
    <w:rsid w:val="009F2693"/>
    <w:rsid w:val="00A27CD5"/>
    <w:rsid w:val="00A30440"/>
    <w:rsid w:val="00A37318"/>
    <w:rsid w:val="00A572AD"/>
    <w:rsid w:val="00A6731B"/>
    <w:rsid w:val="00A87314"/>
    <w:rsid w:val="00AD7958"/>
    <w:rsid w:val="00AD7AD3"/>
    <w:rsid w:val="00B029BE"/>
    <w:rsid w:val="00B23E49"/>
    <w:rsid w:val="00B46FC3"/>
    <w:rsid w:val="00B523B6"/>
    <w:rsid w:val="00BB6A6D"/>
    <w:rsid w:val="00BC2AF2"/>
    <w:rsid w:val="00BC2ED0"/>
    <w:rsid w:val="00BE0374"/>
    <w:rsid w:val="00C26F2A"/>
    <w:rsid w:val="00C343E1"/>
    <w:rsid w:val="00C57B0C"/>
    <w:rsid w:val="00C621DC"/>
    <w:rsid w:val="00C719E8"/>
    <w:rsid w:val="00C722ED"/>
    <w:rsid w:val="00C85479"/>
    <w:rsid w:val="00C94AE9"/>
    <w:rsid w:val="00C94D00"/>
    <w:rsid w:val="00C97CD7"/>
    <w:rsid w:val="00D5447D"/>
    <w:rsid w:val="00D62D39"/>
    <w:rsid w:val="00D65667"/>
    <w:rsid w:val="00D84D37"/>
    <w:rsid w:val="00DD5631"/>
    <w:rsid w:val="00DD7710"/>
    <w:rsid w:val="00DF0515"/>
    <w:rsid w:val="00E128D2"/>
    <w:rsid w:val="00EB7C9D"/>
    <w:rsid w:val="00EC11C5"/>
    <w:rsid w:val="00EE2EEF"/>
    <w:rsid w:val="00F25CCA"/>
    <w:rsid w:val="00F27FB1"/>
    <w:rsid w:val="00F36C87"/>
    <w:rsid w:val="00FD0C87"/>
    <w:rsid w:val="00FE507D"/>
    <w:rsid w:val="02A775C0"/>
    <w:rsid w:val="066E30C6"/>
    <w:rsid w:val="07CF3A1A"/>
    <w:rsid w:val="0CBE4583"/>
    <w:rsid w:val="0CCE5073"/>
    <w:rsid w:val="101F3C57"/>
    <w:rsid w:val="105E064F"/>
    <w:rsid w:val="154B3473"/>
    <w:rsid w:val="15B02F86"/>
    <w:rsid w:val="16EC54F1"/>
    <w:rsid w:val="1B0E7B74"/>
    <w:rsid w:val="1BCE59A7"/>
    <w:rsid w:val="1D5E5630"/>
    <w:rsid w:val="1EB34BAE"/>
    <w:rsid w:val="1F9C1D8C"/>
    <w:rsid w:val="20BA3D5C"/>
    <w:rsid w:val="20FE29CD"/>
    <w:rsid w:val="213827F6"/>
    <w:rsid w:val="22147296"/>
    <w:rsid w:val="24756501"/>
    <w:rsid w:val="2AF82401"/>
    <w:rsid w:val="31203439"/>
    <w:rsid w:val="31EF3498"/>
    <w:rsid w:val="33457B5A"/>
    <w:rsid w:val="33EA0D37"/>
    <w:rsid w:val="35A428FB"/>
    <w:rsid w:val="35B8716B"/>
    <w:rsid w:val="3DFB432B"/>
    <w:rsid w:val="41A60F90"/>
    <w:rsid w:val="42E30EE8"/>
    <w:rsid w:val="437042B4"/>
    <w:rsid w:val="43D25C86"/>
    <w:rsid w:val="47FF7E2A"/>
    <w:rsid w:val="4A4937BC"/>
    <w:rsid w:val="4A7E5437"/>
    <w:rsid w:val="4B490F32"/>
    <w:rsid w:val="4B564457"/>
    <w:rsid w:val="4C2325B1"/>
    <w:rsid w:val="4C575977"/>
    <w:rsid w:val="4DF30F3A"/>
    <w:rsid w:val="4E8B7C40"/>
    <w:rsid w:val="4F1637A4"/>
    <w:rsid w:val="500F1BD2"/>
    <w:rsid w:val="51C40746"/>
    <w:rsid w:val="541E0990"/>
    <w:rsid w:val="543E6CC0"/>
    <w:rsid w:val="55412274"/>
    <w:rsid w:val="55C03679"/>
    <w:rsid w:val="55F83C49"/>
    <w:rsid w:val="57C446E9"/>
    <w:rsid w:val="58820FB8"/>
    <w:rsid w:val="59275D35"/>
    <w:rsid w:val="5ABA52A9"/>
    <w:rsid w:val="5C8E01AF"/>
    <w:rsid w:val="62BE6D8B"/>
    <w:rsid w:val="64E742EF"/>
    <w:rsid w:val="684B0AD7"/>
    <w:rsid w:val="68ED2037"/>
    <w:rsid w:val="6CC85197"/>
    <w:rsid w:val="75073918"/>
    <w:rsid w:val="771A18F7"/>
    <w:rsid w:val="7E991F23"/>
    <w:rsid w:val="7EB5519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jc w:val="both"/>
    </w:pPr>
    <w:rPr>
      <w:rFonts w:hint="eastAsia" w:ascii="Times New Roman" w:hAnsi="Times New Roman" w:eastAsia="Times New Roman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before="100" w:beforeAutospacing="1"/>
      <w:ind w:left="0"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unhideWhenUsed/>
    <w:qFormat/>
    <w:uiPriority w:val="0"/>
    <w:pPr>
      <w:framePr w:wrap="auto" w:vAnchor="text" w:hAnchor="margin" w:xAlign="outside" w:y="1"/>
      <w:tabs>
        <w:tab w:val="center" w:pos="4153"/>
        <w:tab w:val="right" w:pos="8306"/>
      </w:tabs>
      <w:snapToGrid w:val="0"/>
      <w:jc w:val="left"/>
    </w:pPr>
    <w:rPr>
      <w:kern w:val="0"/>
      <w:sz w:val="2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spacing w:beforeAutospacing="1" w:afterAutospacing="1"/>
      <w:jc w:val="left"/>
    </w:pPr>
    <w:rPr>
      <w:rFonts w:hint="default" w:ascii="Calibri" w:hAnsi="Calibri" w:eastAsia="宋体"/>
      <w:kern w:val="0"/>
      <w:sz w:val="24"/>
    </w:rPr>
  </w:style>
  <w:style w:type="paragraph" w:customStyle="1" w:styleId="10">
    <w:name w:val="列出段落1"/>
    <w:basedOn w:val="1"/>
    <w:unhideWhenUsed/>
    <w:qFormat/>
    <w:uiPriority w:val="0"/>
    <w:pPr>
      <w:ind w:firstLine="420" w:firstLineChars="200"/>
    </w:pPr>
    <w:rPr>
      <w:rFonts w:ascii="仿宋" w:hAnsi="仿宋" w:eastAsia="仿宋"/>
      <w:kern w:val="0"/>
      <w:sz w:val="2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  <w:rPr>
      <w:rFonts w:hint="default" w:ascii="Calibri" w:hAnsi="Calibri"/>
      <w:kern w:val="0"/>
      <w:sz w:val="28"/>
    </w:rPr>
  </w:style>
  <w:style w:type="character" w:customStyle="1" w:styleId="12">
    <w:name w:val="页眉 Char"/>
    <w:basedOn w:val="9"/>
    <w:link w:val="6"/>
    <w:qFormat/>
    <w:uiPriority w:val="0"/>
    <w:rPr>
      <w:rFonts w:ascii="Times New Roman" w:hAnsi="Times New Roman" w:eastAsia="Times New Roman"/>
      <w:kern w:val="2"/>
      <w:sz w:val="18"/>
      <w:szCs w:val="18"/>
    </w:rPr>
  </w:style>
  <w:style w:type="character" w:customStyle="1" w:styleId="13">
    <w:name w:val="批注框文本 Char"/>
    <w:basedOn w:val="9"/>
    <w:link w:val="4"/>
    <w:qFormat/>
    <w:uiPriority w:val="0"/>
    <w:rPr>
      <w:rFonts w:ascii="Times New Roman" w:hAnsi="Times New Roman" w:eastAsia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054507-4D6C-4C14-9AD5-28795199C9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23</Pages>
  <Words>6818</Words>
  <Characters>7867</Characters>
  <Lines>31</Lines>
  <Paragraphs>8</Paragraphs>
  <TotalTime>4</TotalTime>
  <ScaleCrop>false</ScaleCrop>
  <LinksUpToDate>false</LinksUpToDate>
  <CharactersWithSpaces>8234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2025-06-12T09:08:00Z</dcterms:created>
  <dc:creator>海之韵</dc:creator>
  <cp:lastModifiedBy>syuu秀</cp:lastModifiedBy>
  <cp:lastPrinted>2026-02-04T10:39:00Z</cp:lastPrinted>
  <dcterms:modified xsi:type="dcterms:W3CDTF">2026-05-11T01:52:14Z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832167A3B215454E823F49907D85EF36_13</vt:lpwstr>
  </property>
  <property fmtid="{D5CDD505-2E9C-101B-9397-08002B2CF9AE}" pid="4" name="KSOTemplateDocerSaveRecord">
    <vt:lpwstr>eyJoZGlkIjoiYTNjMzA2MzFhNzBlYjg1MjAzZTdmMGUzYmQyZGRmMzIiLCJ1c2VySWQiOiIzOTM2OTIzNDUifQ==</vt:lpwstr>
  </property>
</Properties>
</file>