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692808">
      <w:pPr>
        <w:spacing w:beforeLines="0" w:afterLines="0"/>
        <w:jc w:val="center"/>
        <w:outlineLvl w:val="1"/>
        <w:rPr>
          <w:rFonts w:hint="eastAsia" w:ascii="方正小标宋简体" w:eastAsia="方正小标宋简体"/>
          <w:sz w:val="52"/>
          <w:szCs w:val="24"/>
        </w:rPr>
      </w:pPr>
      <w:r>
        <w:rPr>
          <w:rFonts w:hint="eastAsia" w:ascii="方正小标宋简体" w:eastAsia="方正小标宋简体"/>
          <w:sz w:val="52"/>
          <w:szCs w:val="24"/>
        </w:rPr>
        <w:t>202</w:t>
      </w:r>
      <w:r>
        <w:rPr>
          <w:rFonts w:hint="eastAsia" w:ascii="方正小标宋简体" w:eastAsia="方正小标宋简体"/>
          <w:sz w:val="52"/>
          <w:szCs w:val="24"/>
          <w:lang w:val="en-US" w:eastAsia="zh-CN"/>
        </w:rPr>
        <w:t>5</w:t>
      </w:r>
      <w:r>
        <w:rPr>
          <w:rFonts w:hint="eastAsia" w:ascii="方正小标宋简体" w:eastAsia="方正小标宋简体"/>
          <w:sz w:val="52"/>
          <w:szCs w:val="24"/>
        </w:rPr>
        <w:t>年度</w:t>
      </w:r>
      <w:r>
        <w:rPr>
          <w:rFonts w:hint="eastAsia" w:ascii="方正小标宋简体" w:eastAsia="方正小标宋简体"/>
          <w:sz w:val="52"/>
          <w:szCs w:val="24"/>
          <w:lang w:val="en-US" w:eastAsia="zh-CN"/>
        </w:rPr>
        <w:t>泷泊镇</w:t>
      </w:r>
      <w:r>
        <w:rPr>
          <w:rFonts w:hint="eastAsia" w:ascii="方正小标宋简体" w:eastAsia="方正小标宋简体"/>
          <w:sz w:val="52"/>
          <w:szCs w:val="24"/>
        </w:rPr>
        <w:t>部门整体支出</w:t>
      </w:r>
    </w:p>
    <w:p w14:paraId="57C5EDFC">
      <w:pPr>
        <w:spacing w:beforeLines="0" w:afterLines="0"/>
        <w:jc w:val="center"/>
        <w:outlineLvl w:val="1"/>
        <w:rPr>
          <w:rFonts w:hint="eastAsia" w:ascii="方正小标宋简体" w:eastAsia="方正小标宋简体"/>
          <w:sz w:val="52"/>
          <w:szCs w:val="24"/>
        </w:rPr>
      </w:pPr>
      <w:r>
        <w:rPr>
          <w:rFonts w:hint="eastAsia" w:ascii="方正小标宋简体" w:eastAsia="方正小标宋简体"/>
          <w:sz w:val="52"/>
          <w:szCs w:val="24"/>
        </w:rPr>
        <w:t>绩效自评报告</w:t>
      </w:r>
    </w:p>
    <w:p w14:paraId="316A1A53">
      <w:pPr>
        <w:spacing w:beforeLines="0" w:afterLines="0"/>
        <w:jc w:val="center"/>
        <w:rPr>
          <w:rFonts w:hint="default" w:eastAsia="黑体"/>
          <w:sz w:val="32"/>
          <w:szCs w:val="24"/>
        </w:rPr>
      </w:pPr>
    </w:p>
    <w:p w14:paraId="34186736">
      <w:pPr>
        <w:spacing w:beforeLines="0" w:afterLines="0"/>
        <w:jc w:val="center"/>
        <w:rPr>
          <w:rFonts w:hint="default" w:eastAsia="黑体"/>
          <w:sz w:val="32"/>
          <w:szCs w:val="24"/>
        </w:rPr>
      </w:pPr>
    </w:p>
    <w:p w14:paraId="1CFB169F">
      <w:pPr>
        <w:spacing w:beforeLines="0" w:afterLines="0"/>
        <w:jc w:val="center"/>
        <w:rPr>
          <w:rFonts w:hint="default" w:eastAsia="黑体"/>
          <w:sz w:val="32"/>
          <w:szCs w:val="24"/>
        </w:rPr>
      </w:pPr>
    </w:p>
    <w:p w14:paraId="35245501">
      <w:pPr>
        <w:spacing w:beforeLines="0" w:afterLines="0"/>
        <w:rPr>
          <w:rFonts w:hint="default" w:eastAsia="黑体"/>
          <w:sz w:val="32"/>
          <w:szCs w:val="24"/>
        </w:rPr>
      </w:pPr>
    </w:p>
    <w:p w14:paraId="13AD68AB">
      <w:pPr>
        <w:spacing w:beforeLines="0" w:afterLines="0"/>
        <w:jc w:val="center"/>
        <w:rPr>
          <w:rFonts w:hint="default" w:eastAsia="黑体"/>
          <w:sz w:val="32"/>
          <w:szCs w:val="24"/>
        </w:rPr>
      </w:pPr>
    </w:p>
    <w:p w14:paraId="3349E4B3">
      <w:pPr>
        <w:spacing w:beforeLines="0" w:afterLines="0"/>
        <w:jc w:val="center"/>
        <w:rPr>
          <w:rFonts w:hint="default" w:eastAsia="黑体"/>
          <w:sz w:val="32"/>
          <w:szCs w:val="24"/>
        </w:rPr>
      </w:pPr>
    </w:p>
    <w:p w14:paraId="478DD00A">
      <w:pPr>
        <w:spacing w:beforeLines="0" w:afterLines="0"/>
        <w:jc w:val="center"/>
        <w:rPr>
          <w:rFonts w:hint="default" w:eastAsia="黑体"/>
          <w:sz w:val="32"/>
          <w:szCs w:val="24"/>
        </w:rPr>
      </w:pPr>
    </w:p>
    <w:p w14:paraId="70576A58">
      <w:pPr>
        <w:spacing w:beforeLines="0" w:afterLines="0" w:line="600" w:lineRule="exact"/>
        <w:jc w:val="center"/>
        <w:rPr>
          <w:rFonts w:hint="default" w:eastAsia="仿宋_GB2312"/>
          <w:sz w:val="32"/>
          <w:szCs w:val="24"/>
          <w:u w:val="single"/>
        </w:rPr>
      </w:pPr>
      <w:r>
        <w:rPr>
          <w:rFonts w:hint="eastAsia" w:eastAsia="仿宋_GB2312"/>
          <w:sz w:val="32"/>
          <w:szCs w:val="24"/>
        </w:rPr>
        <w:t>单位名称</w:t>
      </w:r>
      <w:r>
        <w:rPr>
          <w:rFonts w:hint="eastAsia" w:eastAsia="仿宋_GB2312"/>
          <w:sz w:val="32"/>
          <w:szCs w:val="24"/>
          <w:u w:val="none"/>
        </w:rPr>
        <w:t>（盖章）</w:t>
      </w:r>
      <w:r>
        <w:rPr>
          <w:rFonts w:hint="eastAsia" w:eastAsia="仿宋_GB2312"/>
          <w:sz w:val="32"/>
          <w:szCs w:val="24"/>
        </w:rPr>
        <w:t>：</w:t>
      </w:r>
      <w:r>
        <w:rPr>
          <w:rFonts w:hint="eastAsia" w:eastAsia="仿宋_GB2312"/>
          <w:sz w:val="32"/>
          <w:szCs w:val="24"/>
          <w:u w:val="single"/>
        </w:rPr>
        <w:t>双牌县</w:t>
      </w:r>
      <w:r>
        <w:rPr>
          <w:rFonts w:hint="eastAsia" w:eastAsia="仿宋_GB2312"/>
          <w:sz w:val="32"/>
          <w:szCs w:val="24"/>
          <w:u w:val="single"/>
          <w:lang w:val="en-US" w:eastAsia="zh-CN"/>
        </w:rPr>
        <w:t>泷泊</w:t>
      </w:r>
      <w:r>
        <w:rPr>
          <w:rFonts w:hint="eastAsia" w:eastAsia="仿宋_GB2312"/>
          <w:sz w:val="32"/>
          <w:szCs w:val="24"/>
          <w:u w:val="single"/>
        </w:rPr>
        <w:t>镇人民政府</w:t>
      </w:r>
    </w:p>
    <w:p w14:paraId="77D432E3">
      <w:pPr>
        <w:spacing w:beforeLines="0" w:afterLines="0" w:line="600" w:lineRule="exact"/>
        <w:ind w:firstLine="3200" w:firstLineChars="1000"/>
        <w:rPr>
          <w:rFonts w:hint="eastAsia" w:eastAsia="楷体_GB2312"/>
          <w:sz w:val="32"/>
          <w:szCs w:val="24"/>
        </w:rPr>
      </w:pPr>
    </w:p>
    <w:p w14:paraId="0BEC2D85">
      <w:pPr>
        <w:spacing w:beforeLines="0" w:afterLines="0" w:line="600" w:lineRule="exact"/>
        <w:ind w:firstLine="3200" w:firstLineChars="1000"/>
        <w:rPr>
          <w:rFonts w:hint="default" w:eastAsia="楷体_GB2312"/>
          <w:sz w:val="32"/>
          <w:szCs w:val="24"/>
        </w:rPr>
      </w:pPr>
      <w:r>
        <w:rPr>
          <w:rFonts w:hint="eastAsia" w:eastAsia="楷体_GB2312"/>
          <w:sz w:val="32"/>
          <w:szCs w:val="24"/>
          <w:lang w:val="en-US" w:eastAsia="zh-CN"/>
        </w:rPr>
        <w:t>2026</w:t>
      </w:r>
      <w:r>
        <w:rPr>
          <w:rFonts w:hint="eastAsia" w:eastAsia="楷体_GB2312"/>
          <w:sz w:val="32"/>
          <w:szCs w:val="24"/>
        </w:rPr>
        <w:t>年</w:t>
      </w:r>
      <w:r>
        <w:rPr>
          <w:rFonts w:hint="eastAsia" w:eastAsia="楷体_GB2312"/>
          <w:sz w:val="32"/>
          <w:szCs w:val="24"/>
          <w:lang w:val="en-US" w:eastAsia="zh-CN"/>
        </w:rPr>
        <w:t>4</w:t>
      </w:r>
      <w:r>
        <w:rPr>
          <w:rFonts w:hint="eastAsia" w:eastAsia="楷体_GB2312"/>
          <w:sz w:val="32"/>
          <w:szCs w:val="24"/>
        </w:rPr>
        <w:t>月</w:t>
      </w:r>
      <w:r>
        <w:rPr>
          <w:rFonts w:hint="eastAsia" w:eastAsia="楷体_GB2312"/>
          <w:sz w:val="32"/>
          <w:szCs w:val="24"/>
          <w:lang w:val="en-US" w:eastAsia="zh-CN"/>
        </w:rPr>
        <w:t>29</w:t>
      </w:r>
      <w:r>
        <w:rPr>
          <w:rFonts w:hint="eastAsia" w:eastAsia="楷体_GB2312"/>
          <w:sz w:val="32"/>
          <w:szCs w:val="24"/>
        </w:rPr>
        <w:t>日</w:t>
      </w:r>
    </w:p>
    <w:p w14:paraId="01FAAA1F">
      <w:pPr>
        <w:spacing w:beforeLines="0" w:afterLines="0"/>
        <w:jc w:val="center"/>
        <w:rPr>
          <w:rFonts w:hint="default" w:eastAsia="黑体"/>
          <w:sz w:val="32"/>
          <w:szCs w:val="24"/>
        </w:rPr>
      </w:pPr>
    </w:p>
    <w:p w14:paraId="381F5B02">
      <w:pPr>
        <w:spacing w:beforeLines="0" w:afterLines="0"/>
        <w:jc w:val="center"/>
        <w:outlineLvl w:val="0"/>
        <w:rPr>
          <w:rFonts w:hint="default" w:eastAsia="仿宋_GB2312"/>
          <w:sz w:val="32"/>
          <w:szCs w:val="24"/>
        </w:rPr>
      </w:pPr>
      <w:r>
        <w:rPr>
          <w:rFonts w:hint="eastAsia" w:eastAsia="仿宋_GB2312"/>
          <w:sz w:val="32"/>
          <w:szCs w:val="24"/>
        </w:rPr>
        <w:t>（此页为封面）</w:t>
      </w:r>
    </w:p>
    <w:p w14:paraId="689B9BD3">
      <w:pPr>
        <w:numPr>
          <w:ilvl w:val="0"/>
          <w:numId w:val="1"/>
        </w:numPr>
        <w:spacing w:beforeLines="0" w:afterLines="0" w:line="570" w:lineRule="exact"/>
        <w:outlineLvl w:val="0"/>
        <w:rPr>
          <w:rFonts w:hint="default" w:eastAsia="黑体"/>
          <w:sz w:val="32"/>
          <w:szCs w:val="24"/>
        </w:rPr>
      </w:pPr>
      <w:r>
        <w:rPr>
          <w:rFonts w:hint="default" w:eastAsia="仿宋_GB2312"/>
          <w:sz w:val="32"/>
          <w:szCs w:val="24"/>
        </w:rPr>
        <w:br w:type="page"/>
      </w:r>
      <w:r>
        <w:rPr>
          <w:rFonts w:hint="eastAsia" w:eastAsia="黑体"/>
          <w:sz w:val="32"/>
          <w:szCs w:val="24"/>
        </w:rPr>
        <w:t>部门基本情况</w:t>
      </w:r>
    </w:p>
    <w:p w14:paraId="1A9712C9">
      <w:pPr>
        <w:shd w:val="clear" w:color="auto" w:fill="FFFFFF"/>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（一）部门职能职责、机构编制、人员构成等</w:t>
      </w:r>
    </w:p>
    <w:p w14:paraId="68FE4D3E">
      <w:pPr>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 xml:space="preserve">1、职能职责 </w:t>
      </w:r>
    </w:p>
    <w:p w14:paraId="6D0921B8">
      <w:pPr>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 xml:space="preserve">(1)认真贯彻执行党的基本路线、方针政策和国家法律、法规，落实上级党委、政府的各项决议和决定。 </w:t>
      </w:r>
    </w:p>
    <w:p w14:paraId="35AA8397">
      <w:pPr>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 xml:space="preserve">(2)对本辖区内的重大问题进行决策，研究制定经济社会和文化发展规划。 </w:t>
      </w:r>
    </w:p>
    <w:p w14:paraId="1F821BE9">
      <w:pPr>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 xml:space="preserve">(3)依照法律和政策，运用经济法律和行政等各种手段，对社会、经济、文化进行管理、监督和调控。 </w:t>
      </w:r>
    </w:p>
    <w:p w14:paraId="2781BC27">
      <w:pPr>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 xml:space="preserve">(4)负责本辖区内社会公益事业的建设，促进科技、文化、教育、环保等各项社会事业的协调发展。 </w:t>
      </w:r>
    </w:p>
    <w:p w14:paraId="13E5992F">
      <w:pPr>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 xml:space="preserve">(5)维护社会秩序，保证社会公正，不断改善经济社会发展环境，为经济建设和人民生活创造良好的条件。 </w:t>
      </w:r>
    </w:p>
    <w:p w14:paraId="42312D72">
      <w:pPr>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 xml:space="preserve">(6)加强民主法制宣传教育，加强社会管理综合治理，完善农村治安防控体系，保障人民生命财产安全，确保社会稳定。 </w:t>
      </w:r>
    </w:p>
    <w:p w14:paraId="636B6A3D">
      <w:pPr>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 xml:space="preserve">(7)领导共青团和妇联等组织，搞好民族宗教和统一战线工作。 </w:t>
      </w:r>
    </w:p>
    <w:p w14:paraId="26E5ADC1">
      <w:pPr>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 xml:space="preserve">(8)完成上级组织交办的其他事项。 </w:t>
      </w:r>
    </w:p>
    <w:p w14:paraId="3B2348A5">
      <w:pPr>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2、机构设置</w:t>
      </w:r>
    </w:p>
    <w:p w14:paraId="7F8FF2D5">
      <w:pPr>
        <w:spacing w:beforeLines="0" w:afterLines="0" w:line="570" w:lineRule="exact"/>
        <w:ind w:firstLine="640" w:firstLineChars="200"/>
        <w:outlineLvl w:val="1"/>
        <w:rPr>
          <w:rFonts w:hint="eastAsia" w:ascii="仿宋_GB2312" w:eastAsia="仿宋_GB2312"/>
          <w:sz w:val="32"/>
          <w:szCs w:val="24"/>
        </w:rPr>
      </w:pPr>
      <w:r>
        <w:rPr>
          <w:rStyle w:val="10"/>
          <w:rFonts w:hint="eastAsia" w:ascii="黑体" w:hAnsi="黑体" w:eastAsia="黑体"/>
          <w:color w:val="auto"/>
          <w:sz w:val="32"/>
        </w:rPr>
        <w:t xml:space="preserve"> </w:t>
      </w:r>
      <w:r>
        <w:rPr>
          <w:rFonts w:hint="eastAsia" w:ascii="仿宋_GB2312" w:hAnsi="仿宋_GB2312" w:eastAsia="仿宋_GB2312"/>
          <w:color w:val="auto"/>
          <w:kern w:val="0"/>
          <w:sz w:val="32"/>
        </w:rPr>
        <w:t>根据《</w:t>
      </w:r>
      <w:r>
        <w:rPr>
          <w:rFonts w:hint="eastAsia" w:ascii="仿宋_GB2312" w:hAnsi="仿宋_GB2312" w:eastAsia="仿宋_GB2312"/>
          <w:color w:val="auto"/>
          <w:kern w:val="0"/>
          <w:sz w:val="32"/>
          <w:lang w:eastAsia="zh-CN"/>
        </w:rPr>
        <w:t>中共永州市委办公室永州市人民政府办公室关于印</w:t>
      </w:r>
      <w:r>
        <w:rPr>
          <w:rFonts w:hint="eastAsia" w:ascii="仿宋_GB2312" w:hAnsi="仿宋_GB2312" w:eastAsia="仿宋_GB2312" w:cs="Times New Roman"/>
          <w:color w:val="auto"/>
          <w:kern w:val="0"/>
          <w:sz w:val="32"/>
          <w:lang w:eastAsia="zh-CN"/>
        </w:rPr>
        <w:t>发</w:t>
      </w:r>
      <w:r>
        <w:rPr>
          <w:rFonts w:hint="eastAsia" w:ascii="仿宋_GB2312" w:hAnsi="仿宋_GB2312" w:eastAsia="仿宋_GB2312" w:cs="Times New Roman"/>
          <w:color w:val="auto"/>
          <w:kern w:val="0"/>
          <w:sz w:val="32"/>
          <w:lang w:val="en-US" w:eastAsia="zh-CN"/>
        </w:rPr>
        <w:t>&lt;双牌县机构改革方案&gt;的通知</w:t>
      </w:r>
      <w:r>
        <w:rPr>
          <w:rFonts w:hint="eastAsia" w:ascii="仿宋_GB2312" w:hAnsi="仿宋_GB2312" w:eastAsia="仿宋_GB2312" w:cs="Times New Roman"/>
          <w:color w:val="auto"/>
          <w:kern w:val="0"/>
          <w:sz w:val="32"/>
          <w:lang w:eastAsia="zh-CN"/>
        </w:rPr>
        <w:t>》（永办〔</w:t>
      </w:r>
      <w:r>
        <w:rPr>
          <w:rFonts w:hint="eastAsia" w:ascii="仿宋_GB2312" w:hAnsi="仿宋_GB2312" w:eastAsia="仿宋_GB2312" w:cs="Times New Roman"/>
          <w:color w:val="auto"/>
          <w:kern w:val="0"/>
          <w:sz w:val="32"/>
          <w:lang w:val="en-US" w:eastAsia="zh-CN"/>
        </w:rPr>
        <w:t>2024</w:t>
      </w:r>
      <w:r>
        <w:rPr>
          <w:rFonts w:hint="eastAsia" w:ascii="仿宋_GB2312" w:hAnsi="仿宋_GB2312" w:eastAsia="仿宋_GB2312" w:cs="Times New Roman"/>
          <w:color w:val="auto"/>
          <w:kern w:val="0"/>
          <w:sz w:val="32"/>
          <w:lang w:eastAsia="zh-CN"/>
        </w:rPr>
        <w:t>〕</w:t>
      </w:r>
      <w:r>
        <w:rPr>
          <w:rFonts w:hint="eastAsia" w:ascii="仿宋_GB2312" w:hAnsi="仿宋_GB2312" w:eastAsia="仿宋_GB2312" w:cs="Times New Roman"/>
          <w:color w:val="auto"/>
          <w:kern w:val="0"/>
          <w:sz w:val="32"/>
          <w:lang w:val="en-US" w:eastAsia="zh-CN"/>
        </w:rPr>
        <w:t>18号</w:t>
      </w:r>
      <w:r>
        <w:rPr>
          <w:rFonts w:hint="eastAsia" w:ascii="仿宋_GB2312" w:hAnsi="仿宋_GB2312" w:eastAsia="仿宋_GB2312" w:cs="Times New Roman"/>
          <w:color w:val="auto"/>
          <w:kern w:val="0"/>
          <w:sz w:val="32"/>
          <w:lang w:eastAsia="zh-CN"/>
        </w:rPr>
        <w:t>）文件精神</w:t>
      </w:r>
      <w:r>
        <w:rPr>
          <w:rFonts w:hint="eastAsia" w:ascii="仿宋_GB2312" w:eastAsia="仿宋_GB2312"/>
          <w:sz w:val="32"/>
          <w:szCs w:val="24"/>
        </w:rPr>
        <w:t>，</w:t>
      </w:r>
      <w:r>
        <w:rPr>
          <w:rFonts w:hint="eastAsia" w:ascii="仿宋_GB2312" w:eastAsia="仿宋_GB2312"/>
          <w:sz w:val="32"/>
          <w:szCs w:val="24"/>
          <w:lang w:val="en-US" w:eastAsia="zh-CN"/>
        </w:rPr>
        <w:t>泷泊</w:t>
      </w:r>
      <w:r>
        <w:rPr>
          <w:rFonts w:hint="eastAsia" w:ascii="仿宋_GB2312" w:eastAsia="仿宋_GB2312"/>
          <w:sz w:val="32"/>
          <w:szCs w:val="24"/>
        </w:rPr>
        <w:t>镇机关设</w:t>
      </w:r>
      <w:r>
        <w:rPr>
          <w:rFonts w:hint="eastAsia" w:ascii="仿宋_GB2312" w:eastAsia="仿宋_GB2312"/>
          <w:sz w:val="32"/>
          <w:szCs w:val="24"/>
          <w:lang w:val="en-US" w:eastAsia="zh-CN"/>
        </w:rPr>
        <w:t>5</w:t>
      </w:r>
      <w:r>
        <w:rPr>
          <w:rFonts w:hint="eastAsia" w:ascii="仿宋_GB2312" w:eastAsia="仿宋_GB2312"/>
          <w:sz w:val="32"/>
          <w:szCs w:val="24"/>
        </w:rPr>
        <w:t>个内设机构：（1）党政综合办公室（行政审批服务办公室、信访办公室）；（2）基层党建办公室；（3）经济发展办公室（农业农村和扶贫工作办公室）；（4）社会事务办公室（卫生健康办公室）；（</w:t>
      </w:r>
      <w:r>
        <w:rPr>
          <w:rFonts w:hint="eastAsia" w:ascii="仿宋_GB2312" w:eastAsia="仿宋_GB2312"/>
          <w:sz w:val="32"/>
          <w:szCs w:val="24"/>
          <w:lang w:val="en-US" w:eastAsia="zh-CN"/>
        </w:rPr>
        <w:t>5</w:t>
      </w:r>
      <w:r>
        <w:rPr>
          <w:rFonts w:hint="eastAsia" w:ascii="仿宋_GB2312" w:eastAsia="仿宋_GB2312"/>
          <w:sz w:val="32"/>
          <w:szCs w:val="24"/>
        </w:rPr>
        <w:t>）社会治安和应急管理办公室（社会治安综合治理中心）。</w:t>
      </w:r>
    </w:p>
    <w:p w14:paraId="504AE63E">
      <w:pPr>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镇人大、纪检监察、人武部和群众团体等组织按有关规定设置。</w:t>
      </w:r>
    </w:p>
    <w:p w14:paraId="78E4165C">
      <w:pPr>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lang w:val="en-US" w:eastAsia="zh-CN"/>
        </w:rPr>
        <w:t>泷泊</w:t>
      </w:r>
      <w:r>
        <w:rPr>
          <w:rFonts w:hint="eastAsia" w:ascii="仿宋_GB2312" w:eastAsia="仿宋_GB2312"/>
          <w:sz w:val="32"/>
          <w:szCs w:val="24"/>
        </w:rPr>
        <w:t>镇直属事业单位和综合行政执法机构设置如下：镇直属事业单位规范设置为4个：（1）社会事业综合服务中心（文化综合服务站、禁毒宣教站）；（2）农业综合服务中心；（3）政务（便民）服务中心；（4）退役军人服务站</w:t>
      </w:r>
      <w:r>
        <w:rPr>
          <w:rFonts w:hint="eastAsia" w:ascii="仿宋_GB2312" w:eastAsia="仿宋_GB2312"/>
          <w:sz w:val="32"/>
          <w:szCs w:val="24"/>
          <w:lang w:eastAsia="zh-CN"/>
        </w:rPr>
        <w:t>；（</w:t>
      </w:r>
      <w:r>
        <w:rPr>
          <w:rFonts w:hint="eastAsia" w:ascii="仿宋_GB2312" w:eastAsia="仿宋_GB2312"/>
          <w:sz w:val="32"/>
          <w:szCs w:val="24"/>
          <w:lang w:val="en-US" w:eastAsia="zh-CN"/>
        </w:rPr>
        <w:t>5</w:t>
      </w:r>
      <w:r>
        <w:rPr>
          <w:rFonts w:hint="eastAsia" w:ascii="仿宋_GB2312" w:eastAsia="仿宋_GB2312"/>
          <w:sz w:val="32"/>
          <w:szCs w:val="24"/>
          <w:lang w:eastAsia="zh-CN"/>
        </w:rPr>
        <w:t>）</w:t>
      </w:r>
      <w:r>
        <w:rPr>
          <w:rFonts w:hint="eastAsia" w:ascii="楷体_GB2312" w:hAnsi="楷体_GB2312" w:eastAsia="楷体_GB2312" w:cs="楷体_GB2312"/>
          <w:color w:val="auto"/>
          <w:sz w:val="32"/>
          <w:lang w:val="en-US" w:eastAsia="zh-CN"/>
        </w:rPr>
        <w:t>泷泊镇综合行政执法大队</w:t>
      </w:r>
      <w:r>
        <w:rPr>
          <w:rFonts w:hint="eastAsia" w:ascii="仿宋_GB2312" w:eastAsia="仿宋_GB2312"/>
          <w:sz w:val="32"/>
          <w:szCs w:val="24"/>
        </w:rPr>
        <w:t>。</w:t>
      </w:r>
    </w:p>
    <w:p w14:paraId="4490B6A4">
      <w:pPr>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镇设置综合行政执法机构1个：综合行政执法大队。</w:t>
      </w:r>
    </w:p>
    <w:p w14:paraId="7BBE6766">
      <w:pPr>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3、人员构成</w:t>
      </w:r>
    </w:p>
    <w:p w14:paraId="007F655E">
      <w:pPr>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双牌县</w:t>
      </w:r>
      <w:r>
        <w:rPr>
          <w:rFonts w:hint="eastAsia" w:ascii="仿宋_GB2312" w:eastAsia="仿宋_GB2312"/>
          <w:sz w:val="32"/>
          <w:szCs w:val="24"/>
          <w:lang w:eastAsia="zh-CN"/>
        </w:rPr>
        <w:t>泷泊</w:t>
      </w:r>
      <w:r>
        <w:rPr>
          <w:rFonts w:hint="eastAsia" w:ascii="仿宋_GB2312" w:eastAsia="仿宋_GB2312"/>
          <w:sz w:val="32"/>
          <w:szCs w:val="24"/>
        </w:rPr>
        <w:t>镇人民政府单位核定编制数</w:t>
      </w:r>
      <w:r>
        <w:rPr>
          <w:rFonts w:hint="eastAsia" w:ascii="仿宋_GB2312" w:eastAsia="仿宋_GB2312"/>
          <w:sz w:val="32"/>
          <w:szCs w:val="24"/>
          <w:lang w:val="en-US" w:eastAsia="zh-CN"/>
        </w:rPr>
        <w:t>147</w:t>
      </w:r>
      <w:r>
        <w:rPr>
          <w:rFonts w:hint="eastAsia" w:ascii="仿宋_GB2312" w:eastAsia="仿宋_GB2312"/>
          <w:sz w:val="32"/>
          <w:szCs w:val="24"/>
        </w:rPr>
        <w:t>人，其中，行政编制</w:t>
      </w:r>
      <w:r>
        <w:rPr>
          <w:rFonts w:hint="eastAsia" w:ascii="仿宋_GB2312" w:eastAsia="仿宋_GB2312"/>
          <w:sz w:val="32"/>
          <w:szCs w:val="24"/>
          <w:lang w:val="en-US" w:eastAsia="zh-CN"/>
        </w:rPr>
        <w:t>65</w:t>
      </w:r>
      <w:r>
        <w:rPr>
          <w:rFonts w:hint="eastAsia" w:ascii="仿宋_GB2312" w:eastAsia="仿宋_GB2312"/>
          <w:sz w:val="32"/>
          <w:szCs w:val="24"/>
        </w:rPr>
        <w:t>人，事业编制</w:t>
      </w:r>
      <w:r>
        <w:rPr>
          <w:rFonts w:hint="eastAsia" w:ascii="仿宋_GB2312" w:eastAsia="仿宋_GB2312"/>
          <w:sz w:val="32"/>
          <w:szCs w:val="24"/>
          <w:lang w:val="en-US" w:eastAsia="zh-CN"/>
        </w:rPr>
        <w:t>82</w:t>
      </w:r>
      <w:r>
        <w:rPr>
          <w:rFonts w:hint="eastAsia" w:ascii="仿宋_GB2312" w:eastAsia="仿宋_GB2312"/>
          <w:sz w:val="32"/>
          <w:szCs w:val="24"/>
        </w:rPr>
        <w:t>人。202</w:t>
      </w:r>
      <w:r>
        <w:rPr>
          <w:rFonts w:hint="eastAsia" w:ascii="仿宋_GB2312" w:eastAsia="仿宋_GB2312"/>
          <w:sz w:val="32"/>
          <w:szCs w:val="24"/>
          <w:lang w:val="en-US" w:eastAsia="zh-CN"/>
        </w:rPr>
        <w:t>5</w:t>
      </w:r>
      <w:r>
        <w:rPr>
          <w:rFonts w:hint="eastAsia" w:ascii="仿宋_GB2312" w:eastAsia="仿宋_GB2312"/>
          <w:sz w:val="32"/>
          <w:szCs w:val="24"/>
        </w:rPr>
        <w:t>年末单位实有人数</w:t>
      </w:r>
      <w:r>
        <w:rPr>
          <w:rFonts w:hint="eastAsia" w:ascii="仿宋_GB2312" w:eastAsia="仿宋_GB2312"/>
          <w:sz w:val="32"/>
          <w:szCs w:val="24"/>
          <w:lang w:val="en-US" w:eastAsia="zh-CN"/>
        </w:rPr>
        <w:t>116</w:t>
      </w:r>
      <w:r>
        <w:rPr>
          <w:rFonts w:hint="eastAsia" w:ascii="仿宋_GB2312" w:eastAsia="仿宋_GB2312"/>
          <w:sz w:val="32"/>
          <w:szCs w:val="24"/>
        </w:rPr>
        <w:t>人，其中，行政编制</w:t>
      </w:r>
      <w:r>
        <w:rPr>
          <w:rFonts w:hint="eastAsia" w:ascii="仿宋_GB2312" w:eastAsia="仿宋_GB2312"/>
          <w:sz w:val="32"/>
          <w:szCs w:val="24"/>
          <w:lang w:val="en-US" w:eastAsia="zh-CN"/>
        </w:rPr>
        <w:t>51</w:t>
      </w:r>
      <w:r>
        <w:rPr>
          <w:rFonts w:hint="eastAsia" w:ascii="仿宋_GB2312" w:eastAsia="仿宋_GB2312"/>
          <w:sz w:val="32"/>
          <w:szCs w:val="24"/>
        </w:rPr>
        <w:t>人，事业编制</w:t>
      </w:r>
      <w:r>
        <w:rPr>
          <w:rFonts w:hint="eastAsia" w:ascii="仿宋_GB2312" w:eastAsia="仿宋_GB2312"/>
          <w:sz w:val="32"/>
          <w:szCs w:val="24"/>
          <w:lang w:val="en-US" w:eastAsia="zh-CN"/>
        </w:rPr>
        <w:t>65</w:t>
      </w:r>
      <w:r>
        <w:rPr>
          <w:rFonts w:hint="eastAsia" w:ascii="仿宋_GB2312" w:eastAsia="仿宋_GB2312"/>
          <w:sz w:val="32"/>
          <w:szCs w:val="24"/>
        </w:rPr>
        <w:t xml:space="preserve">人。 </w:t>
      </w:r>
    </w:p>
    <w:p w14:paraId="0C55FC18">
      <w:pPr>
        <w:numPr>
          <w:ilvl w:val="0"/>
          <w:numId w:val="2"/>
        </w:numPr>
        <w:spacing w:beforeLines="0" w:afterLines="0" w:line="570" w:lineRule="exact"/>
        <w:ind w:firstLine="640" w:firstLineChars="200"/>
        <w:outlineLvl w:val="1"/>
        <w:rPr>
          <w:rFonts w:hint="eastAsia" w:eastAsia="仿宋_GB2312"/>
          <w:color w:val="000000"/>
          <w:sz w:val="32"/>
          <w:szCs w:val="24"/>
        </w:rPr>
      </w:pPr>
      <w:r>
        <w:rPr>
          <w:rFonts w:hint="eastAsia" w:ascii="仿宋_GB2312" w:eastAsia="仿宋_GB2312"/>
          <w:sz w:val="32"/>
          <w:szCs w:val="24"/>
        </w:rPr>
        <w:t>部门整体支出规模</w:t>
      </w:r>
    </w:p>
    <w:p w14:paraId="6FCE98DB">
      <w:pPr>
        <w:numPr>
          <w:ilvl w:val="0"/>
          <w:numId w:val="0"/>
        </w:numPr>
        <w:spacing w:beforeLines="0" w:afterLines="0" w:line="570" w:lineRule="exact"/>
        <w:ind w:firstLine="640" w:firstLineChars="200"/>
        <w:outlineLvl w:val="1"/>
        <w:rPr>
          <w:rFonts w:hint="eastAsia" w:eastAsia="仿宋_GB2312"/>
          <w:color w:val="000000"/>
          <w:sz w:val="32"/>
          <w:szCs w:val="24"/>
          <w:highlight w:val="none"/>
        </w:rPr>
      </w:pPr>
      <w:r>
        <w:rPr>
          <w:rFonts w:hint="eastAsia" w:eastAsia="仿宋_GB2312"/>
          <w:color w:val="000000"/>
          <w:sz w:val="32"/>
          <w:szCs w:val="24"/>
          <w:highlight w:val="none"/>
        </w:rPr>
        <w:t>本年度部门整体支出</w:t>
      </w:r>
      <w:r>
        <w:rPr>
          <w:rFonts w:hint="eastAsia" w:eastAsia="仿宋_GB2312"/>
          <w:color w:val="000000"/>
          <w:sz w:val="32"/>
          <w:szCs w:val="24"/>
          <w:highlight w:val="none"/>
          <w:lang w:val="en-US" w:eastAsia="zh-CN"/>
        </w:rPr>
        <w:t>4855.61</w:t>
      </w:r>
      <w:r>
        <w:rPr>
          <w:rFonts w:hint="eastAsia" w:eastAsia="仿宋_GB2312"/>
          <w:color w:val="000000"/>
          <w:sz w:val="32"/>
          <w:szCs w:val="24"/>
          <w:highlight w:val="none"/>
        </w:rPr>
        <w:t>万元，其中，基本支出</w:t>
      </w:r>
      <w:r>
        <w:rPr>
          <w:rFonts w:hint="eastAsia" w:eastAsia="仿宋_GB2312"/>
          <w:color w:val="000000"/>
          <w:sz w:val="32"/>
          <w:szCs w:val="24"/>
          <w:highlight w:val="none"/>
          <w:lang w:val="en-US" w:eastAsia="zh-CN"/>
        </w:rPr>
        <w:t>1942.95</w:t>
      </w:r>
      <w:r>
        <w:rPr>
          <w:rFonts w:hint="eastAsia" w:eastAsia="仿宋_GB2312"/>
          <w:color w:val="000000"/>
          <w:sz w:val="32"/>
          <w:szCs w:val="24"/>
          <w:highlight w:val="none"/>
        </w:rPr>
        <w:t>万元，项目支出</w:t>
      </w:r>
      <w:r>
        <w:rPr>
          <w:rFonts w:hint="eastAsia" w:eastAsia="仿宋_GB2312"/>
          <w:color w:val="000000"/>
          <w:sz w:val="32"/>
          <w:szCs w:val="24"/>
          <w:highlight w:val="none"/>
          <w:lang w:val="en-US" w:eastAsia="zh-CN"/>
        </w:rPr>
        <w:t>2912.66</w:t>
      </w:r>
      <w:r>
        <w:rPr>
          <w:rFonts w:hint="eastAsia" w:eastAsia="仿宋_GB2312"/>
          <w:color w:val="000000"/>
          <w:sz w:val="32"/>
          <w:szCs w:val="24"/>
          <w:highlight w:val="none"/>
        </w:rPr>
        <w:t>万元。收入决算数</w:t>
      </w:r>
      <w:r>
        <w:rPr>
          <w:rFonts w:hint="eastAsia" w:eastAsia="仿宋_GB2312"/>
          <w:color w:val="000000"/>
          <w:sz w:val="32"/>
          <w:szCs w:val="24"/>
          <w:highlight w:val="none"/>
          <w:lang w:val="en-US" w:eastAsia="zh-CN"/>
        </w:rPr>
        <w:t>4855.61</w:t>
      </w:r>
      <w:r>
        <w:rPr>
          <w:rFonts w:hint="eastAsia" w:eastAsia="仿宋_GB2312"/>
          <w:color w:val="000000"/>
          <w:sz w:val="32"/>
          <w:szCs w:val="24"/>
          <w:highlight w:val="none"/>
        </w:rPr>
        <w:t>万元，比年初预算数减少</w:t>
      </w:r>
      <w:r>
        <w:rPr>
          <w:rFonts w:hint="eastAsia" w:eastAsia="仿宋_GB2312"/>
          <w:color w:val="000000"/>
          <w:sz w:val="32"/>
          <w:szCs w:val="24"/>
          <w:highlight w:val="none"/>
          <w:lang w:val="en-US" w:eastAsia="zh-CN"/>
        </w:rPr>
        <w:t>1987.96</w:t>
      </w:r>
      <w:r>
        <w:rPr>
          <w:rFonts w:hint="eastAsia" w:eastAsia="仿宋_GB2312"/>
          <w:color w:val="000000"/>
          <w:sz w:val="32"/>
          <w:szCs w:val="24"/>
          <w:highlight w:val="none"/>
        </w:rPr>
        <w:t>万元，变动主要原因是其他收入</w:t>
      </w:r>
      <w:r>
        <w:rPr>
          <w:rFonts w:hint="eastAsia" w:eastAsia="仿宋_GB2312"/>
          <w:color w:val="000000"/>
          <w:sz w:val="32"/>
          <w:szCs w:val="24"/>
          <w:highlight w:val="none"/>
          <w:lang w:eastAsia="zh-CN"/>
        </w:rPr>
        <w:t>、</w:t>
      </w:r>
      <w:r>
        <w:rPr>
          <w:rFonts w:hint="eastAsia" w:eastAsia="仿宋_GB2312"/>
          <w:color w:val="000000"/>
          <w:sz w:val="32"/>
          <w:szCs w:val="24"/>
          <w:highlight w:val="none"/>
        </w:rPr>
        <w:t>年初结转和结余减少。支出决算数</w:t>
      </w:r>
      <w:r>
        <w:rPr>
          <w:rFonts w:hint="eastAsia" w:eastAsia="仿宋_GB2312"/>
          <w:color w:val="000000"/>
          <w:sz w:val="32"/>
          <w:szCs w:val="24"/>
          <w:highlight w:val="none"/>
          <w:lang w:val="en-US" w:eastAsia="zh-CN"/>
        </w:rPr>
        <w:t>4855.61</w:t>
      </w:r>
      <w:r>
        <w:rPr>
          <w:rFonts w:hint="eastAsia" w:eastAsia="仿宋_GB2312"/>
          <w:color w:val="000000"/>
          <w:sz w:val="32"/>
          <w:szCs w:val="24"/>
          <w:highlight w:val="none"/>
        </w:rPr>
        <w:t>万元，比年初预算数减少</w:t>
      </w:r>
      <w:r>
        <w:rPr>
          <w:rFonts w:hint="eastAsia" w:eastAsia="仿宋_GB2312"/>
          <w:color w:val="000000"/>
          <w:sz w:val="32"/>
          <w:szCs w:val="24"/>
          <w:highlight w:val="none"/>
          <w:lang w:val="en-US" w:eastAsia="zh-CN"/>
        </w:rPr>
        <w:t>1987.96</w:t>
      </w:r>
      <w:r>
        <w:rPr>
          <w:rFonts w:hint="eastAsia" w:eastAsia="仿宋_GB2312"/>
          <w:color w:val="000000"/>
          <w:sz w:val="32"/>
          <w:szCs w:val="24"/>
          <w:highlight w:val="none"/>
        </w:rPr>
        <w:t>万元，变动主要原因是一般公共服务支出、农林水支出</w:t>
      </w:r>
      <w:r>
        <w:rPr>
          <w:rFonts w:hint="eastAsia" w:eastAsia="仿宋_GB2312"/>
          <w:color w:val="000000"/>
          <w:sz w:val="32"/>
          <w:szCs w:val="24"/>
          <w:highlight w:val="none"/>
          <w:lang w:eastAsia="zh-CN"/>
        </w:rPr>
        <w:t>、灾害防治及应急管理支出</w:t>
      </w:r>
      <w:r>
        <w:rPr>
          <w:rFonts w:hint="eastAsia" w:eastAsia="仿宋_GB2312"/>
          <w:color w:val="000000"/>
          <w:sz w:val="32"/>
          <w:szCs w:val="24"/>
          <w:highlight w:val="none"/>
        </w:rPr>
        <w:t>减少。</w:t>
      </w:r>
    </w:p>
    <w:p w14:paraId="0A788117">
      <w:pPr>
        <w:numPr>
          <w:ilvl w:val="0"/>
          <w:numId w:val="0"/>
        </w:numPr>
        <w:spacing w:beforeLines="0" w:afterLines="0" w:line="570" w:lineRule="exact"/>
        <w:ind w:firstLine="640" w:firstLineChars="200"/>
        <w:outlineLvl w:val="1"/>
        <w:rPr>
          <w:rFonts w:hint="eastAsia" w:eastAsia="仿宋_GB2312"/>
          <w:color w:val="000000"/>
          <w:sz w:val="32"/>
          <w:szCs w:val="24"/>
        </w:rPr>
      </w:pPr>
      <w:r>
        <w:rPr>
          <w:rFonts w:hint="eastAsia" w:eastAsia="仿宋_GB2312"/>
          <w:color w:val="000000"/>
          <w:sz w:val="32"/>
          <w:szCs w:val="24"/>
          <w:highlight w:val="none"/>
        </w:rPr>
        <w:t>三公经费预算数万</w:t>
      </w:r>
      <w:r>
        <w:rPr>
          <w:rFonts w:hint="eastAsia" w:eastAsia="仿宋_GB2312"/>
          <w:color w:val="000000"/>
          <w:sz w:val="32"/>
          <w:szCs w:val="24"/>
          <w:highlight w:val="none"/>
          <w:lang w:val="en-US" w:eastAsia="zh-CN"/>
        </w:rPr>
        <w:t>5</w:t>
      </w:r>
      <w:r>
        <w:rPr>
          <w:rFonts w:hint="eastAsia" w:eastAsia="仿宋_GB2312"/>
          <w:color w:val="000000"/>
          <w:sz w:val="32"/>
          <w:szCs w:val="24"/>
          <w:highlight w:val="none"/>
        </w:rPr>
        <w:t>元，决算数</w:t>
      </w:r>
      <w:r>
        <w:rPr>
          <w:rFonts w:hint="eastAsia" w:eastAsia="仿宋_GB2312"/>
          <w:color w:val="000000"/>
          <w:sz w:val="32"/>
          <w:szCs w:val="24"/>
          <w:highlight w:val="none"/>
          <w:lang w:val="en-US" w:eastAsia="zh-CN"/>
        </w:rPr>
        <w:t>3.74</w:t>
      </w:r>
      <w:r>
        <w:rPr>
          <w:rFonts w:hint="eastAsia" w:eastAsia="仿宋_GB2312"/>
          <w:color w:val="000000"/>
          <w:sz w:val="32"/>
          <w:szCs w:val="24"/>
          <w:highlight w:val="none"/>
        </w:rPr>
        <w:t>万元，其中：公务接待费</w:t>
      </w:r>
      <w:r>
        <w:rPr>
          <w:rFonts w:hint="eastAsia" w:eastAsia="仿宋_GB2312"/>
          <w:color w:val="000000"/>
          <w:sz w:val="32"/>
          <w:szCs w:val="24"/>
          <w:highlight w:val="none"/>
          <w:lang w:val="en-US" w:eastAsia="zh-CN"/>
        </w:rPr>
        <w:t>0</w:t>
      </w:r>
      <w:r>
        <w:rPr>
          <w:rFonts w:hint="eastAsia" w:eastAsia="仿宋_GB2312"/>
          <w:color w:val="000000"/>
          <w:sz w:val="32"/>
          <w:szCs w:val="24"/>
          <w:highlight w:val="none"/>
        </w:rPr>
        <w:t>万元，因公出国（境）费0万元，公务用车购置及运行费</w:t>
      </w:r>
      <w:r>
        <w:rPr>
          <w:rFonts w:hint="eastAsia" w:eastAsia="仿宋_GB2312"/>
          <w:color w:val="000000"/>
          <w:sz w:val="32"/>
          <w:szCs w:val="24"/>
          <w:highlight w:val="none"/>
          <w:lang w:val="en-US" w:eastAsia="zh-CN"/>
        </w:rPr>
        <w:t>3.74</w:t>
      </w:r>
      <w:r>
        <w:rPr>
          <w:rFonts w:hint="eastAsia" w:eastAsia="仿宋_GB2312"/>
          <w:color w:val="000000"/>
          <w:sz w:val="32"/>
          <w:szCs w:val="24"/>
          <w:highlight w:val="none"/>
        </w:rPr>
        <w:t>万元（其中，公务用车购置费0万元，公务用车运行费</w:t>
      </w:r>
      <w:r>
        <w:rPr>
          <w:rFonts w:hint="eastAsia" w:eastAsia="仿宋_GB2312"/>
          <w:color w:val="000000"/>
          <w:sz w:val="32"/>
          <w:szCs w:val="24"/>
          <w:highlight w:val="none"/>
          <w:lang w:val="en-US" w:eastAsia="zh-CN"/>
        </w:rPr>
        <w:t>7.7</w:t>
      </w:r>
      <w:r>
        <w:rPr>
          <w:rFonts w:hint="eastAsia" w:eastAsia="仿宋_GB2312"/>
          <w:color w:val="000000"/>
          <w:sz w:val="32"/>
          <w:szCs w:val="24"/>
          <w:highlight w:val="none"/>
        </w:rPr>
        <w:t>万元），未超预算</w:t>
      </w:r>
      <w:r>
        <w:rPr>
          <w:rFonts w:hint="eastAsia" w:eastAsia="仿宋_GB2312"/>
          <w:color w:val="000000"/>
          <w:sz w:val="32"/>
          <w:szCs w:val="24"/>
          <w:highlight w:val="none"/>
          <w:lang w:eastAsia="zh-CN"/>
        </w:rPr>
        <w:t>。</w:t>
      </w:r>
    </w:p>
    <w:p w14:paraId="3F2973FE">
      <w:pPr>
        <w:pStyle w:val="9"/>
        <w:spacing w:beforeLines="0" w:afterLines="0" w:line="570" w:lineRule="exact"/>
        <w:ind w:firstLine="640"/>
        <w:outlineLvl w:val="0"/>
        <w:rPr>
          <w:rFonts w:hint="default" w:ascii="Times New Roman" w:hAnsi="Times New Roman" w:eastAsia="黑体"/>
          <w:sz w:val="32"/>
          <w:szCs w:val="24"/>
        </w:rPr>
      </w:pPr>
      <w:r>
        <w:rPr>
          <w:rFonts w:hint="eastAsia" w:ascii="Times New Roman" w:hAnsi="Times New Roman" w:eastAsia="黑体"/>
          <w:sz w:val="32"/>
          <w:szCs w:val="24"/>
        </w:rPr>
        <w:t>二、一般公共预算支出情况</w:t>
      </w:r>
    </w:p>
    <w:p w14:paraId="067716EB">
      <w:pPr>
        <w:pStyle w:val="9"/>
        <w:spacing w:beforeLines="0" w:afterLines="0" w:line="570" w:lineRule="exact"/>
        <w:ind w:firstLine="640"/>
        <w:outlineLvl w:val="1"/>
        <w:rPr>
          <w:rFonts w:hint="default" w:ascii="Times New Roman" w:hAnsi="Times New Roman" w:eastAsia="仿宋_GB2312"/>
          <w:sz w:val="32"/>
          <w:szCs w:val="24"/>
        </w:rPr>
      </w:pPr>
      <w:r>
        <w:rPr>
          <w:rFonts w:hint="eastAsia" w:ascii="Times New Roman" w:hAnsi="Times New Roman" w:eastAsia="仿宋_GB2312"/>
          <w:sz w:val="32"/>
          <w:szCs w:val="24"/>
        </w:rPr>
        <w:t>（一）基本支出情况</w:t>
      </w:r>
    </w:p>
    <w:p w14:paraId="78ADD67A">
      <w:pPr>
        <w:pStyle w:val="9"/>
        <w:spacing w:beforeLines="0" w:afterLines="0" w:line="570" w:lineRule="exact"/>
        <w:ind w:firstLine="640"/>
        <w:outlineLvl w:val="1"/>
        <w:rPr>
          <w:rFonts w:hint="eastAsia" w:ascii="Times New Roman" w:hAnsi="Times New Roman" w:eastAsia="仿宋_GB2312"/>
          <w:sz w:val="32"/>
          <w:szCs w:val="24"/>
        </w:rPr>
      </w:pPr>
      <w:r>
        <w:rPr>
          <w:rFonts w:hint="eastAsia" w:ascii="Times New Roman" w:hAnsi="Times New Roman" w:eastAsia="仿宋_GB2312"/>
          <w:sz w:val="32"/>
          <w:szCs w:val="24"/>
        </w:rPr>
        <w:t>一般公共预算财政拨款支出</w:t>
      </w:r>
      <w:r>
        <w:rPr>
          <w:rFonts w:hint="eastAsia" w:ascii="Times New Roman" w:hAnsi="Times New Roman" w:eastAsia="仿宋_GB2312"/>
          <w:sz w:val="32"/>
          <w:szCs w:val="24"/>
          <w:lang w:val="en-US" w:eastAsia="zh-CN"/>
        </w:rPr>
        <w:t>4855.61</w:t>
      </w:r>
      <w:r>
        <w:rPr>
          <w:rFonts w:hint="eastAsia" w:ascii="Times New Roman" w:hAnsi="Times New Roman" w:eastAsia="仿宋_GB2312"/>
          <w:sz w:val="32"/>
          <w:szCs w:val="24"/>
        </w:rPr>
        <w:t>万元，其中，基本支出</w:t>
      </w:r>
      <w:r>
        <w:rPr>
          <w:rFonts w:hint="eastAsia" w:ascii="Times New Roman" w:hAnsi="Times New Roman" w:eastAsia="仿宋_GB2312"/>
          <w:sz w:val="32"/>
          <w:szCs w:val="24"/>
          <w:lang w:val="en-US" w:eastAsia="zh-CN"/>
        </w:rPr>
        <w:t>1942.95</w:t>
      </w:r>
      <w:r>
        <w:rPr>
          <w:rFonts w:hint="eastAsia" w:ascii="Times New Roman" w:hAnsi="Times New Roman" w:eastAsia="仿宋_GB2312"/>
          <w:sz w:val="32"/>
          <w:szCs w:val="24"/>
        </w:rPr>
        <w:t>万元，项目支出</w:t>
      </w:r>
      <w:r>
        <w:rPr>
          <w:rFonts w:hint="eastAsia" w:ascii="Times New Roman" w:hAnsi="Times New Roman" w:eastAsia="仿宋_GB2312"/>
          <w:sz w:val="32"/>
          <w:szCs w:val="24"/>
          <w:lang w:val="en-US" w:eastAsia="zh-CN"/>
        </w:rPr>
        <w:t>2912.66</w:t>
      </w:r>
      <w:r>
        <w:rPr>
          <w:rFonts w:hint="eastAsia" w:ascii="Times New Roman" w:hAnsi="Times New Roman" w:eastAsia="仿宋_GB2312"/>
          <w:sz w:val="32"/>
          <w:szCs w:val="24"/>
        </w:rPr>
        <w:t>万元。</w:t>
      </w:r>
    </w:p>
    <w:p w14:paraId="40EAF9ED">
      <w:pPr>
        <w:pStyle w:val="9"/>
        <w:spacing w:beforeLines="0" w:afterLines="0" w:line="570" w:lineRule="exact"/>
        <w:ind w:firstLine="640"/>
        <w:outlineLvl w:val="1"/>
        <w:rPr>
          <w:rFonts w:hint="eastAsia" w:ascii="Times New Roman" w:hAnsi="Times New Roman" w:eastAsia="仿宋_GB2312"/>
          <w:sz w:val="32"/>
          <w:szCs w:val="24"/>
        </w:rPr>
      </w:pPr>
      <w:r>
        <w:rPr>
          <w:rFonts w:hint="eastAsia" w:ascii="Times New Roman" w:hAnsi="Times New Roman" w:eastAsia="仿宋_GB2312"/>
          <w:sz w:val="32"/>
          <w:szCs w:val="24"/>
        </w:rPr>
        <w:t>（一）基本支出情况</w:t>
      </w:r>
    </w:p>
    <w:p w14:paraId="544187A4">
      <w:pPr>
        <w:pStyle w:val="9"/>
        <w:spacing w:beforeLines="0" w:afterLines="0" w:line="570" w:lineRule="exact"/>
        <w:ind w:firstLine="640"/>
        <w:outlineLvl w:val="1"/>
        <w:rPr>
          <w:rFonts w:hint="eastAsia" w:ascii="Times New Roman" w:hAnsi="Times New Roman" w:eastAsia="仿宋_GB2312"/>
          <w:sz w:val="32"/>
          <w:szCs w:val="24"/>
        </w:rPr>
      </w:pPr>
      <w:r>
        <w:rPr>
          <w:rFonts w:hint="eastAsia" w:ascii="Times New Roman" w:hAnsi="Times New Roman" w:eastAsia="仿宋_GB2312"/>
          <w:sz w:val="32"/>
          <w:szCs w:val="24"/>
        </w:rPr>
        <w:t>本年度基本支出</w:t>
      </w:r>
      <w:r>
        <w:rPr>
          <w:rFonts w:hint="eastAsia" w:ascii="Times New Roman" w:hAnsi="Times New Roman" w:eastAsia="仿宋_GB2312"/>
          <w:sz w:val="32"/>
          <w:szCs w:val="24"/>
          <w:lang w:val="en-US" w:eastAsia="zh-CN"/>
        </w:rPr>
        <w:t>1942.95</w:t>
      </w:r>
      <w:r>
        <w:rPr>
          <w:rFonts w:hint="eastAsia" w:ascii="Times New Roman" w:hAnsi="Times New Roman" w:eastAsia="仿宋_GB2312"/>
          <w:sz w:val="32"/>
          <w:szCs w:val="24"/>
        </w:rPr>
        <w:t>万元，占总支出的比重为</w:t>
      </w:r>
      <w:r>
        <w:rPr>
          <w:rFonts w:hint="eastAsia" w:ascii="Times New Roman" w:hAnsi="Times New Roman" w:eastAsia="仿宋_GB2312"/>
          <w:sz w:val="32"/>
          <w:szCs w:val="24"/>
          <w:lang w:val="en-US" w:eastAsia="zh-CN"/>
        </w:rPr>
        <w:t>40.01</w:t>
      </w:r>
      <w:r>
        <w:rPr>
          <w:rFonts w:hint="eastAsia" w:ascii="Times New Roman" w:hAnsi="Times New Roman" w:eastAsia="仿宋_GB2312"/>
          <w:sz w:val="32"/>
          <w:szCs w:val="24"/>
        </w:rPr>
        <w:t>%。其中，人员经费</w:t>
      </w:r>
      <w:r>
        <w:rPr>
          <w:rFonts w:hint="eastAsia" w:ascii="Times New Roman" w:hAnsi="Times New Roman" w:eastAsia="仿宋_GB2312"/>
          <w:sz w:val="32"/>
          <w:szCs w:val="24"/>
          <w:lang w:val="en-US" w:eastAsia="zh-CN"/>
        </w:rPr>
        <w:t>1698.07</w:t>
      </w:r>
      <w:r>
        <w:rPr>
          <w:rFonts w:hint="eastAsia" w:ascii="Times New Roman" w:hAnsi="Times New Roman" w:eastAsia="仿宋_GB2312"/>
          <w:sz w:val="32"/>
          <w:szCs w:val="24"/>
        </w:rPr>
        <w:t>万元，主要包括基本工资、津贴补贴、奖金、社会保障缴费、其他工资福利支出、离休费、退休费、抚恤金、奖励金、住房公积金、其他对个人和家庭的补助支出；公用经费</w:t>
      </w:r>
      <w:r>
        <w:rPr>
          <w:rFonts w:hint="eastAsia" w:ascii="Times New Roman" w:hAnsi="Times New Roman" w:eastAsia="仿宋_GB2312"/>
          <w:sz w:val="32"/>
          <w:szCs w:val="24"/>
          <w:lang w:val="en-US" w:eastAsia="zh-CN"/>
        </w:rPr>
        <w:t>244.88</w:t>
      </w:r>
      <w:r>
        <w:rPr>
          <w:rFonts w:hint="eastAsia" w:ascii="Times New Roman" w:hAnsi="Times New Roman" w:eastAsia="仿宋_GB2312"/>
          <w:sz w:val="32"/>
          <w:szCs w:val="24"/>
        </w:rPr>
        <w:t>万元，主要包括办公费、印刷费、邮电费、差旅费、维修（护）费、会议费、培训费、公务接待费、劳务费、工会经费、福利费、公务用车运行维护费、其他交通费用、其他商品和服务支出。</w:t>
      </w:r>
    </w:p>
    <w:p w14:paraId="6F9F7F0E">
      <w:pPr>
        <w:pStyle w:val="9"/>
        <w:spacing w:beforeLines="0" w:afterLines="0" w:line="570" w:lineRule="exact"/>
        <w:ind w:firstLine="640"/>
        <w:outlineLvl w:val="1"/>
        <w:rPr>
          <w:rFonts w:hint="default" w:ascii="Times New Roman" w:hAnsi="Times New Roman" w:eastAsia="仿宋_GB2312"/>
          <w:sz w:val="32"/>
          <w:szCs w:val="24"/>
        </w:rPr>
      </w:pPr>
      <w:r>
        <w:rPr>
          <w:rFonts w:hint="eastAsia" w:ascii="Times New Roman" w:hAnsi="Times New Roman" w:eastAsia="仿宋_GB2312"/>
          <w:sz w:val="32"/>
          <w:szCs w:val="24"/>
        </w:rPr>
        <w:t>（二）项目支出情况</w:t>
      </w:r>
    </w:p>
    <w:p w14:paraId="1F47006E">
      <w:pPr>
        <w:pStyle w:val="9"/>
        <w:spacing w:beforeLines="0" w:afterLines="0" w:line="570" w:lineRule="exact"/>
        <w:ind w:firstLine="640"/>
        <w:outlineLvl w:val="1"/>
        <w:rPr>
          <w:rFonts w:hint="default" w:ascii="Times New Roman" w:hAnsi="Times New Roman" w:eastAsia="仿宋_GB2312"/>
          <w:sz w:val="32"/>
          <w:szCs w:val="24"/>
          <w:lang w:val="en-US" w:eastAsia="zh-CN"/>
        </w:rPr>
      </w:pPr>
      <w:r>
        <w:rPr>
          <w:rFonts w:hint="eastAsia" w:ascii="Times New Roman" w:hAnsi="Times New Roman" w:eastAsia="仿宋_GB2312"/>
          <w:sz w:val="32"/>
          <w:szCs w:val="24"/>
        </w:rPr>
        <w:t>本年度项目支出</w:t>
      </w:r>
      <w:r>
        <w:rPr>
          <w:rFonts w:hint="eastAsia" w:ascii="Times New Roman" w:hAnsi="Times New Roman" w:eastAsia="仿宋_GB2312"/>
          <w:sz w:val="32"/>
          <w:szCs w:val="24"/>
          <w:lang w:val="en-US" w:eastAsia="zh-CN"/>
        </w:rPr>
        <w:t>2912.66</w:t>
      </w:r>
      <w:r>
        <w:rPr>
          <w:rFonts w:hint="eastAsia" w:ascii="Times New Roman" w:hAnsi="Times New Roman" w:eastAsia="仿宋_GB2312"/>
          <w:sz w:val="32"/>
          <w:szCs w:val="24"/>
        </w:rPr>
        <w:t>万元，占总支出的比重为</w:t>
      </w:r>
      <w:r>
        <w:rPr>
          <w:rFonts w:hint="eastAsia" w:ascii="Times New Roman" w:hAnsi="Times New Roman" w:eastAsia="仿宋_GB2312"/>
          <w:sz w:val="32"/>
          <w:szCs w:val="24"/>
          <w:lang w:val="en-US" w:eastAsia="zh-CN"/>
        </w:rPr>
        <w:t>59.99</w:t>
      </w:r>
      <w:r>
        <w:rPr>
          <w:rFonts w:hint="eastAsia" w:ascii="Times New Roman" w:hAnsi="Times New Roman" w:eastAsia="仿宋_GB2312"/>
          <w:sz w:val="32"/>
          <w:szCs w:val="24"/>
        </w:rPr>
        <w:t>%，是指单位为完成特定行政工作任务或事业发展目标而发生的支出，其中：1、一般公共服务支出</w:t>
      </w:r>
      <w:r>
        <w:rPr>
          <w:rFonts w:hint="eastAsia" w:ascii="Times New Roman" w:hAnsi="Times New Roman" w:eastAsia="仿宋_GB2312"/>
          <w:sz w:val="32"/>
          <w:szCs w:val="24"/>
          <w:lang w:val="en-US" w:eastAsia="zh-CN"/>
        </w:rPr>
        <w:t>1226.22</w:t>
      </w:r>
      <w:r>
        <w:rPr>
          <w:rFonts w:hint="eastAsia" w:ascii="Times New Roman" w:hAnsi="Times New Roman" w:eastAsia="仿宋_GB2312"/>
          <w:sz w:val="32"/>
          <w:szCs w:val="24"/>
        </w:rPr>
        <w:t xml:space="preserve">万元, </w:t>
      </w:r>
      <w:r>
        <w:rPr>
          <w:rFonts w:hint="eastAsia" w:ascii="Times New Roman" w:hAnsi="Times New Roman" w:eastAsia="仿宋_GB2312"/>
          <w:sz w:val="32"/>
          <w:szCs w:val="24"/>
          <w:lang w:val="en-US" w:eastAsia="zh-CN"/>
        </w:rPr>
        <w:t>2</w:t>
      </w:r>
      <w:r>
        <w:rPr>
          <w:rFonts w:hint="eastAsia" w:ascii="Times New Roman" w:hAnsi="Times New Roman" w:eastAsia="仿宋_GB2312"/>
          <w:sz w:val="32"/>
          <w:szCs w:val="24"/>
        </w:rPr>
        <w:t>、文化旅游体育与传媒支出</w:t>
      </w:r>
      <w:r>
        <w:rPr>
          <w:rFonts w:hint="eastAsia" w:ascii="Times New Roman" w:hAnsi="Times New Roman" w:eastAsia="仿宋_GB2312"/>
          <w:sz w:val="32"/>
          <w:szCs w:val="24"/>
          <w:lang w:val="en-US" w:eastAsia="zh-CN"/>
        </w:rPr>
        <w:t>9.2</w:t>
      </w:r>
      <w:r>
        <w:rPr>
          <w:rFonts w:hint="eastAsia" w:ascii="Times New Roman" w:hAnsi="Times New Roman" w:eastAsia="仿宋_GB2312"/>
          <w:sz w:val="32"/>
          <w:szCs w:val="24"/>
        </w:rPr>
        <w:t>万元，</w:t>
      </w:r>
      <w:r>
        <w:rPr>
          <w:rFonts w:hint="eastAsia" w:ascii="Times New Roman" w:hAnsi="Times New Roman" w:eastAsia="仿宋_GB2312"/>
          <w:sz w:val="32"/>
          <w:szCs w:val="24"/>
          <w:lang w:val="en-US" w:eastAsia="zh-CN"/>
        </w:rPr>
        <w:t>3</w:t>
      </w:r>
      <w:r>
        <w:rPr>
          <w:rFonts w:hint="eastAsia" w:ascii="Times New Roman" w:hAnsi="Times New Roman" w:eastAsia="仿宋_GB2312"/>
          <w:sz w:val="32"/>
          <w:szCs w:val="24"/>
        </w:rPr>
        <w:t>、社会保障和就业支出</w:t>
      </w:r>
      <w:r>
        <w:rPr>
          <w:rFonts w:hint="eastAsia" w:ascii="Times New Roman" w:hAnsi="Times New Roman" w:eastAsia="仿宋_GB2312"/>
          <w:sz w:val="32"/>
          <w:szCs w:val="24"/>
          <w:lang w:val="en-US" w:eastAsia="zh-CN"/>
        </w:rPr>
        <w:t>519.32</w:t>
      </w:r>
      <w:r>
        <w:rPr>
          <w:rFonts w:hint="eastAsia" w:ascii="Times New Roman" w:hAnsi="Times New Roman" w:eastAsia="仿宋_GB2312"/>
          <w:sz w:val="32"/>
          <w:szCs w:val="24"/>
        </w:rPr>
        <w:t>万元，</w:t>
      </w:r>
      <w:r>
        <w:rPr>
          <w:rFonts w:hint="eastAsia" w:ascii="Times New Roman" w:hAnsi="Times New Roman" w:eastAsia="仿宋_GB2312"/>
          <w:sz w:val="32"/>
          <w:szCs w:val="24"/>
          <w:lang w:val="en-US" w:eastAsia="zh-CN"/>
        </w:rPr>
        <w:t>4、节能环保支出239.12万元，</w:t>
      </w:r>
      <w:r>
        <w:rPr>
          <w:rFonts w:hint="eastAsia" w:ascii="Times New Roman" w:hAnsi="Times New Roman" w:eastAsia="仿宋_GB2312"/>
          <w:sz w:val="32"/>
          <w:szCs w:val="24"/>
        </w:rPr>
        <w:t>5、农林水支出</w:t>
      </w:r>
      <w:r>
        <w:rPr>
          <w:rFonts w:hint="eastAsia" w:ascii="Times New Roman" w:hAnsi="Times New Roman" w:eastAsia="仿宋_GB2312"/>
          <w:sz w:val="32"/>
          <w:szCs w:val="24"/>
          <w:lang w:val="en-US" w:eastAsia="zh-CN"/>
        </w:rPr>
        <w:t>284.51</w:t>
      </w:r>
      <w:r>
        <w:rPr>
          <w:rFonts w:hint="eastAsia" w:ascii="Times New Roman" w:hAnsi="Times New Roman" w:eastAsia="仿宋_GB2312"/>
          <w:sz w:val="32"/>
          <w:szCs w:val="24"/>
        </w:rPr>
        <w:t>万元，</w:t>
      </w:r>
      <w:r>
        <w:rPr>
          <w:rFonts w:hint="eastAsia" w:ascii="Times New Roman" w:hAnsi="Times New Roman" w:eastAsia="仿宋_GB2312"/>
          <w:sz w:val="32"/>
          <w:szCs w:val="24"/>
          <w:lang w:val="en-US" w:eastAsia="zh-CN"/>
        </w:rPr>
        <w:t>6</w:t>
      </w:r>
      <w:r>
        <w:rPr>
          <w:rFonts w:hint="eastAsia" w:ascii="Times New Roman" w:hAnsi="Times New Roman" w:eastAsia="仿宋_GB2312"/>
          <w:sz w:val="32"/>
          <w:szCs w:val="24"/>
        </w:rPr>
        <w:t>、</w:t>
      </w:r>
      <w:r>
        <w:rPr>
          <w:rFonts w:hint="eastAsia" w:ascii="Times New Roman" w:hAnsi="Times New Roman" w:eastAsia="仿宋_GB2312"/>
          <w:sz w:val="32"/>
          <w:szCs w:val="24"/>
          <w:lang w:val="en-US" w:eastAsia="zh-CN"/>
        </w:rPr>
        <w:t>交通运输</w:t>
      </w:r>
      <w:r>
        <w:rPr>
          <w:rFonts w:hint="eastAsia" w:ascii="Times New Roman" w:hAnsi="Times New Roman" w:eastAsia="仿宋_GB2312"/>
          <w:sz w:val="32"/>
          <w:szCs w:val="24"/>
        </w:rPr>
        <w:t>支出</w:t>
      </w:r>
      <w:r>
        <w:rPr>
          <w:rFonts w:hint="eastAsia" w:ascii="Times New Roman" w:hAnsi="Times New Roman" w:eastAsia="仿宋_GB2312"/>
          <w:sz w:val="32"/>
          <w:szCs w:val="24"/>
          <w:lang w:val="en-US" w:eastAsia="zh-CN"/>
        </w:rPr>
        <w:t>61.41</w:t>
      </w:r>
      <w:r>
        <w:rPr>
          <w:rFonts w:hint="eastAsia" w:ascii="Times New Roman" w:hAnsi="Times New Roman" w:eastAsia="仿宋_GB2312"/>
          <w:sz w:val="32"/>
          <w:szCs w:val="24"/>
        </w:rPr>
        <w:t>万元。</w:t>
      </w:r>
      <w:r>
        <w:rPr>
          <w:rFonts w:hint="eastAsia" w:ascii="Times New Roman" w:hAnsi="Times New Roman" w:eastAsia="仿宋_GB2312"/>
          <w:sz w:val="32"/>
          <w:szCs w:val="24"/>
          <w:lang w:val="en-US" w:eastAsia="zh-CN"/>
        </w:rPr>
        <w:t>7、城乡社区支出523.86万元，8、自然资源海洋气象等支出42.32万元，9、灾害防治及应急管理支出6.7万元。</w:t>
      </w:r>
    </w:p>
    <w:p w14:paraId="11572762">
      <w:pPr>
        <w:pStyle w:val="9"/>
        <w:spacing w:beforeLines="0" w:afterLines="0" w:line="570" w:lineRule="exact"/>
        <w:ind w:firstLine="640"/>
        <w:jc w:val="left"/>
        <w:outlineLvl w:val="0"/>
        <w:rPr>
          <w:rFonts w:hint="eastAsia" w:ascii="Times New Roman" w:hAnsi="Times New Roman" w:eastAsia="仿宋_GB2312"/>
          <w:color w:val="000000"/>
          <w:sz w:val="32"/>
          <w:szCs w:val="24"/>
        </w:rPr>
      </w:pPr>
      <w:r>
        <w:rPr>
          <w:rFonts w:hint="eastAsia" w:ascii="Times New Roman" w:hAnsi="Times New Roman" w:eastAsia="黑体"/>
          <w:sz w:val="32"/>
          <w:szCs w:val="24"/>
        </w:rPr>
        <w:t>三、政府性基金预算支出情况。</w:t>
      </w:r>
    </w:p>
    <w:p w14:paraId="5ACB9327">
      <w:pPr>
        <w:pStyle w:val="9"/>
        <w:spacing w:beforeLines="0" w:afterLines="0" w:line="570" w:lineRule="exact"/>
        <w:ind w:firstLine="640"/>
        <w:jc w:val="left"/>
        <w:outlineLvl w:val="0"/>
        <w:rPr>
          <w:rFonts w:hint="eastAsia" w:ascii="Times New Roman" w:hAnsi="Times New Roman" w:eastAsia="仿宋_GB2312"/>
          <w:color w:val="000000"/>
          <w:sz w:val="32"/>
          <w:szCs w:val="24"/>
          <w:lang w:eastAsia="zh-CN"/>
        </w:rPr>
      </w:pPr>
      <w:r>
        <w:rPr>
          <w:rFonts w:hint="eastAsia" w:ascii="Times New Roman" w:hAnsi="Times New Roman" w:eastAsia="仿宋_GB2312"/>
          <w:color w:val="000000"/>
          <w:sz w:val="32"/>
          <w:szCs w:val="24"/>
          <w:lang w:val="en-US" w:eastAsia="zh-CN"/>
        </w:rPr>
        <w:t>2025</w:t>
      </w:r>
      <w:r>
        <w:rPr>
          <w:rFonts w:hint="eastAsia" w:ascii="Times New Roman" w:hAnsi="Times New Roman" w:eastAsia="仿宋_GB2312"/>
          <w:color w:val="000000"/>
          <w:sz w:val="32"/>
          <w:szCs w:val="24"/>
        </w:rPr>
        <w:t>年政府性基金预算财政拨款收入决算数为</w:t>
      </w:r>
      <w:r>
        <w:rPr>
          <w:rFonts w:hint="eastAsia" w:ascii="Times New Roman" w:hAnsi="Times New Roman" w:eastAsia="仿宋_GB2312"/>
          <w:color w:val="000000"/>
          <w:sz w:val="32"/>
          <w:szCs w:val="24"/>
          <w:lang w:val="en-US" w:eastAsia="zh-CN"/>
        </w:rPr>
        <w:t>498.63</w:t>
      </w:r>
      <w:r>
        <w:rPr>
          <w:rFonts w:hint="eastAsia" w:ascii="Times New Roman" w:hAnsi="Times New Roman" w:eastAsia="仿宋_GB2312"/>
          <w:color w:val="000000"/>
          <w:sz w:val="32"/>
          <w:szCs w:val="24"/>
        </w:rPr>
        <w:t>万元，</w:t>
      </w:r>
      <w:r>
        <w:rPr>
          <w:rFonts w:hint="eastAsia" w:ascii="Times New Roman" w:hAnsi="Times New Roman" w:eastAsia="仿宋_GB2312"/>
          <w:color w:val="000000"/>
          <w:sz w:val="32"/>
          <w:szCs w:val="24"/>
          <w:lang w:val="en-US" w:eastAsia="zh-CN"/>
        </w:rPr>
        <w:t>2025</w:t>
      </w:r>
      <w:r>
        <w:rPr>
          <w:rFonts w:hint="eastAsia" w:ascii="Times New Roman" w:hAnsi="Times New Roman" w:eastAsia="仿宋_GB2312"/>
          <w:color w:val="000000"/>
          <w:sz w:val="32"/>
          <w:szCs w:val="24"/>
        </w:rPr>
        <w:t>年政府性基金预算财政拨款支出决算数为</w:t>
      </w:r>
      <w:r>
        <w:rPr>
          <w:rFonts w:hint="eastAsia" w:ascii="Times New Roman" w:hAnsi="Times New Roman" w:eastAsia="仿宋_GB2312"/>
          <w:color w:val="000000"/>
          <w:sz w:val="32"/>
          <w:szCs w:val="24"/>
          <w:lang w:val="en-US" w:eastAsia="zh-CN"/>
        </w:rPr>
        <w:t>498.63</w:t>
      </w:r>
      <w:r>
        <w:rPr>
          <w:rFonts w:hint="eastAsia" w:ascii="Times New Roman" w:hAnsi="Times New Roman" w:eastAsia="仿宋_GB2312"/>
          <w:color w:val="000000"/>
          <w:sz w:val="32"/>
          <w:szCs w:val="24"/>
        </w:rPr>
        <w:t>万元</w:t>
      </w:r>
      <w:r>
        <w:rPr>
          <w:rFonts w:hint="eastAsia" w:ascii="Times New Roman" w:hAnsi="Times New Roman" w:eastAsia="仿宋_GB2312"/>
          <w:color w:val="000000"/>
          <w:sz w:val="32"/>
          <w:szCs w:val="24"/>
          <w:lang w:eastAsia="zh-CN"/>
        </w:rPr>
        <w:t>。</w:t>
      </w:r>
    </w:p>
    <w:p w14:paraId="4B92A42D">
      <w:pPr>
        <w:pStyle w:val="9"/>
        <w:spacing w:beforeLines="0" w:afterLines="0" w:line="570" w:lineRule="exact"/>
        <w:ind w:firstLine="640"/>
        <w:jc w:val="left"/>
        <w:outlineLvl w:val="0"/>
        <w:rPr>
          <w:rFonts w:hint="eastAsia" w:ascii="Times New Roman" w:hAnsi="Times New Roman" w:eastAsia="仿宋_GB2312"/>
          <w:color w:val="000000"/>
          <w:sz w:val="32"/>
          <w:szCs w:val="24"/>
        </w:rPr>
      </w:pPr>
      <w:r>
        <w:rPr>
          <w:rFonts w:hint="eastAsia" w:ascii="Times New Roman" w:hAnsi="Times New Roman" w:eastAsia="黑体"/>
          <w:sz w:val="32"/>
          <w:szCs w:val="24"/>
        </w:rPr>
        <w:t>四、国有资本经营预算支出情况。</w:t>
      </w:r>
    </w:p>
    <w:p w14:paraId="78C65489">
      <w:pPr>
        <w:pStyle w:val="9"/>
        <w:spacing w:beforeLines="0" w:afterLines="0" w:line="570" w:lineRule="exact"/>
        <w:ind w:firstLine="640"/>
        <w:jc w:val="left"/>
        <w:outlineLvl w:val="0"/>
        <w:rPr>
          <w:rFonts w:hint="eastAsia" w:ascii="Times New Roman" w:hAnsi="Times New Roman" w:eastAsia="仿宋_GB2312"/>
          <w:sz w:val="32"/>
          <w:szCs w:val="24"/>
          <w:lang w:eastAsia="zh-CN"/>
        </w:rPr>
      </w:pPr>
      <w:r>
        <w:rPr>
          <w:rFonts w:hint="eastAsia" w:ascii="Times New Roman" w:hAnsi="Times New Roman" w:eastAsia="仿宋_GB2312"/>
          <w:color w:val="000000"/>
          <w:sz w:val="32"/>
          <w:szCs w:val="24"/>
        </w:rPr>
        <w:t>我单位无国有资本经营预算支出情况</w:t>
      </w:r>
      <w:r>
        <w:rPr>
          <w:rFonts w:hint="eastAsia" w:ascii="Times New Roman" w:hAnsi="Times New Roman" w:eastAsia="仿宋_GB2312"/>
          <w:color w:val="000000"/>
          <w:sz w:val="32"/>
          <w:szCs w:val="24"/>
          <w:lang w:eastAsia="zh-CN"/>
        </w:rPr>
        <w:t>。</w:t>
      </w:r>
    </w:p>
    <w:p w14:paraId="4AEFE364">
      <w:pPr>
        <w:pStyle w:val="9"/>
        <w:spacing w:beforeLines="0" w:afterLines="0" w:line="570" w:lineRule="exact"/>
        <w:ind w:firstLine="640"/>
        <w:jc w:val="left"/>
        <w:outlineLvl w:val="0"/>
        <w:rPr>
          <w:rFonts w:hint="eastAsia" w:ascii="Times New Roman" w:hAnsi="Times New Roman" w:eastAsia="仿宋_GB2312"/>
          <w:color w:val="000000"/>
          <w:sz w:val="32"/>
          <w:szCs w:val="24"/>
        </w:rPr>
      </w:pPr>
      <w:r>
        <w:rPr>
          <w:rFonts w:hint="eastAsia" w:ascii="Times New Roman" w:hAnsi="Times New Roman" w:eastAsia="黑体"/>
          <w:sz w:val="32"/>
          <w:szCs w:val="24"/>
        </w:rPr>
        <w:t>五、社会保险基金预算支出情况。</w:t>
      </w:r>
    </w:p>
    <w:p w14:paraId="5D203E72">
      <w:pPr>
        <w:pStyle w:val="9"/>
        <w:spacing w:beforeLines="0" w:afterLines="0" w:line="570" w:lineRule="exact"/>
        <w:ind w:firstLine="640"/>
        <w:jc w:val="left"/>
        <w:outlineLvl w:val="0"/>
        <w:rPr>
          <w:rFonts w:hint="eastAsia" w:ascii="Times New Roman" w:hAnsi="Times New Roman" w:eastAsia="仿宋_GB2312"/>
          <w:sz w:val="32"/>
          <w:szCs w:val="24"/>
          <w:lang w:eastAsia="zh-CN"/>
        </w:rPr>
      </w:pPr>
      <w:r>
        <w:rPr>
          <w:rFonts w:hint="eastAsia" w:ascii="Times New Roman" w:hAnsi="Times New Roman" w:eastAsia="仿宋_GB2312"/>
          <w:color w:val="000000"/>
          <w:sz w:val="32"/>
          <w:szCs w:val="24"/>
        </w:rPr>
        <w:t>我单位无社会保险基金预算支出情况</w:t>
      </w:r>
      <w:r>
        <w:rPr>
          <w:rFonts w:hint="eastAsia" w:ascii="Times New Roman" w:hAnsi="Times New Roman" w:eastAsia="仿宋_GB2312"/>
          <w:color w:val="000000"/>
          <w:sz w:val="32"/>
          <w:szCs w:val="24"/>
          <w:lang w:eastAsia="zh-CN"/>
        </w:rPr>
        <w:t>。</w:t>
      </w:r>
    </w:p>
    <w:p w14:paraId="795919FE">
      <w:pPr>
        <w:spacing w:beforeLines="0" w:afterLines="0" w:line="570" w:lineRule="exact"/>
        <w:ind w:firstLine="645"/>
        <w:jc w:val="left"/>
        <w:outlineLvl w:val="0"/>
        <w:rPr>
          <w:rFonts w:hint="default" w:eastAsia="黑体"/>
          <w:sz w:val="32"/>
          <w:szCs w:val="24"/>
          <w:highlight w:val="none"/>
        </w:rPr>
      </w:pPr>
      <w:r>
        <w:rPr>
          <w:rFonts w:hint="eastAsia" w:eastAsia="黑体"/>
          <w:sz w:val="32"/>
          <w:szCs w:val="24"/>
          <w:highlight w:val="none"/>
        </w:rPr>
        <w:t>六、部门整体支出绩效情况</w:t>
      </w:r>
    </w:p>
    <w:p w14:paraId="782B2DFA">
      <w:pPr>
        <w:spacing w:beforeLines="0" w:afterLines="0" w:line="570" w:lineRule="exact"/>
        <w:ind w:firstLine="645"/>
        <w:jc w:val="both"/>
        <w:rPr>
          <w:rFonts w:hint="eastAsia" w:eastAsia="仿宋_GB2312"/>
          <w:color w:val="000000"/>
          <w:sz w:val="32"/>
          <w:szCs w:val="24"/>
          <w:lang w:eastAsia="zh-CN"/>
        </w:rPr>
      </w:pPr>
      <w:r>
        <w:rPr>
          <w:rFonts w:hint="eastAsia" w:eastAsia="仿宋_GB2312"/>
          <w:color w:val="000000"/>
          <w:sz w:val="32"/>
          <w:szCs w:val="24"/>
        </w:rPr>
        <w:t>根据《部门整体支出绩效评价指标》评分，得分9</w:t>
      </w:r>
      <w:r>
        <w:rPr>
          <w:rFonts w:hint="eastAsia" w:eastAsia="仿宋_GB2312"/>
          <w:color w:val="000000"/>
          <w:sz w:val="32"/>
          <w:szCs w:val="24"/>
          <w:lang w:val="en-US" w:eastAsia="zh-CN"/>
        </w:rPr>
        <w:t>7.39</w:t>
      </w:r>
      <w:r>
        <w:rPr>
          <w:rFonts w:hint="eastAsia" w:eastAsia="仿宋_GB2312"/>
          <w:color w:val="000000"/>
          <w:sz w:val="32"/>
          <w:szCs w:val="24"/>
        </w:rPr>
        <w:t>分（详见附件2：部门整体支出绩效自评表</w:t>
      </w:r>
      <w:r>
        <w:rPr>
          <w:rFonts w:hint="eastAsia" w:eastAsia="仿宋_GB2312"/>
          <w:color w:val="000000"/>
          <w:sz w:val="32"/>
          <w:szCs w:val="24"/>
          <w:lang w:eastAsia="zh-CN"/>
        </w:rPr>
        <w:t>）。</w:t>
      </w:r>
    </w:p>
    <w:p w14:paraId="2A30E106">
      <w:pPr>
        <w:spacing w:beforeLines="0" w:afterLines="0" w:line="570" w:lineRule="exact"/>
        <w:ind w:firstLine="645"/>
        <w:jc w:val="both"/>
        <w:rPr>
          <w:rFonts w:hint="eastAsia" w:eastAsia="仿宋_GB2312"/>
          <w:color w:val="000000"/>
          <w:sz w:val="32"/>
          <w:szCs w:val="24"/>
        </w:rPr>
      </w:pPr>
      <w:r>
        <w:rPr>
          <w:rFonts w:hint="eastAsia" w:eastAsia="仿宋_GB2312"/>
          <w:color w:val="000000"/>
          <w:sz w:val="32"/>
          <w:szCs w:val="24"/>
        </w:rPr>
        <w:t>（一）重点工作方面</w:t>
      </w:r>
    </w:p>
    <w:p w14:paraId="282BBFF0">
      <w:pPr>
        <w:spacing w:beforeLines="0" w:afterLines="0" w:line="570" w:lineRule="exact"/>
        <w:ind w:firstLine="645"/>
        <w:jc w:val="both"/>
        <w:rPr>
          <w:rFonts w:hint="eastAsia" w:eastAsia="仿宋_GB2312"/>
          <w:color w:val="000000"/>
          <w:sz w:val="32"/>
          <w:szCs w:val="24"/>
        </w:rPr>
      </w:pPr>
      <w:r>
        <w:rPr>
          <w:rFonts w:hint="eastAsia" w:eastAsia="仿宋_GB2312"/>
          <w:color w:val="000000"/>
          <w:sz w:val="32"/>
          <w:szCs w:val="24"/>
        </w:rPr>
        <w:t>1.乡村振兴稳步推进。一是巩固拓展脱贫攻坚成果。二是发展壮大村级集体经济。三是凝聚产业兴旺新动能。</w:t>
      </w:r>
    </w:p>
    <w:p w14:paraId="5C13BF37">
      <w:pPr>
        <w:spacing w:beforeLines="0" w:afterLines="0" w:line="570" w:lineRule="exact"/>
        <w:ind w:firstLine="645"/>
        <w:jc w:val="both"/>
        <w:rPr>
          <w:rFonts w:hint="eastAsia" w:eastAsia="仿宋_GB2312"/>
          <w:color w:val="000000"/>
          <w:sz w:val="32"/>
          <w:szCs w:val="24"/>
        </w:rPr>
      </w:pPr>
      <w:r>
        <w:rPr>
          <w:rFonts w:hint="eastAsia" w:eastAsia="仿宋_GB2312"/>
          <w:color w:val="000000"/>
          <w:sz w:val="32"/>
          <w:szCs w:val="24"/>
        </w:rPr>
        <w:t>2.基层党建固本强基。一是围绕一个中心——聚焦学习党的创新理论。二是夯实一个基础——锻造忠诚担当的党建队伍。三是服务一个根本——坚持为民服务的宗旨导向。</w:t>
      </w:r>
    </w:p>
    <w:p w14:paraId="1214D2B7">
      <w:pPr>
        <w:spacing w:beforeLines="0" w:afterLines="0" w:line="570" w:lineRule="exact"/>
        <w:ind w:firstLine="645"/>
        <w:jc w:val="both"/>
        <w:rPr>
          <w:rFonts w:hint="eastAsia" w:eastAsia="仿宋_GB2312"/>
          <w:color w:val="000000"/>
          <w:sz w:val="32"/>
          <w:szCs w:val="24"/>
        </w:rPr>
      </w:pPr>
      <w:r>
        <w:rPr>
          <w:rFonts w:hint="eastAsia" w:eastAsia="仿宋_GB2312"/>
          <w:color w:val="000000"/>
          <w:sz w:val="32"/>
          <w:szCs w:val="24"/>
        </w:rPr>
        <w:t>3.社会大局清泰平安。一是兜牢底线，民生民计加快改善。二是革故鼎新，综合治理深入推进。三是选拔锻造法治化工作队伍，深入排查化解矛盾纠纷。四是夯实行政执法基础，充实执法队伍力量。</w:t>
      </w:r>
    </w:p>
    <w:p w14:paraId="4B61DC7D">
      <w:pPr>
        <w:spacing w:beforeLines="0" w:afterLines="0" w:line="570" w:lineRule="exact"/>
        <w:ind w:firstLine="645"/>
        <w:jc w:val="both"/>
        <w:rPr>
          <w:rFonts w:hint="default" w:ascii="Times New Roman" w:hAnsi="Times New Roman" w:eastAsia="仿宋_GB2312" w:cstheme="minorBidi"/>
          <w:color w:val="000000"/>
          <w:kern w:val="2"/>
          <w:sz w:val="32"/>
          <w:szCs w:val="24"/>
          <w:lang w:val="en-US" w:eastAsia="zh-CN" w:bidi="ar-SA"/>
        </w:rPr>
      </w:pPr>
    </w:p>
    <w:p w14:paraId="00FDA4DE">
      <w:pPr>
        <w:pStyle w:val="9"/>
        <w:spacing w:beforeLines="0" w:afterLines="0" w:line="570" w:lineRule="exact"/>
        <w:ind w:firstLine="640"/>
        <w:jc w:val="left"/>
        <w:outlineLvl w:val="0"/>
        <w:rPr>
          <w:rFonts w:hint="eastAsia" w:eastAsia="仿宋_GB2312"/>
          <w:spacing w:val="-6"/>
          <w:sz w:val="32"/>
          <w:szCs w:val="24"/>
        </w:rPr>
      </w:pPr>
      <w:r>
        <w:rPr>
          <w:rFonts w:hint="eastAsia" w:ascii="Times New Roman" w:hAnsi="Times New Roman" w:eastAsia="黑体"/>
          <w:sz w:val="32"/>
          <w:szCs w:val="24"/>
        </w:rPr>
        <w:t>七、存在的问题及原因分析</w:t>
      </w:r>
    </w:p>
    <w:p w14:paraId="2A1D4D77">
      <w:pPr>
        <w:spacing w:beforeLines="0" w:afterLines="0" w:line="570" w:lineRule="exact"/>
        <w:ind w:firstLine="616" w:firstLineChars="200"/>
        <w:jc w:val="left"/>
        <w:rPr>
          <w:rFonts w:hint="eastAsia" w:eastAsia="仿宋_GB2312"/>
          <w:spacing w:val="-6"/>
          <w:sz w:val="32"/>
          <w:szCs w:val="24"/>
        </w:rPr>
      </w:pPr>
      <w:r>
        <w:rPr>
          <w:rFonts w:hint="eastAsia" w:eastAsia="仿宋_GB2312"/>
          <w:spacing w:val="-6"/>
          <w:sz w:val="32"/>
          <w:szCs w:val="24"/>
        </w:rPr>
        <w:t>1、预算执行率率有待提高。由于预算项目未实施或未及时报账导致年末预算资金未形成支出。</w:t>
      </w:r>
    </w:p>
    <w:p w14:paraId="361DE3BE">
      <w:pPr>
        <w:spacing w:beforeLines="0" w:afterLines="0" w:line="570" w:lineRule="exact"/>
        <w:ind w:firstLine="616" w:firstLineChars="200"/>
        <w:jc w:val="left"/>
        <w:rPr>
          <w:rFonts w:hint="eastAsia" w:eastAsia="仿宋_GB2312"/>
          <w:spacing w:val="-6"/>
          <w:sz w:val="32"/>
          <w:szCs w:val="24"/>
        </w:rPr>
      </w:pPr>
      <w:r>
        <w:rPr>
          <w:rFonts w:hint="eastAsia" w:eastAsia="仿宋_GB2312"/>
          <w:spacing w:val="-6"/>
          <w:sz w:val="32"/>
          <w:szCs w:val="24"/>
        </w:rPr>
        <w:t>2、在实际经费列支中，未严格按照预算科目及专项项目进行列支。主要是由于乡镇业务的复杂性，一些资金的预算编制不能完全明确和细化，预算编制的合理性需要提高。</w:t>
      </w:r>
    </w:p>
    <w:p w14:paraId="4896EF9E">
      <w:pPr>
        <w:spacing w:beforeLines="0" w:afterLines="0" w:line="570" w:lineRule="exact"/>
        <w:ind w:firstLine="616" w:firstLineChars="200"/>
        <w:jc w:val="left"/>
        <w:rPr>
          <w:rFonts w:hint="default"/>
        </w:rPr>
      </w:pPr>
      <w:r>
        <w:rPr>
          <w:rFonts w:hint="eastAsia" w:eastAsia="仿宋_GB2312"/>
          <w:spacing w:val="-6"/>
          <w:sz w:val="32"/>
          <w:szCs w:val="24"/>
        </w:rPr>
        <w:t>3、财政资金缺口较大。人员严重缺编与工作任务繁重矛盾日益突出。</w:t>
      </w:r>
    </w:p>
    <w:p w14:paraId="25743D14">
      <w:pPr>
        <w:spacing w:beforeLines="0" w:afterLines="0" w:line="570" w:lineRule="exact"/>
        <w:ind w:firstLine="640" w:firstLineChars="200"/>
        <w:jc w:val="left"/>
        <w:outlineLvl w:val="0"/>
        <w:rPr>
          <w:rFonts w:hint="eastAsia" w:eastAsia="黑体"/>
          <w:sz w:val="32"/>
          <w:szCs w:val="24"/>
        </w:rPr>
      </w:pPr>
      <w:r>
        <w:rPr>
          <w:rFonts w:hint="eastAsia" w:eastAsia="黑体"/>
          <w:sz w:val="32"/>
          <w:szCs w:val="24"/>
        </w:rPr>
        <w:t>八、下一步改进措施</w:t>
      </w:r>
    </w:p>
    <w:p w14:paraId="20FE23F8">
      <w:pPr>
        <w:spacing w:beforeLines="0" w:afterLines="0" w:line="570" w:lineRule="exact"/>
        <w:ind w:firstLine="616" w:firstLineChars="200"/>
        <w:jc w:val="left"/>
        <w:rPr>
          <w:rFonts w:hint="default" w:ascii="Times New Roman" w:hAnsi="Times New Roman" w:eastAsia="仿宋_GB2312"/>
          <w:spacing w:val="-6"/>
          <w:sz w:val="32"/>
          <w:szCs w:val="24"/>
          <w:lang w:val="en-US" w:eastAsia="zh-CN"/>
        </w:rPr>
      </w:pPr>
      <w:r>
        <w:rPr>
          <w:rFonts w:hint="eastAsia" w:ascii="Times New Roman" w:hAnsi="Times New Roman" w:eastAsia="仿宋_GB2312"/>
          <w:spacing w:val="-6"/>
          <w:sz w:val="32"/>
          <w:szCs w:val="24"/>
          <w:lang w:val="en-US" w:eastAsia="zh-CN"/>
        </w:rPr>
        <w:t>1、</w:t>
      </w:r>
      <w:r>
        <w:rPr>
          <w:rFonts w:hint="default" w:ascii="Times New Roman" w:hAnsi="Times New Roman" w:eastAsia="仿宋_GB2312"/>
          <w:spacing w:val="-6"/>
          <w:sz w:val="32"/>
          <w:szCs w:val="24"/>
          <w:lang w:val="en-US" w:eastAsia="zh-CN"/>
        </w:rPr>
        <w:t>细化预算编制工作。进一步加强内部预算管理意识，严格按照预算编制的相关制度和要求进行预算编制，提高预算编制科学性和合理性，严格执行预算。加强预算编制的前瞻性，按照新《预算法》及其实施条例的相关规定发展规划，结合上一年度预算执行情况和本年度预算收支变化因素，科学、合理地编制本年预算草案，提高预算编制科学性和合理性，优化资金结构。增强预算编制的全面性、准确性，强化预算执行的严肃性。</w:t>
      </w:r>
    </w:p>
    <w:p w14:paraId="3AF9A0ED">
      <w:pPr>
        <w:spacing w:beforeLines="0" w:afterLines="0" w:line="570" w:lineRule="exact"/>
        <w:ind w:firstLine="616" w:firstLineChars="200"/>
        <w:jc w:val="left"/>
        <w:rPr>
          <w:rFonts w:hint="default" w:ascii="Times New Roman" w:hAnsi="Times New Roman" w:eastAsia="仿宋_GB2312"/>
          <w:spacing w:val="-6"/>
          <w:sz w:val="32"/>
          <w:szCs w:val="24"/>
          <w:lang w:val="en-US" w:eastAsia="zh-CN"/>
        </w:rPr>
      </w:pPr>
      <w:r>
        <w:rPr>
          <w:rFonts w:hint="eastAsia" w:ascii="Times New Roman" w:hAnsi="Times New Roman" w:eastAsia="仿宋_GB2312"/>
          <w:spacing w:val="-6"/>
          <w:sz w:val="32"/>
          <w:szCs w:val="24"/>
          <w:lang w:val="en-US" w:eastAsia="zh-CN"/>
        </w:rPr>
        <w:t>2、</w:t>
      </w:r>
      <w:r>
        <w:rPr>
          <w:rFonts w:hint="default" w:ascii="Times New Roman" w:hAnsi="Times New Roman" w:eastAsia="仿宋_GB2312"/>
          <w:spacing w:val="-6"/>
          <w:sz w:val="32"/>
          <w:szCs w:val="24"/>
          <w:lang w:val="en-US" w:eastAsia="zh-CN"/>
        </w:rPr>
        <w:t>严格编制政府采购年初预算和计划，规范各类资产的购置审批制度、资产采购制度、使用管理制度、资产处置和报废审批制度、资产管理岗位职责制度等。严格控制“三公”经费的规模和比例，把关“三公”经费支出的审核、审批，进一步细化“三公”经费的管理，合理压缩“三公”经费支出。</w:t>
      </w:r>
    </w:p>
    <w:p w14:paraId="1C2B9F00">
      <w:pPr>
        <w:spacing w:beforeLines="0" w:afterLines="0" w:line="570" w:lineRule="exact"/>
        <w:ind w:firstLine="616" w:firstLineChars="200"/>
        <w:jc w:val="left"/>
        <w:rPr>
          <w:rFonts w:hint="default" w:ascii="Times New Roman" w:hAnsi="Times New Roman" w:eastAsia="仿宋_GB2312"/>
          <w:spacing w:val="-6"/>
          <w:sz w:val="32"/>
          <w:szCs w:val="24"/>
          <w:lang w:val="en-US" w:eastAsia="zh-CN"/>
        </w:rPr>
      </w:pPr>
      <w:r>
        <w:rPr>
          <w:rFonts w:hint="eastAsia" w:ascii="Times New Roman" w:hAnsi="Times New Roman" w:eastAsia="仿宋_GB2312"/>
          <w:spacing w:val="-6"/>
          <w:sz w:val="32"/>
          <w:szCs w:val="24"/>
          <w:lang w:val="en-US" w:eastAsia="zh-CN"/>
        </w:rPr>
        <w:t>3、</w:t>
      </w:r>
      <w:r>
        <w:rPr>
          <w:rFonts w:hint="default" w:ascii="Times New Roman" w:hAnsi="Times New Roman" w:eastAsia="仿宋_GB2312"/>
          <w:spacing w:val="-6"/>
          <w:sz w:val="32"/>
          <w:szCs w:val="24"/>
          <w:lang w:val="en-US" w:eastAsia="zh-CN"/>
        </w:rPr>
        <w:t>加强财务管理，严格财务审核。有费用报账支付时，按照预算规定的费用项目和用途进行资金使用审核、列报支付、财务核算，杜绝超支现象的发生。加强财务人员的学习培训。</w:t>
      </w:r>
    </w:p>
    <w:p w14:paraId="7DEA642D">
      <w:pPr>
        <w:spacing w:beforeLines="0" w:afterLines="0" w:line="570" w:lineRule="exact"/>
        <w:ind w:firstLine="616" w:firstLineChars="200"/>
        <w:jc w:val="left"/>
        <w:rPr>
          <w:rFonts w:hint="default" w:ascii="Times New Roman" w:hAnsi="Times New Roman" w:eastAsia="仿宋_GB2312"/>
          <w:spacing w:val="-6"/>
          <w:sz w:val="32"/>
          <w:szCs w:val="24"/>
        </w:rPr>
      </w:pPr>
      <w:r>
        <w:rPr>
          <w:rFonts w:hint="eastAsia" w:ascii="Times New Roman" w:hAnsi="Times New Roman" w:eastAsia="仿宋_GB2312"/>
          <w:spacing w:val="-6"/>
          <w:sz w:val="32"/>
          <w:szCs w:val="24"/>
          <w:lang w:val="en-US" w:eastAsia="zh-CN"/>
        </w:rPr>
        <w:t>4、</w:t>
      </w:r>
      <w:r>
        <w:rPr>
          <w:rFonts w:hint="default" w:ascii="Times New Roman" w:hAnsi="Times New Roman" w:eastAsia="仿宋_GB2312"/>
          <w:spacing w:val="-6"/>
          <w:sz w:val="32"/>
          <w:szCs w:val="24"/>
          <w:lang w:val="en-US" w:eastAsia="zh-CN"/>
        </w:rPr>
        <w:t>加强项目开展进度的跟踪，开展项目绩效评价，确保项目绩效目标的完成。完善制度管理，严格控制支出，严格执行中央、省、市有关文件精神</w:t>
      </w:r>
      <w:r>
        <w:rPr>
          <w:rFonts w:hint="eastAsia" w:ascii="Times New Roman" w:hAnsi="Times New Roman" w:eastAsia="仿宋_GB2312"/>
          <w:spacing w:val="-6"/>
          <w:sz w:val="32"/>
          <w:szCs w:val="24"/>
          <w:lang w:val="en-US" w:eastAsia="zh-CN"/>
        </w:rPr>
        <w:t>。</w:t>
      </w:r>
    </w:p>
    <w:p w14:paraId="5A2EE06F">
      <w:pPr>
        <w:spacing w:beforeLines="0" w:afterLines="0" w:line="570" w:lineRule="exact"/>
        <w:ind w:firstLine="645"/>
        <w:jc w:val="left"/>
        <w:outlineLvl w:val="0"/>
        <w:rPr>
          <w:rFonts w:hint="eastAsia" w:eastAsia="黑体"/>
          <w:sz w:val="32"/>
          <w:szCs w:val="24"/>
        </w:rPr>
      </w:pPr>
      <w:r>
        <w:rPr>
          <w:rFonts w:hint="eastAsia" w:eastAsia="黑体"/>
          <w:sz w:val="32"/>
          <w:szCs w:val="24"/>
        </w:rPr>
        <w:t>九、部门整体支出绩效自评结果拟应用和公开情况</w:t>
      </w:r>
    </w:p>
    <w:p w14:paraId="54E9A330">
      <w:pPr>
        <w:spacing w:beforeLines="0" w:afterLines="0" w:line="570" w:lineRule="exact"/>
        <w:ind w:firstLine="616" w:firstLineChars="200"/>
        <w:jc w:val="left"/>
        <w:rPr>
          <w:rFonts w:hint="default" w:ascii="Times New Roman" w:hAnsi="Times New Roman" w:eastAsia="仿宋_GB2312"/>
          <w:spacing w:val="-6"/>
          <w:sz w:val="32"/>
          <w:szCs w:val="24"/>
          <w:lang w:val="en-US" w:eastAsia="zh-CN"/>
        </w:rPr>
      </w:pPr>
      <w:r>
        <w:rPr>
          <w:rFonts w:hint="default" w:ascii="Times New Roman" w:hAnsi="Times New Roman" w:eastAsia="仿宋_GB2312"/>
          <w:spacing w:val="-6"/>
          <w:sz w:val="32"/>
          <w:szCs w:val="24"/>
          <w:lang w:val="en-US" w:eastAsia="zh-CN"/>
        </w:rPr>
        <w:t>根据部门整体支出绩效评价指标体系，我单位202</w:t>
      </w:r>
      <w:r>
        <w:rPr>
          <w:rFonts w:hint="eastAsia" w:eastAsia="仿宋_GB2312"/>
          <w:spacing w:val="-6"/>
          <w:sz w:val="32"/>
          <w:szCs w:val="24"/>
          <w:lang w:val="en-US" w:eastAsia="zh-CN"/>
        </w:rPr>
        <w:t>4</w:t>
      </w:r>
      <w:r>
        <w:rPr>
          <w:rFonts w:hint="default" w:ascii="Times New Roman" w:hAnsi="Times New Roman" w:eastAsia="仿宋_GB2312"/>
          <w:spacing w:val="-6"/>
          <w:sz w:val="32"/>
          <w:szCs w:val="24"/>
          <w:lang w:val="en-US" w:eastAsia="zh-CN"/>
        </w:rPr>
        <w:t>年度评价得分为</w:t>
      </w:r>
      <w:r>
        <w:rPr>
          <w:rFonts w:hint="eastAsia" w:eastAsia="仿宋_GB2312"/>
          <w:spacing w:val="-6"/>
          <w:sz w:val="32"/>
          <w:szCs w:val="24"/>
          <w:lang w:val="en-US" w:eastAsia="zh-CN"/>
        </w:rPr>
        <w:t>97.39</w:t>
      </w:r>
      <w:r>
        <w:rPr>
          <w:rFonts w:hint="default" w:ascii="Times New Roman" w:hAnsi="Times New Roman" w:eastAsia="仿宋_GB2312"/>
          <w:spacing w:val="-6"/>
          <w:sz w:val="32"/>
          <w:szCs w:val="24"/>
          <w:lang w:val="en-US" w:eastAsia="zh-CN"/>
        </w:rPr>
        <w:t>分。部门决算和部门预算编报通过县财政局审核批示，下达文件后，按照预决算公开的要求在政府网上和财政局网站进行了公示，增强了预决算执行情况的透明度</w:t>
      </w:r>
      <w:r>
        <w:rPr>
          <w:rFonts w:hint="eastAsia" w:ascii="Times New Roman" w:hAnsi="Times New Roman" w:eastAsia="仿宋_GB2312"/>
          <w:spacing w:val="-6"/>
          <w:sz w:val="32"/>
          <w:szCs w:val="24"/>
          <w:lang w:val="en-US" w:eastAsia="zh-CN"/>
        </w:rPr>
        <w:t>。</w:t>
      </w:r>
    </w:p>
    <w:p w14:paraId="20F50D04">
      <w:pPr>
        <w:spacing w:beforeLines="0" w:afterLines="0" w:line="570" w:lineRule="exact"/>
        <w:ind w:firstLine="645"/>
        <w:jc w:val="left"/>
        <w:rPr>
          <w:rFonts w:hint="default" w:eastAsia="黑体"/>
          <w:sz w:val="32"/>
          <w:szCs w:val="24"/>
        </w:rPr>
      </w:pPr>
      <w:r>
        <w:rPr>
          <w:rFonts w:hint="eastAsia" w:eastAsia="黑体"/>
          <w:sz w:val="32"/>
          <w:szCs w:val="24"/>
        </w:rPr>
        <w:t>其他需要说明的情况</w:t>
      </w:r>
    </w:p>
    <w:p w14:paraId="5BC7D1C8">
      <w:pPr>
        <w:keepNext w:val="0"/>
        <w:keepLines w:val="0"/>
        <w:pageBreakBefore w:val="0"/>
        <w:widowControl w:val="0"/>
        <w:kinsoku/>
        <w:wordWrap/>
        <w:overflowPunct/>
        <w:topLinePunct w:val="0"/>
        <w:autoSpaceDE/>
        <w:autoSpaceDN/>
        <w:bidi w:val="0"/>
        <w:adjustRightInd/>
        <w:snapToGrid/>
        <w:spacing w:beforeLines="0" w:beforeAutospacing="0" w:afterLines="0" w:line="570" w:lineRule="exact"/>
        <w:ind w:firstLine="640" w:firstLineChars="200"/>
        <w:jc w:val="both"/>
        <w:textAlignment w:val="auto"/>
        <w:rPr>
          <w:rFonts w:hint="default" w:ascii="Times New Roman" w:hAnsi="Times New Roman" w:eastAsia="仿宋_GB2312" w:cstheme="minorBidi"/>
          <w:spacing w:val="-6"/>
          <w:kern w:val="2"/>
          <w:sz w:val="32"/>
          <w:szCs w:val="24"/>
          <w:lang w:val="en-US" w:eastAsia="zh-CN" w:bidi="ar-SA"/>
        </w:rPr>
      </w:pPr>
      <w:r>
        <w:rPr>
          <w:rFonts w:hint="default" w:ascii="Times New Roman" w:hAnsi="Times New Roman" w:eastAsia="仿宋_GB2312"/>
          <w:color w:val="000000"/>
          <w:sz w:val="32"/>
          <w:szCs w:val="24"/>
        </w:rPr>
        <w:t>无</w:t>
      </w:r>
    </w:p>
    <w:p w14:paraId="1579FEDE">
      <w:pPr>
        <w:spacing w:beforeLines="0" w:afterLines="0" w:line="570" w:lineRule="exact"/>
        <w:ind w:firstLine="640" w:firstLineChars="200"/>
        <w:jc w:val="both"/>
        <w:rPr>
          <w:rFonts w:hint="default" w:ascii="Times New Roman" w:hAnsi="Times New Roman" w:eastAsia="仿宋_GB2312"/>
          <w:color w:val="000000"/>
          <w:sz w:val="32"/>
          <w:szCs w:val="24"/>
        </w:rPr>
      </w:pPr>
    </w:p>
    <w:p w14:paraId="6639D6FC">
      <w:pPr>
        <w:spacing w:beforeLines="0" w:afterLines="0" w:line="570" w:lineRule="exact"/>
        <w:ind w:firstLine="640" w:firstLineChars="200"/>
        <w:jc w:val="both"/>
        <w:rPr>
          <w:rFonts w:hint="default" w:ascii="Times New Roman" w:hAnsi="Times New Roman" w:eastAsia="仿宋_GB2312"/>
          <w:color w:val="000000"/>
          <w:sz w:val="32"/>
          <w:szCs w:val="24"/>
        </w:rPr>
      </w:pPr>
      <w:r>
        <w:rPr>
          <w:rFonts w:hint="default" w:ascii="Times New Roman" w:hAnsi="Times New Roman" w:eastAsia="仿宋_GB2312"/>
          <w:color w:val="000000"/>
          <w:sz w:val="32"/>
          <w:szCs w:val="24"/>
        </w:rPr>
        <w:t>附件：1、部门整体支出绩效评价基础数据表</w:t>
      </w:r>
    </w:p>
    <w:p w14:paraId="1C20A686">
      <w:pPr>
        <w:spacing w:beforeLines="0" w:afterLines="0" w:line="570" w:lineRule="exact"/>
        <w:ind w:firstLine="1600" w:firstLineChars="500"/>
        <w:jc w:val="both"/>
        <w:rPr>
          <w:rFonts w:hint="default" w:ascii="Times New Roman" w:hAnsi="Times New Roman" w:eastAsia="仿宋_GB2312"/>
          <w:color w:val="000000"/>
          <w:sz w:val="32"/>
          <w:szCs w:val="24"/>
        </w:rPr>
      </w:pPr>
      <w:r>
        <w:rPr>
          <w:rFonts w:hint="default" w:ascii="Times New Roman" w:hAnsi="Times New Roman" w:eastAsia="仿宋_GB2312"/>
          <w:color w:val="000000"/>
          <w:sz w:val="32"/>
          <w:szCs w:val="24"/>
        </w:rPr>
        <w:t>2、部门整体支出绩效自评表</w:t>
      </w:r>
    </w:p>
    <w:p w14:paraId="0F267D4A">
      <w:pPr>
        <w:spacing w:beforeLines="0" w:afterLines="0" w:line="570" w:lineRule="exact"/>
        <w:ind w:firstLine="1600" w:firstLineChars="500"/>
        <w:jc w:val="both"/>
        <w:rPr>
          <w:rFonts w:hint="eastAsia" w:ascii="Times New Roman" w:hAnsi="Times New Roman" w:eastAsia="仿宋_GB2312"/>
          <w:color w:val="000000"/>
          <w:sz w:val="32"/>
          <w:szCs w:val="24"/>
          <w:lang w:eastAsia="zh-CN"/>
        </w:rPr>
      </w:pPr>
      <w:r>
        <w:rPr>
          <w:rFonts w:hint="default" w:ascii="Times New Roman" w:hAnsi="Times New Roman" w:eastAsia="仿宋_GB2312"/>
          <w:color w:val="000000"/>
          <w:sz w:val="32"/>
          <w:szCs w:val="24"/>
        </w:rPr>
        <w:t>3、项目支出绩效</w:t>
      </w:r>
      <w:r>
        <w:rPr>
          <w:rFonts w:hint="eastAsia" w:ascii="Times New Roman" w:hAnsi="Times New Roman" w:eastAsia="仿宋_GB2312"/>
          <w:color w:val="000000"/>
          <w:sz w:val="32"/>
          <w:szCs w:val="24"/>
          <w:lang w:eastAsia="zh-CN"/>
        </w:rPr>
        <w:t>自评报告</w:t>
      </w:r>
    </w:p>
    <w:p w14:paraId="562D4460">
      <w:pPr>
        <w:numPr>
          <w:ilvl w:val="0"/>
          <w:numId w:val="3"/>
        </w:numPr>
        <w:spacing w:beforeLines="0" w:afterLines="0" w:line="570" w:lineRule="exact"/>
        <w:ind w:firstLine="1600" w:firstLineChars="500"/>
        <w:jc w:val="both"/>
        <w:rPr>
          <w:rFonts w:hint="default" w:ascii="Times New Roman" w:hAnsi="Times New Roman" w:eastAsia="仿宋_GB2312"/>
          <w:color w:val="000000"/>
          <w:sz w:val="32"/>
          <w:szCs w:val="24"/>
        </w:rPr>
      </w:pPr>
      <w:r>
        <w:rPr>
          <w:rFonts w:hint="default" w:ascii="Times New Roman" w:hAnsi="Times New Roman" w:eastAsia="仿宋_GB2312"/>
          <w:color w:val="000000"/>
          <w:sz w:val="32"/>
          <w:szCs w:val="24"/>
        </w:rPr>
        <w:t>项目支出绩效自评表</w:t>
      </w:r>
    </w:p>
    <w:p w14:paraId="1E4BBD41">
      <w:pPr>
        <w:keepNext w:val="0"/>
        <w:keepLines w:val="0"/>
        <w:pageBreakBefore w:val="0"/>
        <w:widowControl w:val="0"/>
        <w:kinsoku/>
        <w:wordWrap/>
        <w:overflowPunct/>
        <w:topLinePunct w:val="0"/>
        <w:autoSpaceDE/>
        <w:autoSpaceDN/>
        <w:bidi w:val="0"/>
        <w:adjustRightInd/>
        <w:snapToGrid/>
        <w:spacing w:beforeLines="0" w:afterLines="0" w:line="440" w:lineRule="exact"/>
        <w:ind w:firstLine="1600" w:firstLineChars="500"/>
        <w:textAlignment w:val="auto"/>
        <w:rPr>
          <w:rFonts w:hint="default" w:ascii="Times New Roman" w:hAnsi="Times New Roman" w:eastAsia="仿宋_GB2312"/>
          <w:color w:val="000000"/>
          <w:sz w:val="32"/>
          <w:szCs w:val="24"/>
        </w:rPr>
      </w:pPr>
      <w:r>
        <w:rPr>
          <w:rFonts w:hint="eastAsia" w:ascii="Times New Roman" w:hAnsi="Times New Roman" w:eastAsia="仿宋_GB2312"/>
          <w:color w:val="000000"/>
          <w:sz w:val="32"/>
          <w:szCs w:val="24"/>
          <w:lang w:val="en-US" w:eastAsia="zh-CN"/>
        </w:rPr>
        <w:t>5、</w:t>
      </w:r>
      <w:r>
        <w:rPr>
          <w:rFonts w:hint="eastAsia" w:ascii="Times New Roman" w:hAnsi="Times New Roman" w:eastAsia="仿宋_GB2312"/>
          <w:color w:val="000000"/>
          <w:sz w:val="32"/>
          <w:szCs w:val="24"/>
          <w:lang w:eastAsia="zh-CN"/>
        </w:rPr>
        <w:t>预算绩效管理工作负责人名册</w:t>
      </w:r>
    </w:p>
    <w:p w14:paraId="04DFC307">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outlineLvl w:val="1"/>
        <w:rPr>
          <w:rFonts w:hint="eastAsia" w:eastAsia="宋体"/>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1</w:t>
      </w:r>
    </w:p>
    <w:p w14:paraId="0435DFDD">
      <w:pPr>
        <w:pStyle w:val="2"/>
        <w:jc w:val="center"/>
        <w:rPr>
          <w:rFonts w:hint="eastAsia" w:ascii="黑体" w:hAnsi="黑体" w:eastAsia="黑体" w:cs="黑体"/>
          <w:color w:val="000000"/>
          <w:sz w:val="32"/>
          <w:szCs w:val="32"/>
        </w:rPr>
      </w:pPr>
      <w:r>
        <w:object>
          <v:shape id="_x0000_i1025" o:spt="75" type="#_x0000_t75" style="height:595.3pt;width:388.35pt;" o:ole="t" filled="f" o:preferrelative="t" stroked="f" coordsize="21600,21600">
            <v:path/>
            <v:fill on="f" focussize="0,0"/>
            <v:stroke on="f"/>
            <v:imagedata r:id="rId8" o:title=""/>
            <o:lock v:ext="edit" aspectratio="f"/>
            <w10:wrap type="none"/>
            <w10:anchorlock/>
          </v:shape>
          <o:OLEObject Type="Embed" ProgID="Excel.Sheet.12" ShapeID="_x0000_i1025" DrawAspect="Content" ObjectID="_1468075725" r:id="rId7">
            <o:LockedField>false</o:LockedField>
          </o:OLEObject>
        </w:object>
      </w:r>
    </w:p>
    <w:p w14:paraId="5F7433CC">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outlineLvl w:val="1"/>
        <w:rPr>
          <w:rFonts w:hint="eastAsia" w:ascii="方正小标宋简体" w:eastAsia="黑体"/>
          <w:sz w:val="44"/>
          <w:szCs w:val="24"/>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2</w:t>
      </w:r>
    </w:p>
    <w:p w14:paraId="16114C12">
      <w:pPr>
        <w:tabs>
          <w:tab w:val="left" w:pos="908"/>
        </w:tabs>
        <w:bidi w:val="0"/>
        <w:jc w:val="left"/>
        <w:rPr>
          <w:rFonts w:hint="default" w:eastAsia="宋体"/>
          <w:lang w:val="en-US" w:eastAsia="zh-CN"/>
        </w:rPr>
      </w:pPr>
      <w:r>
        <w:rPr>
          <w:rFonts w:hint="default" w:eastAsia="宋体"/>
          <w:lang w:val="en-US" w:eastAsia="zh-CN"/>
        </w:rPr>
        <w:object>
          <v:shape id="_x0000_i1026" o:spt="75" type="#_x0000_t75" style="height:584.35pt;width:431.55pt;" o:ole="t" filled="f" o:preferrelative="t" stroked="f" coordsize="21600,21600">
            <v:path/>
            <v:fill on="f" focussize="0,0"/>
            <v:stroke on="f"/>
            <v:imagedata r:id="rId10" o:title=""/>
            <o:lock v:ext="edit" aspectratio="f"/>
            <w10:wrap type="none"/>
            <w10:anchorlock/>
          </v:shape>
          <o:OLEObject Type="Embed" ProgID="Excel.Sheet.12" ShapeID="_x0000_i1026" DrawAspect="Content" ObjectID="_1468075726" r:id="rId9">
            <o:LockedField>false</o:LockedField>
          </o:OLEObject>
        </w:object>
      </w:r>
    </w:p>
    <w:p w14:paraId="45EF951F">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outlineLvl w:val="1"/>
        <w:rPr>
          <w:rFonts w:hint="eastAsia" w:ascii="黑体" w:hAnsi="黑体" w:eastAsia="黑体" w:cs="黑体"/>
          <w:color w:val="000000"/>
          <w:sz w:val="32"/>
          <w:szCs w:val="32"/>
        </w:rPr>
      </w:pPr>
    </w:p>
    <w:p w14:paraId="638B412A">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outlineLvl w:val="1"/>
        <w:rPr>
          <w:rFonts w:hint="eastAsia" w:ascii="黑体" w:hAnsi="黑体" w:eastAsia="黑体" w:cs="黑体"/>
          <w:color w:val="000000"/>
          <w:sz w:val="32"/>
          <w:szCs w:val="32"/>
        </w:rPr>
      </w:pPr>
    </w:p>
    <w:p w14:paraId="4DB80F00">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outlineLvl w:val="1"/>
        <w:rPr>
          <w:rFonts w:hint="eastAsia" w:ascii="方正小标宋简体" w:eastAsia="方正小标宋简体"/>
          <w:sz w:val="44"/>
          <w:szCs w:val="24"/>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3</w:t>
      </w:r>
    </w:p>
    <w:p w14:paraId="27E78C3C">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lang w:eastAsia="zh-CN"/>
        </w:rPr>
        <w:t>2025</w:t>
      </w:r>
      <w:r>
        <w:rPr>
          <w:rFonts w:hint="eastAsia" w:ascii="方正小标宋简体" w:eastAsia="方正小标宋简体"/>
          <w:sz w:val="44"/>
          <w:szCs w:val="24"/>
        </w:rPr>
        <w:t>年度项目支出绩效自评报告</w:t>
      </w:r>
    </w:p>
    <w:p w14:paraId="3F55E087">
      <w:pPr>
        <w:pStyle w:val="2"/>
        <w:rPr>
          <w:rFonts w:hint="eastAsia"/>
        </w:rPr>
      </w:pPr>
    </w:p>
    <w:tbl>
      <w:tblPr>
        <w:tblStyle w:val="6"/>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2D9EA1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2115194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3EF1C8E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48B38606">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一般公共服务支出</w:t>
            </w:r>
          </w:p>
        </w:tc>
      </w:tr>
      <w:tr w14:paraId="078297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09BF382">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4A63D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8D6C741">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1226.22万元</w:t>
            </w:r>
          </w:p>
        </w:tc>
      </w:tr>
      <w:tr w14:paraId="394D7C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B452D74">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C1339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3D5546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泷泊</w:t>
            </w:r>
            <w:r>
              <w:rPr>
                <w:rFonts w:hint="eastAsia" w:asciiTheme="minorEastAsia" w:hAnsiTheme="minorEastAsia" w:eastAsiaTheme="minorEastAsia" w:cstheme="minorEastAsia"/>
                <w:sz w:val="24"/>
                <w:szCs w:val="24"/>
              </w:rPr>
              <w:t>镇人民政府</w:t>
            </w:r>
          </w:p>
        </w:tc>
      </w:tr>
      <w:tr w14:paraId="0B9A78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3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EA28C31">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DC511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A60D0C2">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保障泷泊镇人民政府机关正常运转、支撑行政管理、政务服务、后勤保障等工作开展，提升政府运行效能，为全镇经济社会发展提供保障。</w:t>
            </w:r>
          </w:p>
        </w:tc>
      </w:tr>
      <w:tr w14:paraId="0399DC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D539E5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8EEA1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651B53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18"/>
                <w:szCs w:val="18"/>
                <w:lang w:val="en-US" w:eastAsia="zh-CN"/>
              </w:rPr>
              <w:t>永江片、尚仁里片道路维修已支付0.6万元、泷泊镇各项县批报告资金支出4.72万元、水利资金专户付卿家巷青苗补偿征地款支出0.1万元、泷泊镇移民水利、乡村振兴等项目支出58.5万元、县批项目资金（项目征地补偿、青苗补偿、拆迁补偿以及工作经费等）支出11.15万元、农业、水利、乡村振兴和综改项目支出10.12万元、县级单位拨工作经费支出48.21万元、耕地“非农化”“非粮化”专项整治和耕地恢复工作支出45.69万元、解决双创专项整治资金的请示支出18.32万元、项目质保金支出1.2万元、2025年泷泊镇网格员政府购买服务支出127.95万元、退役军人走访、救助及经费支出0.9万元、泷泊镇零道高速拆迁户安置点建设支出50万元、双牌县泷泊镇青龙洞警务室改建工程项目支出5万元、</w:t>
            </w:r>
            <w:r>
              <w:rPr>
                <w:rFonts w:hint="eastAsia" w:asciiTheme="minorEastAsia" w:hAnsiTheme="minorEastAsia" w:eastAsiaTheme="minorEastAsia" w:cstheme="minorEastAsia"/>
                <w:sz w:val="18"/>
                <w:szCs w:val="18"/>
              </w:rPr>
              <w:t>县直单位拨工作经费</w:t>
            </w:r>
            <w:r>
              <w:rPr>
                <w:rFonts w:hint="eastAsia" w:asciiTheme="minorEastAsia" w:hAnsiTheme="minorEastAsia" w:eastAsiaTheme="minorEastAsia" w:cstheme="minorEastAsia"/>
                <w:sz w:val="18"/>
                <w:szCs w:val="18"/>
                <w:lang w:val="en-US" w:eastAsia="zh-CN"/>
              </w:rPr>
              <w:t>支出98.06万元、泷泊镇卫生清扫公益性岗位补贴支出1.4万元、关于拨付潇水二桥（河西段）工程项目征地拆迁工作经费的请示支出2.1万元、2025年单位业务经费及专项资金支出38.3万元、泷泊镇人民政府关于双牌一中勤学楼拆除重建项目牵涉遗留问题缺口资金的请示支出4万元、2024年乡镇专项工作经费支出0.5万元、新招考4名社区专职工作者各项保险缴费资金支出6.57万元、2025年创新创业带动就业扶持资金11.54万元、2025年泷泊镇网格员政府购买服务支出10.11万元、关于拨付年产10万立方米竹纤维重组宽幅成型板生产线项目征地工作不可预见费的请示支出20.62万元、双牌县人民代表大会常务委员会拨泷泊镇县代表小组活动经费4.2万元、退役军人走访、救助及经费支出8.04万元、永清广高铁双牌段前期工作以及易地搬迁后续帮扶、国防动员等工作经费支出30万元、社区工作人员及网格员绩效考核资金支出22.35万元、社区工作经费支出30万元、退休人员生活补助支出13.03万元、泷泊镇各项县批报告资金支出1.63万元、其他收入资金支出122.16万元、单位运转工作经费支出41.49万元、办公设备购置支出16万元、拨付社区工作人员养老保险单位部分缴费资金支出14.04万元、泷泊镇卫生清扫公益性岗位补贴支出42.28万元、工作经费支出57.01万元、基层党政机关维修维护及便民服务中心建设支出5.98万元、泷泊镇雅苑、平福头、永江、卿家巷易地搬迁扶贫搬迁安置点维修等费用支出14.2万元、泷泊镇大路口安置区维修及整改工程30.43万元。</w:t>
            </w:r>
          </w:p>
        </w:tc>
      </w:tr>
      <w:tr w14:paraId="6EF6E0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18"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2C6E2D7">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18F6A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259D2D7">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已完成</w:t>
            </w:r>
          </w:p>
        </w:tc>
      </w:tr>
      <w:tr w14:paraId="43275C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94"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0C6509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6D780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BB9E7B0">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74078C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38666A3">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A1186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8B1DE22">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6C9D5F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3"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3E2847A8">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8E9D98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31616C6">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无</w:t>
            </w:r>
          </w:p>
        </w:tc>
      </w:tr>
    </w:tbl>
    <w:p w14:paraId="2FAAF2AF">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0CA1220A">
      <w:pPr>
        <w:pStyle w:val="2"/>
        <w:ind w:left="0" w:leftChars="0" w:firstLine="0" w:firstLineChars="0"/>
        <w:rPr>
          <w:rFonts w:hint="eastAsia" w:asciiTheme="minorEastAsia" w:hAnsiTheme="minorEastAsia" w:eastAsiaTheme="minorEastAsia" w:cstheme="minorEastAsia"/>
          <w:sz w:val="24"/>
          <w:szCs w:val="24"/>
        </w:rPr>
      </w:pPr>
    </w:p>
    <w:p w14:paraId="05640055">
      <w:pPr>
        <w:pStyle w:val="2"/>
        <w:ind w:left="0" w:leftChars="0" w:firstLine="0" w:firstLineChars="0"/>
        <w:rPr>
          <w:rFonts w:hint="eastAsia" w:asciiTheme="minorEastAsia" w:hAnsiTheme="minorEastAsia" w:eastAsiaTheme="minorEastAsia" w:cstheme="minorEastAsia"/>
          <w:sz w:val="24"/>
          <w:szCs w:val="24"/>
        </w:rPr>
      </w:pPr>
    </w:p>
    <w:p w14:paraId="406FCD68">
      <w:pPr>
        <w:pStyle w:val="2"/>
        <w:ind w:left="0" w:leftChars="0" w:firstLine="0" w:firstLineChars="0"/>
      </w:pPr>
    </w:p>
    <w:p w14:paraId="268468B7">
      <w:pPr>
        <w:pStyle w:val="2"/>
        <w:ind w:left="0" w:leftChars="0" w:firstLine="0" w:firstLineChars="0"/>
        <w:rPr>
          <w:rFonts w:hint="eastAsia" w:asciiTheme="minorEastAsia" w:hAnsiTheme="minorEastAsia" w:eastAsiaTheme="minorEastAsia" w:cstheme="minorEastAsia"/>
          <w:sz w:val="24"/>
          <w:szCs w:val="24"/>
        </w:rPr>
      </w:pPr>
    </w:p>
    <w:p w14:paraId="7C66564C">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lang w:eastAsia="zh-CN"/>
        </w:rPr>
      </w:pPr>
    </w:p>
    <w:p w14:paraId="4EECF969">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lang w:eastAsia="zh-CN"/>
        </w:rPr>
      </w:pPr>
    </w:p>
    <w:p w14:paraId="50DAE9D2">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lang w:eastAsia="zh-CN"/>
        </w:rPr>
      </w:pPr>
    </w:p>
    <w:p w14:paraId="3E6D1BEA">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lang w:eastAsia="zh-CN"/>
        </w:rPr>
      </w:pPr>
    </w:p>
    <w:p w14:paraId="14D7BB8C">
      <w:pPr>
        <w:pStyle w:val="2"/>
        <w:ind w:left="0" w:leftChars="0" w:firstLine="0" w:firstLineChars="0"/>
        <w:rPr>
          <w:rFonts w:hint="eastAsia" w:asciiTheme="minorEastAsia" w:hAnsiTheme="minorEastAsia" w:eastAsiaTheme="minorEastAsia" w:cstheme="minorEastAsia"/>
          <w:sz w:val="24"/>
          <w:szCs w:val="24"/>
        </w:rPr>
      </w:pPr>
    </w:p>
    <w:p w14:paraId="108D87AD">
      <w:pPr>
        <w:pStyle w:val="2"/>
        <w:ind w:left="0" w:leftChars="0" w:firstLine="0" w:firstLineChars="0"/>
        <w:rPr>
          <w:rFonts w:hint="eastAsia" w:asciiTheme="minorEastAsia" w:hAnsiTheme="minorEastAsia" w:eastAsiaTheme="minorEastAsia" w:cstheme="minorEastAsia"/>
          <w:sz w:val="24"/>
          <w:szCs w:val="24"/>
        </w:rPr>
      </w:pPr>
    </w:p>
    <w:p w14:paraId="3A7A0970">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lang w:eastAsia="zh-CN"/>
        </w:rPr>
        <w:t>2025</w:t>
      </w:r>
      <w:r>
        <w:rPr>
          <w:rFonts w:hint="eastAsia" w:ascii="方正小标宋简体" w:eastAsia="方正小标宋简体"/>
          <w:sz w:val="44"/>
          <w:szCs w:val="24"/>
        </w:rPr>
        <w:t>年度项目支出绩效自评报告</w:t>
      </w:r>
    </w:p>
    <w:p w14:paraId="1FDB7E96">
      <w:pPr>
        <w:pStyle w:val="2"/>
        <w:rPr>
          <w:rFonts w:hint="eastAsia"/>
        </w:rPr>
      </w:pPr>
    </w:p>
    <w:tbl>
      <w:tblPr>
        <w:tblStyle w:val="6"/>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44D6DE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4716681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7A4C76D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4C7FE96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文化旅游体育与传媒支出</w:t>
            </w:r>
          </w:p>
        </w:tc>
      </w:tr>
      <w:tr w14:paraId="1A26C5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0D40A4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EE757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490F9E">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9.2万元</w:t>
            </w:r>
          </w:p>
        </w:tc>
      </w:tr>
      <w:tr w14:paraId="52597D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8ECAAD7">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DA3DD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C0BE2C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泷泊</w:t>
            </w:r>
            <w:r>
              <w:rPr>
                <w:rFonts w:hint="eastAsia" w:asciiTheme="minorEastAsia" w:hAnsiTheme="minorEastAsia" w:eastAsiaTheme="minorEastAsia" w:cstheme="minorEastAsia"/>
                <w:sz w:val="24"/>
                <w:szCs w:val="24"/>
              </w:rPr>
              <w:t>镇人民政府</w:t>
            </w:r>
          </w:p>
        </w:tc>
      </w:tr>
      <w:tr w14:paraId="5A0AF1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3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0F9A058">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9A9E0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D7DEC47">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2025年中央补助地方美术馆、公共图书馆、文化馆（站）免费开放专项资金的通知</w:t>
            </w:r>
          </w:p>
        </w:tc>
      </w:tr>
      <w:tr w14:paraId="52E8FD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6F954D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674F7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79FE23B">
            <w:pPr>
              <w:spacing w:beforeLines="0" w:afterLines="0"/>
              <w:jc w:val="center"/>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2025年中央补助地方美术馆、公共图书馆、文化馆（站）免费开放专项资金的通知支出3万元、中央补助地方美术馆、公共图书馆、文化馆（站）免费开放专项资金的通知支出3万元、2025年“三馆一站”免费开放省级配套资金支出1.6万元、2025年“三馆一站”免费开放省级配套资金1.6万元</w:t>
            </w:r>
          </w:p>
        </w:tc>
      </w:tr>
      <w:tr w14:paraId="1C7EAB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18"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2A43F4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12F50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83E8A38">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已完成</w:t>
            </w:r>
          </w:p>
        </w:tc>
      </w:tr>
      <w:tr w14:paraId="5DD6C4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94"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A78A46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6D545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5A55552">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3F3A03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13FE4C3">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2BCCD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45DE1B9">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04F4BC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3"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6AE593FE">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4BA87A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1B0F9C4E">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无</w:t>
            </w:r>
          </w:p>
        </w:tc>
      </w:tr>
    </w:tbl>
    <w:p w14:paraId="6AAF9A76">
      <w:pPr>
        <w:pStyle w:val="2"/>
        <w:ind w:left="0" w:leftChars="0"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备注：每个项目支出分别填报自评报告和自评表</w:t>
      </w:r>
      <w:r>
        <w:rPr>
          <w:rFonts w:hint="eastAsia" w:asciiTheme="minorEastAsia" w:hAnsiTheme="minorEastAsia" w:eastAsiaTheme="minorEastAsia" w:cstheme="minorEastAsia"/>
          <w:sz w:val="24"/>
          <w:szCs w:val="24"/>
          <w:lang w:eastAsia="zh-CN"/>
        </w:rPr>
        <w:t>。</w:t>
      </w:r>
    </w:p>
    <w:p w14:paraId="396BCB0E">
      <w:pPr>
        <w:pStyle w:val="2"/>
        <w:ind w:left="0" w:leftChars="0" w:firstLine="0" w:firstLineChars="0"/>
        <w:rPr>
          <w:rFonts w:hint="eastAsia" w:asciiTheme="minorEastAsia" w:hAnsiTheme="minorEastAsia" w:eastAsiaTheme="minorEastAsia" w:cstheme="minorEastAsia"/>
          <w:sz w:val="24"/>
          <w:szCs w:val="24"/>
        </w:rPr>
      </w:pPr>
    </w:p>
    <w:p w14:paraId="43B3C2B2">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lang w:eastAsia="zh-CN"/>
        </w:rPr>
        <w:t>2025</w:t>
      </w:r>
      <w:r>
        <w:rPr>
          <w:rFonts w:hint="eastAsia" w:ascii="方正小标宋简体" w:eastAsia="方正小标宋简体"/>
          <w:sz w:val="44"/>
          <w:szCs w:val="24"/>
        </w:rPr>
        <w:t>年度项目支出绩效自评报告</w:t>
      </w:r>
    </w:p>
    <w:p w14:paraId="776D9823">
      <w:pPr>
        <w:pStyle w:val="2"/>
        <w:rPr>
          <w:rFonts w:hint="eastAsia"/>
        </w:rPr>
      </w:pPr>
    </w:p>
    <w:tbl>
      <w:tblPr>
        <w:tblStyle w:val="6"/>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7413F0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28BD480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32DDB9C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56C7D81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社会保障和就业支出</w:t>
            </w:r>
          </w:p>
        </w:tc>
      </w:tr>
      <w:tr w14:paraId="001C6B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ECD763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5F026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BCABE8A">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519.31万元</w:t>
            </w:r>
          </w:p>
        </w:tc>
      </w:tr>
      <w:tr w14:paraId="3F07E0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F5E6BDE">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761D1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B3E448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泷泊</w:t>
            </w:r>
            <w:r>
              <w:rPr>
                <w:rFonts w:hint="eastAsia" w:asciiTheme="minorEastAsia" w:hAnsiTheme="minorEastAsia" w:eastAsiaTheme="minorEastAsia" w:cstheme="minorEastAsia"/>
                <w:sz w:val="24"/>
                <w:szCs w:val="24"/>
              </w:rPr>
              <w:t>镇人民政府</w:t>
            </w:r>
          </w:p>
        </w:tc>
      </w:tr>
      <w:tr w14:paraId="666FF3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3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9686C88">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2EA9A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6506088">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用于泷泊镇困难群众慰问、公益性岗位补贴及就业服务，落实社保和就业相关民生保障工作。</w:t>
            </w:r>
          </w:p>
        </w:tc>
      </w:tr>
      <w:tr w14:paraId="4A901C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2B5A26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EBB23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F25F81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2025年春节走访慰问困难群众款已支付6万元、</w:t>
            </w:r>
            <w:r>
              <w:rPr>
                <w:rFonts w:hint="default" w:asciiTheme="minorEastAsia" w:hAnsiTheme="minorEastAsia" w:eastAsiaTheme="minorEastAsia" w:cstheme="minorEastAsia"/>
                <w:sz w:val="24"/>
                <w:szCs w:val="24"/>
                <w:lang w:val="en-US" w:eastAsia="zh-CN"/>
              </w:rPr>
              <w:t>泷泊镇乐业小站运营</w:t>
            </w:r>
            <w:r>
              <w:rPr>
                <w:rFonts w:hint="eastAsia" w:asciiTheme="minorEastAsia" w:hAnsiTheme="minorEastAsia" w:eastAsiaTheme="minorEastAsia" w:cstheme="minorEastAsia"/>
                <w:sz w:val="24"/>
                <w:szCs w:val="24"/>
                <w:lang w:val="en-US" w:eastAsia="zh-CN"/>
              </w:rPr>
              <w:t>已支付90万元、泷泊镇公益性岗位补贴支出120万元、、劳动力信息数据采集支出90万元、2025年泷泊镇乡村公益性岗位补贴支出73.31万元、基层就业创业服务补助（社区劳动力信息采集）支出140万元。</w:t>
            </w:r>
          </w:p>
        </w:tc>
      </w:tr>
      <w:tr w14:paraId="37B88F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18"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E8B55F9">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81E8B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62211F1">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已完成</w:t>
            </w:r>
          </w:p>
        </w:tc>
      </w:tr>
      <w:tr w14:paraId="322827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94"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397835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1D74A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4FF3BB">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17C024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45A5E23">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66203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90A2DD1">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30704B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3"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239F5AC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5AC9B9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6D800A96">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无</w:t>
            </w:r>
          </w:p>
        </w:tc>
      </w:tr>
    </w:tbl>
    <w:p w14:paraId="3D224EAE">
      <w:pPr>
        <w:pStyle w:val="2"/>
        <w:ind w:left="0" w:leftChars="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50D36E9E">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lang w:eastAsia="zh-CN"/>
        </w:rPr>
        <w:t>2025</w:t>
      </w:r>
      <w:r>
        <w:rPr>
          <w:rFonts w:hint="eastAsia" w:ascii="方正小标宋简体" w:eastAsia="方正小标宋简体"/>
          <w:sz w:val="44"/>
          <w:szCs w:val="24"/>
        </w:rPr>
        <w:t>年度项目支出绩效自评报告</w:t>
      </w:r>
    </w:p>
    <w:p w14:paraId="220D1107">
      <w:pPr>
        <w:pStyle w:val="2"/>
        <w:rPr>
          <w:rFonts w:hint="eastAsia"/>
        </w:rPr>
      </w:pPr>
    </w:p>
    <w:tbl>
      <w:tblPr>
        <w:tblStyle w:val="6"/>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27C81C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33B8B9D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68771F0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4903C8C5">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节能环保支出</w:t>
            </w:r>
          </w:p>
        </w:tc>
      </w:tr>
      <w:tr w14:paraId="6ABAB7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F985BA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7ABF4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1B1A7C6">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239.12万元</w:t>
            </w:r>
          </w:p>
        </w:tc>
      </w:tr>
      <w:tr w14:paraId="0CF166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9A80D44">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C73F2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867230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泷泊</w:t>
            </w:r>
            <w:r>
              <w:rPr>
                <w:rFonts w:hint="eastAsia" w:asciiTheme="minorEastAsia" w:hAnsiTheme="minorEastAsia" w:eastAsiaTheme="minorEastAsia" w:cstheme="minorEastAsia"/>
                <w:sz w:val="24"/>
                <w:szCs w:val="24"/>
              </w:rPr>
              <w:t>镇人民政府</w:t>
            </w:r>
          </w:p>
        </w:tc>
      </w:tr>
      <w:tr w14:paraId="72B5F5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3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86376A2">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4993A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6DFAB87">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推进泷泊镇养殖污染治理、湘江源生态保护等节能环保工作，改善区域生态环境，保障生态治理项目落地实施</w:t>
            </w:r>
          </w:p>
        </w:tc>
      </w:tr>
      <w:tr w14:paraId="576B30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150374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DC9DB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96CF1BE">
            <w:pPr>
              <w:spacing w:beforeLines="0" w:afterLines="0"/>
              <w:jc w:val="center"/>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人民洞村六六养殖场、大路口王玉波养殖场退养工作和污染治理费支出9.52万元、泷泊镇大路口村王玉波养殖场退养补偿费支出7.56万元、双牌县2024年湖南省湘江源区生态综合治理项目支出222.04万元</w:t>
            </w:r>
          </w:p>
        </w:tc>
      </w:tr>
      <w:tr w14:paraId="0CE2AC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18"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B415FCD">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27373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A6BC2E0">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已完成</w:t>
            </w:r>
          </w:p>
        </w:tc>
      </w:tr>
      <w:tr w14:paraId="6313AE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94"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12D771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5A459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13C5772">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52220C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DAB8D4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6D6CF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1371B3A">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461451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3"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43FF2CC8">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8DFFD5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4DAA2A3">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无</w:t>
            </w:r>
          </w:p>
        </w:tc>
      </w:tr>
    </w:tbl>
    <w:p w14:paraId="7B5D3F3E">
      <w:pPr>
        <w:pStyle w:val="2"/>
        <w:ind w:left="0" w:leftChars="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677FE6A6">
      <w:pPr>
        <w:keepNext w:val="0"/>
        <w:keepLines w:val="0"/>
        <w:pageBreakBefore w:val="0"/>
        <w:widowControl w:val="0"/>
        <w:kinsoku/>
        <w:wordWrap/>
        <w:overflowPunct/>
        <w:topLinePunct w:val="0"/>
        <w:autoSpaceDE/>
        <w:autoSpaceDN/>
        <w:bidi w:val="0"/>
        <w:adjustRightInd/>
        <w:snapToGrid/>
        <w:spacing w:beforeLines="0" w:afterLines="0" w:line="440" w:lineRule="exact"/>
        <w:jc w:val="both"/>
        <w:textAlignment w:val="auto"/>
        <w:outlineLvl w:val="1"/>
        <w:rPr>
          <w:rFonts w:hint="eastAsia" w:ascii="方正小标宋简体" w:eastAsia="方正小标宋简体"/>
          <w:sz w:val="44"/>
          <w:szCs w:val="24"/>
          <w:lang w:eastAsia="zh-CN"/>
        </w:rPr>
      </w:pPr>
    </w:p>
    <w:p w14:paraId="7F839F7C">
      <w:pPr>
        <w:pStyle w:val="2"/>
        <w:rPr>
          <w:rFonts w:hint="eastAsia"/>
          <w:lang w:eastAsia="zh-CN"/>
        </w:rPr>
      </w:pPr>
    </w:p>
    <w:p w14:paraId="60E59CC5">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lang w:eastAsia="zh-CN"/>
        </w:rPr>
        <w:t>2025</w:t>
      </w:r>
      <w:r>
        <w:rPr>
          <w:rFonts w:hint="eastAsia" w:ascii="方正小标宋简体" w:eastAsia="方正小标宋简体"/>
          <w:sz w:val="44"/>
          <w:szCs w:val="24"/>
        </w:rPr>
        <w:t>年度项目支出绩效自评报告</w:t>
      </w:r>
    </w:p>
    <w:p w14:paraId="1C671F78">
      <w:pPr>
        <w:pStyle w:val="2"/>
        <w:rPr>
          <w:rFonts w:hint="eastAsia"/>
        </w:rPr>
      </w:pPr>
    </w:p>
    <w:tbl>
      <w:tblPr>
        <w:tblStyle w:val="6"/>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76EC05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518106F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5E5A290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275B9426">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城乡社区支出</w:t>
            </w:r>
          </w:p>
        </w:tc>
      </w:tr>
      <w:tr w14:paraId="6E8A3C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9B043F5">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06B0C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B519B5">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523.87万元</w:t>
            </w:r>
          </w:p>
        </w:tc>
      </w:tr>
      <w:tr w14:paraId="5C0616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E7689B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A121B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F52FB5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泷泊</w:t>
            </w:r>
            <w:r>
              <w:rPr>
                <w:rFonts w:hint="eastAsia" w:asciiTheme="minorEastAsia" w:hAnsiTheme="minorEastAsia" w:eastAsiaTheme="minorEastAsia" w:cstheme="minorEastAsia"/>
                <w:sz w:val="24"/>
                <w:szCs w:val="24"/>
              </w:rPr>
              <w:t>镇人民政府</w:t>
            </w:r>
          </w:p>
        </w:tc>
      </w:tr>
      <w:tr w14:paraId="7F1FF7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3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0AD972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7EBD6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1F9371A">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用于泷泊镇城乡社区基础设施建设、征地补偿及人居环境提升、保障相关民生项目实施</w:t>
            </w:r>
          </w:p>
        </w:tc>
      </w:tr>
      <w:tr w14:paraId="2FD055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74165F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8FF78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D5127A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18"/>
                <w:szCs w:val="18"/>
                <w:lang w:val="en-US" w:eastAsia="zh-CN"/>
              </w:rPr>
              <w:t>沙背甸村道路建设项目已支出10万元、湘江东源（潇水）双牌县沙背甸至平福头右岸堤防治理工程征地拆迁补偿款支付15.23万元、老院子腾地及湖南云驭科技有限公司无人机生态链项目建设腾地青苗及附属物补偿费用42.82万元、湘江东源（潇水）双牌县沙背甸至平福头右岸堤防治理工程征地拆迁补偿款支付15.23万元、老院子腾地及湖南云驭科技有限公司无人机生态链项目建设腾地青苗及附属物补偿费用42.82万元、大路口集中安置区基础设施工程支出21.62万元、泷泊镇亮化工程支出23.18万元、泷泊镇大路口村农村综合平台建设资金支出49万元、双牌大道大路口安置区道路、土方及雨污排水管道工程支出103万元、沙背甸台区0.4KV杆线搬迁工程1万元、霞灯安置区供电工程6.83万元、2024大路口安置区基础设施工程支出15万元、大路口集中安置区基础设施工程支出46万元、双牌大道大路口安置区道路、土方及雨污排水管道工程支出21.78万元、双牌大道扫尾工程款支出37万元、双牌大道改造工程大路口安置区基础超深补偿支出2.62万元、双牌大道大路口安置区电主线工程支出26万元、双牌县康养小镇新扩路至搅拌场施工便道工程、双牌工业大道至佑磥砖厂原有道路改造及扩宽工程支出20万元、泷泊镇冲头村水沟维修支出13万元、2024双牌大道改造工程大路口安置区电主线工程支出15万元、双牌县康养小镇新扩路至搅拌场施工便道工程、双牌工业大道至佑磥砖厂原有道路改造及扩宽工程支出8万元、年产10万立方米竹纤维重组宽幅成型板生产线项目剩余征地工作经费支出14.89万元。</w:t>
            </w:r>
          </w:p>
        </w:tc>
      </w:tr>
      <w:tr w14:paraId="098C47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18"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12F4EC5">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D916A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7763B4F">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已完成</w:t>
            </w:r>
          </w:p>
        </w:tc>
      </w:tr>
      <w:tr w14:paraId="088808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94"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5AC323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781EA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3161CCF">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76C20C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FAF3964">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43FB9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A523DAD">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5250C1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3"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4BF5BBE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7EBE228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176FB98">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无</w:t>
            </w:r>
          </w:p>
        </w:tc>
      </w:tr>
    </w:tbl>
    <w:p w14:paraId="25401B72">
      <w:pPr>
        <w:pStyle w:val="2"/>
        <w:ind w:left="0" w:leftChars="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0337EDA8">
      <w:pPr>
        <w:pStyle w:val="2"/>
        <w:ind w:left="0" w:leftChars="0" w:firstLine="0" w:firstLineChars="0"/>
      </w:pPr>
    </w:p>
    <w:p w14:paraId="2797A5B2">
      <w:pPr>
        <w:pStyle w:val="2"/>
        <w:ind w:left="0" w:leftChars="0" w:firstLine="0" w:firstLineChars="0"/>
      </w:pPr>
    </w:p>
    <w:p w14:paraId="04813FF8">
      <w:pPr>
        <w:pStyle w:val="2"/>
        <w:ind w:left="0" w:leftChars="0" w:firstLine="0" w:firstLineChars="0"/>
      </w:pPr>
    </w:p>
    <w:p w14:paraId="0D887965">
      <w:pPr>
        <w:pStyle w:val="2"/>
        <w:ind w:left="0" w:leftChars="0" w:firstLine="0" w:firstLineChars="0"/>
      </w:pPr>
    </w:p>
    <w:p w14:paraId="1B5DEC11">
      <w:pPr>
        <w:pStyle w:val="2"/>
        <w:ind w:left="0" w:leftChars="0" w:firstLine="0" w:firstLineChars="0"/>
      </w:pPr>
    </w:p>
    <w:p w14:paraId="22B80AFB">
      <w:pPr>
        <w:pStyle w:val="2"/>
        <w:ind w:left="0" w:leftChars="0" w:firstLine="0" w:firstLineChars="0"/>
      </w:pPr>
    </w:p>
    <w:p w14:paraId="4B21C0B0">
      <w:pPr>
        <w:pStyle w:val="2"/>
        <w:ind w:left="0" w:leftChars="0" w:firstLine="0" w:firstLineChars="0"/>
      </w:pPr>
    </w:p>
    <w:p w14:paraId="76627DC1">
      <w:pPr>
        <w:pStyle w:val="2"/>
        <w:ind w:left="0" w:leftChars="0" w:firstLine="0" w:firstLineChars="0"/>
      </w:pPr>
    </w:p>
    <w:p w14:paraId="127EEB7D">
      <w:pPr>
        <w:pStyle w:val="2"/>
        <w:ind w:left="0" w:leftChars="0" w:firstLine="0" w:firstLineChars="0"/>
      </w:pPr>
    </w:p>
    <w:p w14:paraId="29C8D86B">
      <w:pPr>
        <w:pStyle w:val="2"/>
        <w:ind w:left="0" w:leftChars="0" w:firstLine="0" w:firstLineChars="0"/>
      </w:pPr>
    </w:p>
    <w:p w14:paraId="29A6EB7D">
      <w:pPr>
        <w:pStyle w:val="2"/>
        <w:ind w:left="0" w:leftChars="0" w:firstLine="0" w:firstLineChars="0"/>
      </w:pPr>
    </w:p>
    <w:p w14:paraId="35FD6EC9">
      <w:pPr>
        <w:pStyle w:val="2"/>
        <w:ind w:left="0" w:leftChars="0" w:firstLine="0" w:firstLineChars="0"/>
      </w:pPr>
    </w:p>
    <w:p w14:paraId="34552D7F">
      <w:pPr>
        <w:pStyle w:val="2"/>
        <w:ind w:left="0" w:leftChars="0" w:firstLine="0" w:firstLineChars="0"/>
      </w:pPr>
    </w:p>
    <w:p w14:paraId="388E1B55">
      <w:pPr>
        <w:pStyle w:val="2"/>
        <w:ind w:left="0" w:leftChars="0" w:firstLine="0" w:firstLineChars="0"/>
      </w:pPr>
    </w:p>
    <w:p w14:paraId="1A003BEE">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rPr>
      </w:pPr>
      <w:r>
        <w:rPr>
          <w:rFonts w:hint="eastAsia" w:ascii="方正小标宋简体" w:eastAsia="方正小标宋简体"/>
          <w:sz w:val="44"/>
          <w:szCs w:val="24"/>
          <w:lang w:eastAsia="zh-CN"/>
        </w:rPr>
        <w:t>2025</w:t>
      </w:r>
      <w:r>
        <w:rPr>
          <w:rFonts w:hint="eastAsia" w:ascii="方正小标宋简体" w:eastAsia="方正小标宋简体"/>
          <w:sz w:val="44"/>
          <w:szCs w:val="24"/>
        </w:rPr>
        <w:t>年度项目支出绩效自评报告</w:t>
      </w:r>
    </w:p>
    <w:tbl>
      <w:tblPr>
        <w:tblStyle w:val="6"/>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0CA492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6F273E2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14DCAC5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2177A00E">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农林水支出</w:t>
            </w:r>
          </w:p>
        </w:tc>
      </w:tr>
      <w:tr w14:paraId="378A70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1BF3CC2">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1F5EC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8FB2328">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284.51万元</w:t>
            </w:r>
          </w:p>
        </w:tc>
      </w:tr>
      <w:tr w14:paraId="71BDCE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053B1D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FB103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023404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泷泊</w:t>
            </w:r>
            <w:r>
              <w:rPr>
                <w:rFonts w:hint="eastAsia" w:asciiTheme="minorEastAsia" w:hAnsiTheme="minorEastAsia" w:eastAsiaTheme="minorEastAsia" w:cstheme="minorEastAsia"/>
                <w:sz w:val="24"/>
                <w:szCs w:val="24"/>
              </w:rPr>
              <w:t>镇人民政府</w:t>
            </w:r>
          </w:p>
        </w:tc>
      </w:tr>
      <w:tr w14:paraId="107F9E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3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D74764C">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26481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A0D5758">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用于泷泊镇粮食生产、水利工程、易地搬迁配套及村级运转等农林水项目实施，助力乡村振兴</w:t>
            </w:r>
          </w:p>
        </w:tc>
      </w:tr>
      <w:tr w14:paraId="3AFAF5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317B84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AFE77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E7E7F02">
            <w:pPr>
              <w:spacing w:beforeLines="0" w:afterLines="0"/>
              <w:jc w:val="center"/>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粮食生产与产业发展支出15万元、关于拨付潇水二桥（河西段）工程项目征地拆迁工作经费支出6.71万元、农业、水利、乡村振兴和综改项目0.18万元、溧江河韩谭段堤防处置工程支出19.4万元、泷泊镇移民水利、乡村振兴等项目支出11.6万元、双牌县泷泊镇大路口易地搬迁安置区基础设施提质升级项目支出62.76万元、农业、水利、乡村振兴和综改项目支出17万元、2025年村级运转经费补录经费支出23.4万元、2025年村级运转经费支出129万元、</w:t>
            </w:r>
          </w:p>
        </w:tc>
      </w:tr>
      <w:tr w14:paraId="785164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18"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91FEB32">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6724F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3AA0062">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已完成</w:t>
            </w:r>
          </w:p>
        </w:tc>
      </w:tr>
      <w:tr w14:paraId="346D77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94"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B12360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2466D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81748C0">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1ED4AC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68F7E6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05055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7EA542F">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66A29F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3"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11752581">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41F783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281D80B9">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无</w:t>
            </w:r>
          </w:p>
        </w:tc>
      </w:tr>
    </w:tbl>
    <w:p w14:paraId="4163297C">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547C86D5">
      <w:pPr>
        <w:pStyle w:val="2"/>
        <w:ind w:left="0" w:leftChars="0" w:firstLine="0" w:firstLineChars="0"/>
        <w:rPr>
          <w:rFonts w:hint="eastAsia" w:asciiTheme="minorEastAsia" w:hAnsiTheme="minorEastAsia" w:eastAsiaTheme="minorEastAsia" w:cstheme="minorEastAsia"/>
          <w:sz w:val="24"/>
          <w:szCs w:val="24"/>
        </w:rPr>
      </w:pPr>
    </w:p>
    <w:p w14:paraId="7B6CFD4D">
      <w:pPr>
        <w:pStyle w:val="2"/>
        <w:ind w:left="0" w:leftChars="0" w:firstLine="0" w:firstLineChars="0"/>
      </w:pPr>
    </w:p>
    <w:p w14:paraId="36D8CCC9">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lang w:eastAsia="zh-CN"/>
        </w:rPr>
        <w:t>2025</w:t>
      </w:r>
      <w:r>
        <w:rPr>
          <w:rFonts w:hint="eastAsia" w:ascii="方正小标宋简体" w:eastAsia="方正小标宋简体"/>
          <w:sz w:val="44"/>
          <w:szCs w:val="24"/>
        </w:rPr>
        <w:t>年度项目支出绩效自评报告</w:t>
      </w:r>
    </w:p>
    <w:p w14:paraId="47E62CC1">
      <w:pPr>
        <w:pStyle w:val="2"/>
        <w:rPr>
          <w:rFonts w:hint="eastAsia"/>
        </w:rPr>
      </w:pPr>
    </w:p>
    <w:tbl>
      <w:tblPr>
        <w:tblStyle w:val="6"/>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445C1D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29D3C21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66D52CE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3E4A67D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交通运输支出</w:t>
            </w:r>
          </w:p>
        </w:tc>
      </w:tr>
      <w:tr w14:paraId="3B2CC0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4478B68">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A7E51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E236B03">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61.41万元</w:t>
            </w:r>
          </w:p>
        </w:tc>
      </w:tr>
      <w:tr w14:paraId="73C141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3EA86F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5B5EC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0FA460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泷泊</w:t>
            </w:r>
            <w:r>
              <w:rPr>
                <w:rFonts w:hint="eastAsia" w:asciiTheme="minorEastAsia" w:hAnsiTheme="minorEastAsia" w:eastAsiaTheme="minorEastAsia" w:cstheme="minorEastAsia"/>
                <w:sz w:val="24"/>
                <w:szCs w:val="24"/>
              </w:rPr>
              <w:t>镇人民政府</w:t>
            </w:r>
          </w:p>
        </w:tc>
      </w:tr>
      <w:tr w14:paraId="5B3D7B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3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DD2067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26309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649E77C">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双牌大道改造工程项目款。</w:t>
            </w:r>
          </w:p>
        </w:tc>
      </w:tr>
      <w:tr w14:paraId="4AEC56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3A7FAC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5A59A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18AC5E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双牌大道改造工程项目款已支付61.41万元</w:t>
            </w:r>
          </w:p>
        </w:tc>
      </w:tr>
      <w:tr w14:paraId="6BF5B7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18"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78ED654">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E09E7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7D29DC8">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已完成</w:t>
            </w:r>
          </w:p>
        </w:tc>
      </w:tr>
      <w:tr w14:paraId="627789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94"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598766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51F84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470AD75">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052536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43C6A5D">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2E625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C10163D">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751657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3"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6E3BE7B5">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B877D0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1C3870C5">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无</w:t>
            </w:r>
          </w:p>
        </w:tc>
      </w:tr>
    </w:tbl>
    <w:p w14:paraId="54AAD97A">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7BE92C22">
      <w:pPr>
        <w:pStyle w:val="2"/>
        <w:ind w:left="0" w:leftChars="0" w:firstLine="0" w:firstLineChars="0"/>
      </w:pPr>
    </w:p>
    <w:p w14:paraId="5A08EF4D">
      <w:pPr>
        <w:pStyle w:val="2"/>
        <w:ind w:left="0" w:leftChars="0" w:firstLine="0" w:firstLineChars="0"/>
      </w:pPr>
    </w:p>
    <w:p w14:paraId="361F97BE">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lang w:eastAsia="zh-CN"/>
        </w:rPr>
        <w:t>2025</w:t>
      </w:r>
      <w:r>
        <w:rPr>
          <w:rFonts w:hint="eastAsia" w:ascii="方正小标宋简体" w:eastAsia="方正小标宋简体"/>
          <w:sz w:val="44"/>
          <w:szCs w:val="24"/>
        </w:rPr>
        <w:t>年度项目支出绩效自评报告</w:t>
      </w:r>
    </w:p>
    <w:p w14:paraId="767D5706">
      <w:pPr>
        <w:pStyle w:val="2"/>
        <w:rPr>
          <w:rFonts w:hint="eastAsia"/>
        </w:rPr>
      </w:pPr>
    </w:p>
    <w:tbl>
      <w:tblPr>
        <w:tblStyle w:val="6"/>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6E0F3A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2EBE77E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40E9475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054D17F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自然资源海洋气象等支出</w:t>
            </w:r>
          </w:p>
        </w:tc>
      </w:tr>
      <w:tr w14:paraId="3E2155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B462E18">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9DE74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7F07167">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42.32万元</w:t>
            </w:r>
          </w:p>
        </w:tc>
      </w:tr>
      <w:tr w14:paraId="618637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DD0990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3D75E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6E9340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泷泊</w:t>
            </w:r>
            <w:r>
              <w:rPr>
                <w:rFonts w:hint="eastAsia" w:asciiTheme="minorEastAsia" w:hAnsiTheme="minorEastAsia" w:eastAsiaTheme="minorEastAsia" w:cstheme="minorEastAsia"/>
                <w:sz w:val="24"/>
                <w:szCs w:val="24"/>
              </w:rPr>
              <w:t>镇人民政府</w:t>
            </w:r>
          </w:p>
        </w:tc>
      </w:tr>
      <w:tr w14:paraId="7F9268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3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78560AD">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0BA1B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4BAAA73">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土地综合整治补助</w:t>
            </w:r>
          </w:p>
        </w:tc>
      </w:tr>
      <w:tr w14:paraId="0DDDB8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2DC19A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4A480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AECE2A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土地综合整治补助已支付42.32万元</w:t>
            </w:r>
          </w:p>
        </w:tc>
      </w:tr>
      <w:tr w14:paraId="5E44E7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18"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4977714">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F256D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4AC49C6">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已完成</w:t>
            </w:r>
          </w:p>
        </w:tc>
      </w:tr>
      <w:tr w14:paraId="2C2E9A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94"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3A7C35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EC500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7090AFF">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0CD250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4FCD7B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BCECA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0370D66">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198335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3"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682A23A8">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784DFEE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775B6FCE">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无</w:t>
            </w:r>
          </w:p>
        </w:tc>
      </w:tr>
    </w:tbl>
    <w:p w14:paraId="2DE19345">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63126AC8">
      <w:pPr>
        <w:pStyle w:val="2"/>
        <w:ind w:left="0" w:leftChars="0" w:firstLine="0" w:firstLineChars="0"/>
        <w:rPr>
          <w:rFonts w:hint="eastAsia" w:asciiTheme="minorEastAsia" w:hAnsiTheme="minorEastAsia" w:eastAsiaTheme="minorEastAsia" w:cstheme="minorEastAsia"/>
          <w:sz w:val="24"/>
          <w:szCs w:val="24"/>
        </w:rPr>
      </w:pPr>
    </w:p>
    <w:p w14:paraId="12247E80">
      <w:pPr>
        <w:pStyle w:val="2"/>
        <w:ind w:left="0" w:leftChars="0" w:firstLine="0" w:firstLineChars="0"/>
      </w:pPr>
    </w:p>
    <w:p w14:paraId="630086B1">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lang w:eastAsia="zh-CN"/>
        </w:rPr>
        <w:t>2025</w:t>
      </w:r>
      <w:r>
        <w:rPr>
          <w:rFonts w:hint="eastAsia" w:ascii="方正小标宋简体" w:eastAsia="方正小标宋简体"/>
          <w:sz w:val="44"/>
          <w:szCs w:val="24"/>
        </w:rPr>
        <w:t>年度项目支出绩效自评报告</w:t>
      </w:r>
    </w:p>
    <w:p w14:paraId="15D7AC51">
      <w:pPr>
        <w:pStyle w:val="2"/>
        <w:rPr>
          <w:rFonts w:hint="eastAsia"/>
        </w:rPr>
      </w:pPr>
    </w:p>
    <w:tbl>
      <w:tblPr>
        <w:tblStyle w:val="6"/>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5DF5D9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6987703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4223927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5E8BCA2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灾害防治及应急管理支出</w:t>
            </w:r>
          </w:p>
        </w:tc>
      </w:tr>
      <w:tr w14:paraId="6EC4AE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CCEEE4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AA13A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2279DE5">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6.7万元</w:t>
            </w:r>
          </w:p>
        </w:tc>
      </w:tr>
      <w:tr w14:paraId="33889E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991AD8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60876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D6C323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泷泊</w:t>
            </w:r>
            <w:r>
              <w:rPr>
                <w:rFonts w:hint="eastAsia" w:asciiTheme="minorEastAsia" w:hAnsiTheme="minorEastAsia" w:eastAsiaTheme="minorEastAsia" w:cstheme="minorEastAsia"/>
                <w:sz w:val="24"/>
                <w:szCs w:val="24"/>
              </w:rPr>
              <w:t>镇人民政府</w:t>
            </w:r>
          </w:p>
        </w:tc>
      </w:tr>
      <w:tr w14:paraId="38CDEB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3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3D3AC7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9C8F5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188E70E">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泷泊镇自然灾害救灾资金（应急抢险救援）</w:t>
            </w:r>
          </w:p>
        </w:tc>
      </w:tr>
      <w:tr w14:paraId="45FBE2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691009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67F1D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3FB38A8">
            <w:pPr>
              <w:spacing w:beforeLines="0" w:afterLines="0"/>
              <w:jc w:val="center"/>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泷泊镇自然灾害救灾资金（应急抢险救援）已支付6万元、2023年中央自然灾害救灾资金支出0.7万元</w:t>
            </w:r>
          </w:p>
        </w:tc>
      </w:tr>
      <w:tr w14:paraId="53D495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18"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1CBE23E">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C12A1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6188C9A">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已完成</w:t>
            </w:r>
          </w:p>
        </w:tc>
      </w:tr>
      <w:tr w14:paraId="5E3045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94"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E03593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842E1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7030D4">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3F5E82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45ADB35">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141AF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1546A85">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2F49DB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3"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0B3748A3">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D5FB75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199400A">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无</w:t>
            </w:r>
          </w:p>
        </w:tc>
      </w:tr>
    </w:tbl>
    <w:p w14:paraId="5EE14CE1">
      <w:pPr>
        <w:spacing w:beforeLines="0" w:afterLines="0" w:line="320" w:lineRule="atLeast"/>
        <w:jc w:val="left"/>
        <w:rPr>
          <w:rFonts w:hint="eastAsia" w:ascii="方正小标宋简体" w:eastAsia="方正小标宋简体"/>
          <w:sz w:val="44"/>
          <w:szCs w:val="24"/>
        </w:rPr>
      </w:pPr>
      <w:r>
        <w:rPr>
          <w:rFonts w:hint="eastAsia" w:asciiTheme="minorEastAsia" w:hAnsiTheme="minorEastAsia" w:eastAsiaTheme="minorEastAsia" w:cstheme="minorEastAsia"/>
          <w:sz w:val="24"/>
          <w:szCs w:val="24"/>
        </w:rPr>
        <w:t>备注：每个项目支出分别填报自评报告和自评表。</w:t>
      </w:r>
    </w:p>
    <w:p w14:paraId="7189F781">
      <w:pPr>
        <w:pStyle w:val="2"/>
      </w:pPr>
      <w:r>
        <w:object>
          <v:shape id="_x0000_i1027" o:spt="75" type="#_x0000_t75" style="height:615.1pt;width:402.5pt;" o:ole="t" filled="f" o:preferrelative="t" stroked="f" coordsize="21600,21600">
            <v:path/>
            <v:fill on="f" focussize="0,0"/>
            <v:stroke on="f"/>
            <v:imagedata r:id="rId12" o:title=""/>
            <o:lock v:ext="edit" aspectratio="f"/>
            <w10:wrap type="none"/>
            <w10:anchorlock/>
          </v:shape>
          <o:OLEObject Type="Embed" ProgID="Excel.Sheet.12" ShapeID="_x0000_i1027" DrawAspect="Content" ObjectID="_1468075727" r:id="rId11">
            <o:LockedField>false</o:LockedField>
          </o:OLEObject>
        </w:object>
      </w:r>
    </w:p>
    <w:p w14:paraId="243692F8">
      <w:pPr>
        <w:pStyle w:val="2"/>
      </w:pPr>
    </w:p>
    <w:p w14:paraId="377114AA">
      <w:pPr>
        <w:pStyle w:val="2"/>
      </w:pPr>
    </w:p>
    <w:p w14:paraId="5BD16B64">
      <w:pPr>
        <w:pStyle w:val="2"/>
        <w:ind w:left="0" w:leftChars="0" w:firstLine="0" w:firstLineChars="0"/>
      </w:pPr>
    </w:p>
    <w:p w14:paraId="07FFB10A">
      <w:pPr>
        <w:pStyle w:val="2"/>
      </w:pPr>
    </w:p>
    <w:p w14:paraId="7C91E6DC">
      <w:pPr>
        <w:pStyle w:val="2"/>
      </w:pPr>
    </w:p>
    <w:p w14:paraId="4DF573E4">
      <w:pPr>
        <w:pStyle w:val="2"/>
      </w:pPr>
    </w:p>
    <w:p w14:paraId="5A759108">
      <w:pPr>
        <w:pStyle w:val="2"/>
      </w:pPr>
    </w:p>
    <w:p w14:paraId="265EFB49">
      <w:pPr>
        <w:pStyle w:val="2"/>
      </w:pPr>
    </w:p>
    <w:p w14:paraId="32801659">
      <w:pPr>
        <w:pStyle w:val="2"/>
      </w:pPr>
      <w:bookmarkStart w:id="0" w:name="_GoBack"/>
      <w:bookmarkEnd w:id="0"/>
    </w:p>
    <w:sectPr>
      <w:footerReference r:id="rId4" w:type="default"/>
      <w:footerReference r:id="rId5" w:type="even"/>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宋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AB767">
    <w:pPr>
      <w:pStyle w:val="4"/>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8E3BD41">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TgMv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Jn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Mk4DL/dAQAAvgMAAA4AAAAAAAAA&#10;AQAgAAAAHgEAAGRycy9lMm9Eb2MueG1sUEsFBgAAAAAGAAYAWQEAAG0FAAAAAA==&#10;">
              <v:fill on="f" focussize="0,0"/>
              <v:stroke on="f"/>
              <v:imagedata o:title=""/>
              <o:lock v:ext="edit" aspectratio="f"/>
              <v:textbox inset="0mm,0mm,0mm,0mm" style="mso-fit-shape-to-text:t;">
                <w:txbxContent>
                  <w:p w14:paraId="38E3BD41">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DD9E7">
    <w:pPr>
      <w:pStyle w:val="4"/>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5EDAC4">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dlBH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q84c8LSwC/fv11+/Lr8/Mqe&#10;J3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XZQR/dAQAAvgMAAA4AAAAAAAAA&#10;AQAgAAAAHgEAAGRycy9lMm9Eb2MueG1sUEsFBgAAAAAGAAYAWQEAAG0FAAAAAA==&#10;">
              <v:fill on="f" focussize="0,0"/>
              <v:stroke on="f"/>
              <v:imagedata o:title=""/>
              <o:lock v:ext="edit" aspectratio="f"/>
              <v:textbox inset="0mm,0mm,0mm,0mm" style="mso-fit-shape-to-text:t;">
                <w:txbxContent>
                  <w:p w14:paraId="4F5EDAC4">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5B19AA"/>
    <w:multiLevelType w:val="singleLevel"/>
    <w:tmpl w:val="805B19AA"/>
    <w:lvl w:ilvl="0" w:tentative="0">
      <w:start w:val="4"/>
      <w:numFmt w:val="decimal"/>
      <w:suff w:val="nothing"/>
      <w:lvlText w:val="%1、"/>
      <w:lvlJc w:val="left"/>
    </w:lvl>
  </w:abstractNum>
  <w:abstractNum w:abstractNumId="1">
    <w:nsid w:val="93496BCC"/>
    <w:multiLevelType w:val="singleLevel"/>
    <w:tmpl w:val="93496BCC"/>
    <w:lvl w:ilvl="0" w:tentative="0">
      <w:start w:val="2"/>
      <w:numFmt w:val="chineseCounting"/>
      <w:suff w:val="nothing"/>
      <w:lvlText w:val="（%1）"/>
      <w:lvlJc w:val="left"/>
      <w:rPr>
        <w:rFonts w:hint="eastAsia"/>
      </w:rPr>
    </w:lvl>
  </w:abstractNum>
  <w:abstractNum w:abstractNumId="2">
    <w:nsid w:val="57EB91F6"/>
    <w:multiLevelType w:val="multilevel"/>
    <w:tmpl w:val="57EB91F6"/>
    <w:lvl w:ilvl="0" w:tentative="0">
      <w:start w:val="1"/>
      <w:numFmt w:val="chineseCounting"/>
      <w:suff w:val="nothing"/>
      <w:lvlText w:val="%1、"/>
      <w:lvlJc w:val="left"/>
      <w:pPr>
        <w:ind w:left="640" w:firstLine="0"/>
      </w:pPr>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hYzA4NDhhN2NlOTY3NGRlYjIwMWQyZWYyMmZkMGQifQ=="/>
  </w:docVars>
  <w:rsids>
    <w:rsidRoot w:val="00172A27"/>
    <w:rsid w:val="010949BE"/>
    <w:rsid w:val="011E0D28"/>
    <w:rsid w:val="03925EC8"/>
    <w:rsid w:val="05AB2C4F"/>
    <w:rsid w:val="09084A3A"/>
    <w:rsid w:val="09C4323D"/>
    <w:rsid w:val="0CC579C8"/>
    <w:rsid w:val="0CCE5073"/>
    <w:rsid w:val="0D727964"/>
    <w:rsid w:val="101F3C57"/>
    <w:rsid w:val="105E064F"/>
    <w:rsid w:val="125F1BA5"/>
    <w:rsid w:val="12C7216A"/>
    <w:rsid w:val="13946135"/>
    <w:rsid w:val="154B3473"/>
    <w:rsid w:val="15B02F86"/>
    <w:rsid w:val="187575CA"/>
    <w:rsid w:val="1A9E1271"/>
    <w:rsid w:val="1B196047"/>
    <w:rsid w:val="1BCE59A7"/>
    <w:rsid w:val="1C0F7C63"/>
    <w:rsid w:val="1D5E5630"/>
    <w:rsid w:val="1F9C1D8C"/>
    <w:rsid w:val="208A4AAB"/>
    <w:rsid w:val="20A66CB5"/>
    <w:rsid w:val="20BA3D5C"/>
    <w:rsid w:val="20FE29CD"/>
    <w:rsid w:val="213827F6"/>
    <w:rsid w:val="21566877"/>
    <w:rsid w:val="24756501"/>
    <w:rsid w:val="25485291"/>
    <w:rsid w:val="26FD4EBA"/>
    <w:rsid w:val="29A1133C"/>
    <w:rsid w:val="2AF82401"/>
    <w:rsid w:val="2D2E128C"/>
    <w:rsid w:val="2D8A43D9"/>
    <w:rsid w:val="2FCD0587"/>
    <w:rsid w:val="31EF3498"/>
    <w:rsid w:val="33457B5A"/>
    <w:rsid w:val="33626853"/>
    <w:rsid w:val="339B6ADF"/>
    <w:rsid w:val="33D76A19"/>
    <w:rsid w:val="33EA0D37"/>
    <w:rsid w:val="3B433CCB"/>
    <w:rsid w:val="3DFB432B"/>
    <w:rsid w:val="41A60F90"/>
    <w:rsid w:val="437042B4"/>
    <w:rsid w:val="43BF21DD"/>
    <w:rsid w:val="43D25C86"/>
    <w:rsid w:val="4554455C"/>
    <w:rsid w:val="47531076"/>
    <w:rsid w:val="47FF7E2A"/>
    <w:rsid w:val="4A7E5437"/>
    <w:rsid w:val="4AF66FBA"/>
    <w:rsid w:val="4B490F32"/>
    <w:rsid w:val="4B564457"/>
    <w:rsid w:val="4C575977"/>
    <w:rsid w:val="4DF30F3A"/>
    <w:rsid w:val="4E8B7C40"/>
    <w:rsid w:val="4F1637A4"/>
    <w:rsid w:val="500F1BD2"/>
    <w:rsid w:val="5162404A"/>
    <w:rsid w:val="51C40746"/>
    <w:rsid w:val="543E6CC0"/>
    <w:rsid w:val="55412274"/>
    <w:rsid w:val="55C03679"/>
    <w:rsid w:val="55E46301"/>
    <w:rsid w:val="56E01E19"/>
    <w:rsid w:val="57C446E9"/>
    <w:rsid w:val="58820FB8"/>
    <w:rsid w:val="59272EA9"/>
    <w:rsid w:val="5ABA52A9"/>
    <w:rsid w:val="5C8E01AF"/>
    <w:rsid w:val="5F5A15AE"/>
    <w:rsid w:val="616C47B6"/>
    <w:rsid w:val="629D3C8C"/>
    <w:rsid w:val="62BE6D8B"/>
    <w:rsid w:val="643C74D4"/>
    <w:rsid w:val="64E742EF"/>
    <w:rsid w:val="684B0AD7"/>
    <w:rsid w:val="6A867E2E"/>
    <w:rsid w:val="6A890ABD"/>
    <w:rsid w:val="6E351362"/>
    <w:rsid w:val="71B77B03"/>
    <w:rsid w:val="71FC523D"/>
    <w:rsid w:val="72F028E0"/>
    <w:rsid w:val="73F56845"/>
    <w:rsid w:val="74C37804"/>
    <w:rsid w:val="75073918"/>
    <w:rsid w:val="771A18F7"/>
    <w:rsid w:val="7884438F"/>
    <w:rsid w:val="7E991F23"/>
    <w:rsid w:val="7EB55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Times New Roman" w:hAnsi="Times New Roman" w:eastAsia="Times New Roman"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before="100" w:beforeAutospacing="1"/>
      <w:ind w:left="0" w:firstLine="420" w:firstLineChars="200"/>
    </w:pPr>
  </w:style>
  <w:style w:type="paragraph" w:styleId="3">
    <w:name w:val="Body Text Indent"/>
    <w:basedOn w:val="1"/>
    <w:qFormat/>
    <w:uiPriority w:val="0"/>
    <w:pPr>
      <w:spacing w:after="120"/>
      <w:ind w:left="420" w:leftChars="200"/>
    </w:pPr>
  </w:style>
  <w:style w:type="paragraph" w:styleId="4">
    <w:name w:val="footer"/>
    <w:basedOn w:val="1"/>
    <w:unhideWhenUsed/>
    <w:qFormat/>
    <w:uiPriority w:val="0"/>
    <w:pPr>
      <w:framePr w:wrap="auto" w:vAnchor="text" w:hAnchor="margin" w:xAlign="outside" w:y="1"/>
      <w:tabs>
        <w:tab w:val="center" w:pos="4153"/>
        <w:tab w:val="right" w:pos="8306"/>
      </w:tabs>
      <w:snapToGrid w:val="0"/>
      <w:spacing w:beforeLines="0" w:afterLines="0"/>
      <w:jc w:val="left"/>
    </w:pPr>
    <w:rPr>
      <w:rFonts w:hint="eastAsia"/>
      <w:kern w:val="0"/>
      <w:sz w:val="28"/>
      <w:szCs w:val="24"/>
    </w:rPr>
  </w:style>
  <w:style w:type="paragraph" w:styleId="5">
    <w:name w:val="Normal (Web)"/>
    <w:basedOn w:val="1"/>
    <w:unhideWhenUsed/>
    <w:qFormat/>
    <w:uiPriority w:val="0"/>
    <w:pPr>
      <w:spacing w:beforeLines="0" w:beforeAutospacing="1" w:afterLines="0" w:afterAutospacing="1"/>
      <w:jc w:val="left"/>
    </w:pPr>
    <w:rPr>
      <w:rFonts w:hint="default" w:ascii="Calibri" w:hAnsi="Calibri" w:eastAsia="宋体"/>
      <w:kern w:val="0"/>
      <w:sz w:val="24"/>
      <w:szCs w:val="24"/>
    </w:rPr>
  </w:style>
  <w:style w:type="paragraph" w:customStyle="1" w:styleId="8">
    <w:name w:val="列出段落1"/>
    <w:basedOn w:val="1"/>
    <w:unhideWhenUsed/>
    <w:qFormat/>
    <w:uiPriority w:val="34"/>
    <w:pPr>
      <w:spacing w:beforeLines="0" w:afterLines="0"/>
      <w:ind w:firstLine="420" w:firstLineChars="200"/>
    </w:pPr>
    <w:rPr>
      <w:rFonts w:hint="eastAsia" w:ascii="仿宋" w:hAnsi="仿宋" w:eastAsia="仿宋"/>
      <w:kern w:val="0"/>
      <w:sz w:val="28"/>
      <w:szCs w:val="24"/>
    </w:rPr>
  </w:style>
  <w:style w:type="paragraph" w:styleId="9">
    <w:name w:val="List Paragraph"/>
    <w:basedOn w:val="1"/>
    <w:unhideWhenUsed/>
    <w:qFormat/>
    <w:uiPriority w:val="99"/>
    <w:pPr>
      <w:spacing w:beforeLines="0" w:afterLines="0"/>
      <w:ind w:firstLine="420" w:firstLineChars="200"/>
    </w:pPr>
    <w:rPr>
      <w:rFonts w:hint="default" w:ascii="Calibri" w:hAnsi="Calibri"/>
      <w:kern w:val="0"/>
      <w:sz w:val="28"/>
      <w:szCs w:val="24"/>
    </w:rPr>
  </w:style>
  <w:style w:type="character" w:customStyle="1" w:styleId="10">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3.emf"/><Relationship Id="rId11" Type="http://schemas.openxmlformats.org/officeDocument/2006/relationships/oleObject" Target="embeddings/oleObject3.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6421</Words>
  <Characters>6991</Characters>
  <Lines>0</Lines>
  <Paragraphs>0</Paragraphs>
  <TotalTime>1</TotalTime>
  <ScaleCrop>false</ScaleCrop>
  <LinksUpToDate>false</LinksUpToDate>
  <CharactersWithSpaces>7003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2023-04-22T07:33:00Z</dcterms:created>
  <dc:creator>海之韵</dc:creator>
  <cp:lastModifiedBy>syuu秀</cp:lastModifiedBy>
  <dcterms:modified xsi:type="dcterms:W3CDTF">2026-06-18T03:42:22Z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76526054B19A4EC9AE10DE562B9E69AC</vt:lpwstr>
  </property>
  <property fmtid="{D5CDD505-2E9C-101B-9397-08002B2CF9AE}" pid="4" name="KSOTemplateDocerSaveRecord">
    <vt:lpwstr>eyJoZGlkIjoiMmZhYzdiOTdlYjU0NGU0NTE2NjllMTZjZmM1NzIwYmYiLCJ1c2VySWQiOiIzOTM2OTIzNDUifQ==</vt:lpwstr>
  </property>
</Properties>
</file>