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 w:hAnsi="仿宋" w:eastAsia="仿宋"/>
          <w:sz w:val="32"/>
          <w:szCs w:val="32"/>
        </w:rPr>
      </w:pPr>
    </w:p>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2024年度党校部门（单位）整体支出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ind w:firstLine="1920" w:firstLineChars="600"/>
        <w:rPr>
          <w:rFonts w:hint="default" w:eastAsia="仿宋_GB2312"/>
          <w:sz w:val="32"/>
          <w:u w:val="single"/>
        </w:rPr>
      </w:pPr>
      <w:r>
        <w:rPr>
          <w:rFonts w:eastAsia="仿宋_GB2312"/>
          <w:sz w:val="32"/>
        </w:rPr>
        <w:t>单位名称（盖章）：</w:t>
      </w:r>
      <w:r>
        <w:rPr>
          <w:rFonts w:eastAsia="仿宋_GB2312"/>
          <w:sz w:val="32"/>
          <w:u w:val="single"/>
        </w:rPr>
        <w:t xml:space="preserve"> 中共双牌县委党校       </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2025年  6月8日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pStyle w:val="2"/>
        <w:rPr>
          <w:rFonts w:hint="default" w:eastAsia="仿宋_GB2312"/>
          <w:sz w:val="32"/>
        </w:rPr>
      </w:pPr>
    </w:p>
    <w:p>
      <w:pPr>
        <w:pStyle w:val="3"/>
        <w:rPr>
          <w:rFonts w:hint="default" w:eastAsia="仿宋_GB2312"/>
          <w:sz w:val="32"/>
          <w:szCs w:val="24"/>
        </w:rPr>
      </w:pPr>
    </w:p>
    <w:p>
      <w:pPr>
        <w:rPr>
          <w:rFonts w:hint="default" w:eastAsia="仿宋_GB2312"/>
          <w:sz w:val="32"/>
        </w:rPr>
      </w:pPr>
    </w:p>
    <w:p>
      <w:pPr>
        <w:pStyle w:val="2"/>
        <w:rPr>
          <w:rFonts w:hint="default"/>
        </w:rPr>
      </w:pPr>
    </w:p>
    <w:p>
      <w:pPr>
        <w:widowControl/>
        <w:spacing w:line="420" w:lineRule="exact"/>
        <w:ind w:firstLine="640"/>
        <w:jc w:val="left"/>
        <w:rPr>
          <w:rFonts w:hint="default" w:ascii="宋体" w:hAnsi="宋体" w:eastAsia="宋体" w:cs="宋体"/>
          <w:color w:val="333333"/>
          <w:kern w:val="0"/>
          <w:sz w:val="32"/>
          <w:szCs w:val="32"/>
        </w:rPr>
      </w:pPr>
      <w:r>
        <w:rPr>
          <w:rFonts w:ascii="仿宋" w:hAnsi="仿宋" w:eastAsia="仿宋" w:cs="仿宋"/>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文件要求，为进一步强化绩效管理和责任意识，切实提高财政资金使用效益，现就做好2024年度县级预算部门绩效自评工作，我校成立了一个内部绩效评价小组,</w:t>
      </w:r>
      <w:r>
        <w:rPr>
          <w:rFonts w:ascii="宋体" w:hAnsi="宋体" w:eastAsia="宋体" w:cs="宋体"/>
          <w:color w:val="333333"/>
          <w:kern w:val="0"/>
          <w:sz w:val="32"/>
          <w:szCs w:val="32"/>
        </w:rPr>
        <w:t>组  长： 黄学锋（副校长）</w:t>
      </w:r>
    </w:p>
    <w:p>
      <w:pPr>
        <w:widowControl/>
        <w:spacing w:line="420" w:lineRule="exact"/>
        <w:jc w:val="left"/>
        <w:rPr>
          <w:rFonts w:hint="default" w:ascii="宋体" w:hAnsi="宋体" w:eastAsia="宋体" w:cs="宋体"/>
          <w:color w:val="333333"/>
          <w:kern w:val="0"/>
          <w:sz w:val="32"/>
          <w:szCs w:val="32"/>
        </w:rPr>
      </w:pPr>
      <w:r>
        <w:rPr>
          <w:rFonts w:ascii="宋体" w:hAnsi="宋体" w:eastAsia="宋体" w:cs="宋体"/>
          <w:color w:val="333333"/>
          <w:kern w:val="0"/>
          <w:sz w:val="32"/>
          <w:szCs w:val="32"/>
        </w:rPr>
        <w:t>成员：赵斌、邓嘉雯、邱爱英</w:t>
      </w:r>
    </w:p>
    <w:p>
      <w:pPr>
        <w:spacing w:line="570" w:lineRule="exact"/>
        <w:ind w:left="640" w:firstLine="640" w:firstLineChars="200"/>
        <w:outlineLvl w:val="0"/>
        <w:rPr>
          <w:rFonts w:hint="default" w:eastAsia="黑体"/>
          <w:sz w:val="32"/>
        </w:rPr>
      </w:pPr>
      <w:r>
        <w:rPr>
          <w:rFonts w:hint="default" w:eastAsia="仿宋_GB2312"/>
          <w:sz w:val="32"/>
        </w:rPr>
        <w:br w:type="page"/>
      </w:r>
      <w:r>
        <w:rPr>
          <w:rFonts w:eastAsia="仿宋_GB2312"/>
          <w:sz w:val="32"/>
        </w:rPr>
        <w:t>一、</w:t>
      </w:r>
      <w:r>
        <w:rPr>
          <w:rFonts w:eastAsia="黑体"/>
          <w:sz w:val="32"/>
        </w:rPr>
        <w:t>部门（单位）基本情况</w:t>
      </w:r>
    </w:p>
    <w:p>
      <w:pPr>
        <w:numPr>
          <w:ilvl w:val="0"/>
          <w:numId w:val="1"/>
        </w:numPr>
        <w:spacing w:line="340" w:lineRule="exact"/>
        <w:ind w:firstLine="378"/>
        <w:rPr>
          <w:rFonts w:hint="default" w:ascii="仿宋_GB2312" w:eastAsia="仿宋_GB2312"/>
          <w:sz w:val="32"/>
        </w:rPr>
      </w:pPr>
      <w:r>
        <w:rPr>
          <w:rFonts w:ascii="仿宋_GB2312" w:eastAsia="仿宋_GB2312"/>
          <w:sz w:val="32"/>
        </w:rPr>
        <w:t>基本职能：</w:t>
      </w:r>
    </w:p>
    <w:p>
      <w:pPr>
        <w:spacing w:line="340" w:lineRule="exact"/>
        <w:ind w:firstLine="420" w:firstLineChars="200"/>
        <w:rPr>
          <w:rFonts w:hint="default"/>
        </w:rPr>
      </w:pPr>
      <w:r>
        <w:rPr>
          <w:rFonts w:hAnsi="宋体" w:eastAsia="宋体"/>
        </w:rPr>
        <w:t>1、</w:t>
      </w:r>
      <w:r>
        <w:rPr>
          <w:rFonts w:hAnsi="宋体"/>
        </w:rPr>
        <w:t>培训轮训各级党员干部及后备干部，培养理论干部；</w:t>
      </w:r>
    </w:p>
    <w:p>
      <w:pPr>
        <w:spacing w:line="340" w:lineRule="exact"/>
        <w:ind w:firstLine="378" w:firstLineChars="180"/>
        <w:rPr>
          <w:rFonts w:hint="default"/>
        </w:rPr>
      </w:pPr>
      <w:r>
        <w:rPr>
          <w:rFonts w:hAnsi="宋体" w:eastAsia="宋体"/>
        </w:rPr>
        <w:t>2、</w:t>
      </w:r>
      <w:r>
        <w:rPr>
          <w:rFonts w:hAnsi="宋体"/>
        </w:rPr>
        <w:t>承办党委和政府举办的专题研讨班；</w:t>
      </w:r>
    </w:p>
    <w:p>
      <w:pPr>
        <w:spacing w:line="340" w:lineRule="exact"/>
        <w:ind w:firstLine="378" w:firstLineChars="180"/>
        <w:rPr>
          <w:rFonts w:hint="default"/>
        </w:rPr>
      </w:pPr>
      <w:r>
        <w:rPr>
          <w:rFonts w:hAnsi="宋体" w:eastAsia="宋体"/>
        </w:rPr>
        <w:t>3、</w:t>
      </w:r>
      <w:r>
        <w:rPr>
          <w:rFonts w:hAnsi="宋体"/>
        </w:rPr>
        <w:t>围绕国际国内出现的新情况新问题开展科学研究，承担党委和政府下达的调研任务，推进理论创新；</w:t>
      </w:r>
    </w:p>
    <w:p>
      <w:pPr>
        <w:spacing w:line="340" w:lineRule="exact"/>
        <w:ind w:firstLine="378" w:firstLineChars="180"/>
        <w:rPr>
          <w:rFonts w:hint="default"/>
        </w:rPr>
      </w:pPr>
      <w:r>
        <w:rPr>
          <w:rFonts w:hAnsi="宋体" w:eastAsia="宋体"/>
        </w:rPr>
        <w:t>4、</w:t>
      </w:r>
      <w:r>
        <w:rPr>
          <w:rFonts w:hAnsi="宋体"/>
        </w:rPr>
        <w:t>针对改革开放和社会主义现代化进程中的重大理论和现实问题，开展马克思主义中国化最新成果的理论宣传，开展党的路线、方针、政策的宣传；</w:t>
      </w:r>
    </w:p>
    <w:p>
      <w:pPr>
        <w:shd w:val="clear" w:color="auto" w:fill="FFFFFF"/>
        <w:spacing w:line="570" w:lineRule="exact"/>
        <w:ind w:firstLine="420" w:firstLineChars="200"/>
        <w:outlineLvl w:val="1"/>
        <w:rPr>
          <w:rFonts w:hint="default" w:ascii="仿宋_GB2312" w:eastAsia="仿宋_GB2312"/>
          <w:sz w:val="32"/>
        </w:rPr>
      </w:pPr>
      <w:r>
        <w:rPr>
          <w:rFonts w:hAnsi="宋体" w:eastAsia="宋体"/>
        </w:rPr>
        <w:t>5、</w:t>
      </w:r>
      <w:r>
        <w:rPr>
          <w:rFonts w:hAnsi="宋体"/>
        </w:rPr>
        <w:t>按照国家有关法律法规和政策规定，开展学历以及其他形式的干部继续教育和培训。</w:t>
      </w:r>
    </w:p>
    <w:p>
      <w:pPr>
        <w:spacing w:line="340" w:lineRule="exact"/>
        <w:ind w:firstLine="378" w:firstLineChars="180"/>
        <w:rPr>
          <w:rFonts w:hint="default" w:hAnsi="宋体" w:eastAsia="宋体"/>
        </w:rPr>
      </w:pPr>
      <w:r>
        <w:rPr>
          <w:rFonts w:hAnsi="宋体" w:eastAsia="宋体"/>
        </w:rPr>
        <w:t>（二）人员编制情况：根据编委核定該单位共人编制16人，行政编制5人，事业编制10人，工勤编制1人。实有在职人员13人 ，其中行政人员5人，事业人员7人，工勤编制1人，单位离退休人员11人。本单位内设科室分别是：办公室、后勤股、培训股、科研和决策咨询股。</w:t>
      </w:r>
    </w:p>
    <w:p>
      <w:pPr>
        <w:spacing w:line="340" w:lineRule="exact"/>
        <w:ind w:firstLine="378" w:firstLineChars="180"/>
        <w:rPr>
          <w:rFonts w:hint="default" w:hAnsi="宋体" w:eastAsia="宋体"/>
        </w:rPr>
      </w:pPr>
      <w:r>
        <w:rPr>
          <w:rFonts w:hAnsi="宋体" w:eastAsia="宋体"/>
        </w:rPr>
        <w:t>（三）2024年本部门整体支出774.18万元，其中基本支出201.76万元，有人员支出184.67万元，公用支出17.09万元；项目支出培训支出54.41万元；部门培训费用52.41政府性基金支付改建项目款90万元，支付党校教师宿舍楼拍卖处理款371.73万元等。“三公经费”年初预算10000元，年终决算9999元。</w:t>
      </w:r>
    </w:p>
    <w:p>
      <w:pPr>
        <w:spacing w:line="340" w:lineRule="exact"/>
        <w:ind w:firstLine="378" w:firstLineChars="180"/>
        <w:rPr>
          <w:rFonts w:hint="default" w:hAnsi="宋体" w:eastAsia="宋体"/>
        </w:rPr>
      </w:pPr>
      <w:r>
        <w:rPr>
          <w:rFonts w:hAnsi="宋体" w:eastAsia="宋体"/>
        </w:rPr>
        <w:t>二、一般公共预算支出情况</w:t>
      </w:r>
    </w:p>
    <w:p>
      <w:pPr>
        <w:spacing w:line="340" w:lineRule="exact"/>
        <w:ind w:firstLine="378" w:firstLineChars="180"/>
        <w:rPr>
          <w:rFonts w:hint="default" w:hAnsi="宋体" w:eastAsia="宋体"/>
        </w:rPr>
      </w:pPr>
      <w:r>
        <w:rPr>
          <w:rFonts w:hAnsi="宋体" w:eastAsia="宋体"/>
        </w:rPr>
        <w:t>（一）基本支出情况</w:t>
      </w:r>
    </w:p>
    <w:p>
      <w:pPr>
        <w:spacing w:line="340" w:lineRule="exact"/>
        <w:ind w:firstLine="378" w:firstLineChars="180"/>
        <w:rPr>
          <w:rFonts w:hint="default" w:hAnsi="宋体" w:eastAsia="宋体"/>
        </w:rPr>
      </w:pPr>
      <w:r>
        <w:rPr>
          <w:rFonts w:hAnsi="宋体" w:eastAsia="宋体"/>
        </w:rPr>
        <w:t>基本支出：201.76万元，占总支出的比重为26.06%。一般公共预算财政拨款基本支出中人员经费184.67万元，主要包括：基本工资、津贴补贴、奖金、社会保障缴费、其他工资福利支出、离休费、退休费、抚恤金、奖励金、住房公积金、其他对个人和家庭的补助支出；一般公共预算财政拨款基本支出中公用经费17.09万元，主要包括：办公费、印刷费、邮电费、差旅费、维修（护）费、会议费、培训费、公务接待费、劳务费、工会经费、福利费、公务用车运行维护费、其他交通费用、其他商品和服务支出。</w:t>
      </w:r>
    </w:p>
    <w:p>
      <w:pPr>
        <w:spacing w:line="340" w:lineRule="exact"/>
        <w:ind w:firstLine="378" w:firstLineChars="180"/>
        <w:rPr>
          <w:rFonts w:hint="default" w:hAnsi="宋体" w:eastAsia="宋体"/>
        </w:rPr>
      </w:pPr>
      <w:r>
        <w:rPr>
          <w:rFonts w:hAnsi="宋体" w:eastAsia="宋体"/>
        </w:rPr>
        <w:t>（二）项目支出情况</w:t>
      </w:r>
    </w:p>
    <w:p>
      <w:pPr>
        <w:spacing w:line="340" w:lineRule="exact"/>
        <w:ind w:firstLine="378" w:firstLineChars="180"/>
        <w:rPr>
          <w:rFonts w:hint="default" w:hAnsi="宋体" w:eastAsia="宋体"/>
        </w:rPr>
      </w:pPr>
      <w:r>
        <w:rPr>
          <w:rFonts w:hAnsi="宋体" w:eastAsia="宋体"/>
        </w:rPr>
        <w:t>项目支出：572.42万元，占总支出的比重为73.94%，是指单位为完成主体班培训工作任务或事业发展目标而发生的支出，其中：1、专项培训费用中主体班27.78万元、2、部门班52.41万元，政府性基金支付改建项目款90万元，支付党校教师宿舍楼拍卖处理款371.73万元。</w:t>
      </w:r>
    </w:p>
    <w:p>
      <w:pPr>
        <w:spacing w:line="340" w:lineRule="exact"/>
        <w:ind w:firstLine="378" w:firstLineChars="180"/>
        <w:rPr>
          <w:rFonts w:hint="default" w:hAnsi="宋体" w:eastAsia="宋体"/>
        </w:rPr>
      </w:pPr>
      <w:r>
        <w:rPr>
          <w:rFonts w:hAnsi="宋体" w:eastAsia="宋体"/>
        </w:rPr>
        <w:t>三、政府性基金预算支出情况。我单位有269.06万元政府性基金预算支出党校改建工程款和支付党校教师宿舍楼税金。</w:t>
      </w:r>
    </w:p>
    <w:p>
      <w:pPr>
        <w:spacing w:line="340" w:lineRule="exact"/>
        <w:ind w:firstLine="378" w:firstLineChars="180"/>
        <w:rPr>
          <w:rFonts w:hint="default" w:hAnsi="宋体" w:eastAsia="宋体"/>
        </w:rPr>
      </w:pPr>
      <w:r>
        <w:rPr>
          <w:rFonts w:hAnsi="宋体" w:eastAsia="宋体"/>
        </w:rPr>
        <w:t>四、国有资本经营预算支出情况。我单位无国有资本经营预算支出情。</w:t>
      </w:r>
    </w:p>
    <w:p>
      <w:pPr>
        <w:spacing w:line="340" w:lineRule="exact"/>
        <w:ind w:firstLine="378" w:firstLineChars="180"/>
        <w:rPr>
          <w:rFonts w:hint="default" w:hAnsi="宋体" w:eastAsia="宋体"/>
        </w:rPr>
      </w:pPr>
      <w:r>
        <w:rPr>
          <w:rFonts w:hAnsi="宋体" w:eastAsia="宋体"/>
        </w:rPr>
        <w:t>五、社会保险基金预算支出情况。我单位无社会保险基金预算支出。</w:t>
      </w:r>
    </w:p>
    <w:p>
      <w:pPr>
        <w:spacing w:line="340" w:lineRule="exact"/>
        <w:ind w:firstLine="378" w:firstLineChars="180"/>
        <w:rPr>
          <w:rFonts w:hint="default" w:hAnsi="宋体" w:eastAsia="宋体"/>
        </w:rPr>
      </w:pPr>
      <w:r>
        <w:rPr>
          <w:rFonts w:hAnsi="宋体" w:eastAsia="宋体"/>
        </w:rPr>
        <w:t>六、部门整体支出绩效情况</w:t>
      </w:r>
    </w:p>
    <w:p>
      <w:pPr>
        <w:spacing w:line="340" w:lineRule="exact"/>
        <w:ind w:firstLine="378" w:firstLineChars="180"/>
        <w:rPr>
          <w:rFonts w:hint="default" w:hAnsi="宋体" w:eastAsia="宋体"/>
        </w:rPr>
      </w:pPr>
      <w:r>
        <w:rPr>
          <w:rFonts w:hAnsi="宋体" w:eastAsia="宋体"/>
        </w:rPr>
        <w:t>(一)围绕工作中心，抓实主业主课</w:t>
      </w:r>
    </w:p>
    <w:p>
      <w:pPr>
        <w:spacing w:line="340" w:lineRule="exact"/>
        <w:ind w:firstLine="378" w:firstLineChars="180"/>
        <w:rPr>
          <w:rFonts w:hint="default" w:hAnsi="宋体" w:eastAsia="宋体"/>
        </w:rPr>
      </w:pPr>
      <w:r>
        <w:rPr>
          <w:rFonts w:hAnsi="宋体" w:eastAsia="宋体"/>
        </w:rPr>
        <w:t>一是抓实培训主业。立足“主阵地”，办好主体班；围绕中心工作，举办部门班。全年培训科级干部、中青班干部、党务工作者144人，举办新录用公务员、二十届三中全会精神轮训、村（社区）干部和驻村工作队集中轮训等部门培训班12期，培训1646人，圆满完成全年培训任务。</w:t>
      </w:r>
    </w:p>
    <w:p>
      <w:pPr>
        <w:spacing w:line="340" w:lineRule="exact"/>
        <w:ind w:firstLine="378" w:firstLineChars="180"/>
        <w:rPr>
          <w:rFonts w:hint="default" w:hAnsi="宋体" w:eastAsia="宋体"/>
        </w:rPr>
      </w:pPr>
      <w:r>
        <w:rPr>
          <w:rFonts w:hAnsi="宋体" w:eastAsia="宋体"/>
        </w:rPr>
        <w:t>二是抓实科研资政。《改革赋能，提升企业创业活力》获省政府专栏“金点子”平台选载，《在永州主要站点建设游客集散“数字中心”》《推动高质量绿色发展，绘就美丽潇湘新画卷》获《永州日报》“金点子”专栏推介，《突出山水文化特色 建设“最美花园县城”》获县委主要领导肯定性批示。同时完成省党校（行政学院）系统社科课题立项、结项，理论文章刊发，会议论文获省市奖项，1人获全市党校系统“科研新秀”称号，学校连续两届（首届和第二届）荣获全市党校（行政学院）系统“科研工作先进单位”。</w:t>
      </w:r>
      <w:bookmarkStart w:id="0" w:name="OLE_LINK1"/>
    </w:p>
    <w:p>
      <w:pPr>
        <w:spacing w:line="340" w:lineRule="exact"/>
        <w:ind w:firstLine="378" w:firstLineChars="180"/>
        <w:rPr>
          <w:rFonts w:hint="default" w:hAnsi="宋体" w:eastAsia="宋体"/>
        </w:rPr>
      </w:pPr>
      <w:r>
        <w:rPr>
          <w:rFonts w:hAnsi="宋体" w:eastAsia="宋体"/>
        </w:rPr>
        <w:t>三是抓实理论宣讲。</w:t>
      </w:r>
      <w:bookmarkEnd w:id="0"/>
      <w:r>
        <w:rPr>
          <w:rFonts w:hAnsi="宋体" w:eastAsia="宋体"/>
        </w:rPr>
        <w:t>精心组织党纪主题教育集中宣讲、“党的二十届三中全会精神”宣讲、微宣讲，受众达二千多人次，及时把党的声音传遍双牌的山山水水。《用“竹”优势 绿色发展谱新篇》荣获县二等奖，理论宣讲“可圈可点”。</w:t>
      </w:r>
    </w:p>
    <w:p>
      <w:pPr>
        <w:spacing w:line="340" w:lineRule="exact"/>
        <w:ind w:firstLine="378" w:firstLineChars="180"/>
        <w:rPr>
          <w:rFonts w:hint="default" w:ascii="仿宋_GB2312" w:hAnsi="仿宋_GB2312" w:eastAsia="仿宋_GB2312" w:cs="仿宋_GB2312"/>
          <w:sz w:val="32"/>
          <w:szCs w:val="32"/>
        </w:rPr>
      </w:pPr>
      <w:r>
        <w:rPr>
          <w:rFonts w:hAnsi="宋体" w:eastAsia="宋体"/>
        </w:rPr>
        <w:t>四是服务中心大局。联系的理家坪村投资1600万元的“乡改道”项目建成通车，让街市拥堵成为历史；驻村队长、第一书记的平时工作考核2024年前三季度均为优秀等级。承办的全县“我来讲党课”微党课大赛超级精彩，好评如潮，获“红星网”、“永组在线”推介。</w:t>
      </w:r>
    </w:p>
    <w:p>
      <w:pPr>
        <w:spacing w:line="340" w:lineRule="exact"/>
        <w:ind w:firstLine="378" w:firstLineChars="180"/>
        <w:rPr>
          <w:rFonts w:hint="default" w:hAnsi="宋体" w:eastAsia="宋体"/>
        </w:rPr>
      </w:pPr>
      <w:r>
        <w:rPr>
          <w:rFonts w:hAnsi="宋体" w:eastAsia="宋体"/>
        </w:rPr>
        <w:t>七、存在的问题及原因分析</w:t>
      </w:r>
    </w:p>
    <w:p>
      <w:pPr>
        <w:spacing w:line="340" w:lineRule="exact"/>
        <w:ind w:firstLine="378" w:firstLineChars="180"/>
        <w:rPr>
          <w:rFonts w:hint="default" w:hAnsi="宋体" w:eastAsia="宋体"/>
        </w:rPr>
      </w:pPr>
      <w:r>
        <w:rPr>
          <w:rFonts w:hAnsi="宋体" w:eastAsia="宋体"/>
        </w:rPr>
        <w:t>存在的问题有：在举办部门班时因我校严格按照预算执行，财政按规定拨款需本校自行垫资前期开办费用；</w:t>
      </w:r>
    </w:p>
    <w:p>
      <w:pPr>
        <w:spacing w:line="340" w:lineRule="exact"/>
        <w:ind w:firstLine="378" w:firstLineChars="180"/>
        <w:rPr>
          <w:rFonts w:hint="default" w:hAnsi="宋体" w:eastAsia="宋体"/>
        </w:rPr>
      </w:pPr>
      <w:r>
        <w:rPr>
          <w:rFonts w:hAnsi="宋体" w:eastAsia="宋体"/>
        </w:rPr>
        <w:t>1.教师队伍建设亟需扩员。一是教师队伍缺岗少人，长期以来半编运转。目前，学校核编16人，目前仅13人，一直是永州市11所县（市区）级党校中教职工人数最少的党校。人员不足，不利于推进全县干部教育的高质量发展。二是后勤保障人手紧缺。目前，我校仅有1名专职后勤人员，而且即将办理退休手续。教师除承担教学、科研、宣讲等任务外，还参与后勤管理，花草、卫生、含食堂采购等，教师精力分散，负荷极大，不利于学校健康发展。</w:t>
      </w:r>
    </w:p>
    <w:p>
      <w:pPr>
        <w:spacing w:line="340" w:lineRule="exact"/>
        <w:ind w:firstLine="378" w:firstLineChars="180"/>
        <w:rPr>
          <w:rFonts w:hint="default" w:hAnsi="宋体" w:eastAsia="宋体"/>
        </w:rPr>
      </w:pPr>
      <w:r>
        <w:rPr>
          <w:rFonts w:hAnsi="宋体" w:eastAsia="宋体"/>
        </w:rPr>
        <w:t>八、下一步改进措施</w:t>
      </w:r>
    </w:p>
    <w:p>
      <w:pPr>
        <w:spacing w:line="340" w:lineRule="exact"/>
        <w:ind w:firstLine="378" w:firstLineChars="180"/>
        <w:rPr>
          <w:rFonts w:hint="default" w:hAnsi="宋体" w:eastAsia="宋体"/>
        </w:rPr>
      </w:pPr>
      <w:r>
        <w:rPr>
          <w:rFonts w:hAnsi="宋体" w:eastAsia="宋体"/>
        </w:rPr>
        <w:t xml:space="preserve">1、教学上，做好主体班培训工作，支持各部门搞好部门班培训工作。               </w:t>
      </w:r>
    </w:p>
    <w:p>
      <w:pPr>
        <w:spacing w:line="340" w:lineRule="exact"/>
        <w:ind w:firstLine="378" w:firstLineChars="180"/>
        <w:rPr>
          <w:rFonts w:hint="default" w:hAnsi="宋体" w:eastAsia="宋体"/>
        </w:rPr>
      </w:pPr>
      <w:r>
        <w:rPr>
          <w:rFonts w:hAnsi="宋体" w:eastAsia="宋体"/>
        </w:rPr>
        <w:t>2、科研上，做好课题立结项工作及成果应用转化，发挥咨政职能，服务县委中心工作。</w:t>
      </w:r>
    </w:p>
    <w:p>
      <w:pPr>
        <w:spacing w:line="340" w:lineRule="exact"/>
        <w:ind w:firstLine="378" w:firstLineChars="180"/>
        <w:rPr>
          <w:rFonts w:hint="default" w:hAnsi="宋体" w:eastAsia="宋体"/>
        </w:rPr>
      </w:pPr>
      <w:r>
        <w:rPr>
          <w:rFonts w:hAnsi="宋体" w:eastAsia="宋体"/>
        </w:rPr>
        <w:t>3、后勤上，主要做到学员吃住学在党校。</w:t>
      </w:r>
    </w:p>
    <w:p>
      <w:pPr>
        <w:spacing w:line="340" w:lineRule="exact"/>
        <w:ind w:firstLine="378" w:firstLineChars="180"/>
        <w:rPr>
          <w:rFonts w:hint="default" w:hAnsi="宋体" w:eastAsia="宋体"/>
        </w:rPr>
      </w:pPr>
      <w:r>
        <w:rPr>
          <w:rFonts w:hAnsi="宋体" w:eastAsia="宋体"/>
        </w:rPr>
        <w:t>4、中心工作上，全力支持配合县里各项中心工作。</w:t>
      </w: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r>
        <w:rPr>
          <w:rFonts w:hAnsi="宋体" w:eastAsia="宋体"/>
        </w:rPr>
        <w:t>九、部门整体支出绩效自评结果拟应用和公开情况</w:t>
      </w:r>
    </w:p>
    <w:p>
      <w:pPr>
        <w:spacing w:line="340" w:lineRule="exact"/>
        <w:ind w:firstLine="378" w:firstLineChars="180"/>
        <w:rPr>
          <w:rFonts w:hint="default" w:hAnsi="宋体" w:eastAsia="宋体"/>
        </w:rPr>
      </w:pPr>
      <w:r>
        <w:rPr>
          <w:rFonts w:hAnsi="宋体" w:eastAsia="宋体"/>
        </w:rPr>
        <w:t>其他需要说明的情况</w:t>
      </w: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p>
    <w:p>
      <w:pPr>
        <w:spacing w:afterLines="50" w:line="600" w:lineRule="exact"/>
        <w:rPr>
          <w:rFonts w:hint="default" w:eastAsia="黑体"/>
          <w:sz w:val="32"/>
        </w:rPr>
      </w:pPr>
    </w:p>
    <w:p>
      <w:pPr>
        <w:spacing w:afterLines="50" w:line="600" w:lineRule="exact"/>
        <w:rPr>
          <w:rFonts w:hint="default" w:eastAsia="黑体"/>
          <w:sz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8"/>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81.2%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188.12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201.78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201.76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18.98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18.93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17.09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105.11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bookmarkStart w:id="1" w:name="_GoBack"/>
            <w:bookmarkEnd w:id="1"/>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231.63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573.61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1.四期主体班</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32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27.78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2.部门班</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70.81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52.41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3.改建工程项目款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91.06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4.教师宿舍楼的拍卖款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371.73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371.73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25.74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25.74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（2022年完工项目）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90</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90</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6"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严格按财政预算执行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440" w:lineRule="exact"/>
        <w:jc w:val="left"/>
        <w:rPr>
          <w:rFonts w:hint="default" w:asciiTheme="minorEastAsia" w:hAnsiTheme="minorEastAsia" w:eastAsiaTheme="minorEastAsia" w:cstheme="minorEastAsia"/>
          <w:w w:val="90"/>
          <w:sz w:val="24"/>
        </w:rPr>
      </w:pPr>
      <w:r>
        <w:rPr>
          <w:rFonts w:asciiTheme="minorEastAsia" w:hAnsiTheme="minorEastAsia" w:eastAsiaTheme="minorEastAsia" w:cstheme="minorEastAsia"/>
          <w:w w:val="90"/>
          <w:sz w:val="24"/>
        </w:rPr>
        <w:t>填表人：邱爱英　填报日期：2025.6.8　 联系电话：7722022　 单位负责人签字：赵斌</w:t>
      </w: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br w:type="page"/>
      </w:r>
    </w:p>
    <w:p>
      <w:pPr>
        <w:spacing w:line="440" w:lineRule="exact"/>
        <w:jc w:val="left"/>
        <w:rPr>
          <w:rFonts w:hint="default" w:eastAsia="黑体"/>
          <w:sz w:val="3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8"/>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中共永州市双牌县委党校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681.59</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775.39</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774.18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99.84%</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一般公共预算：452.7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其中：基本支出：201.76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政府性基金拨款：269.06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项目支出：572.42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681.59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rPr>
            </w:pPr>
            <w:r>
              <w:t>　774.18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教学任务60节</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科研任务11篇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宣讲40讲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乡村振兴班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主体班4期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部门班8期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主体班144人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144</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144</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部门班1646人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1646</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1646</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乡村振兴2000人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宣讲40场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科研成果11项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rPr>
          <w:rFonts w:hint="default" w:eastAsia="仿宋_GB2312"/>
          <w:sz w:val="22"/>
        </w:rPr>
      </w:pPr>
      <w:r>
        <w:rPr>
          <w:rFonts w:asciiTheme="minorEastAsia" w:hAnsiTheme="minorEastAsia" w:eastAsiaTheme="minorEastAsia" w:cstheme="minorEastAsia"/>
          <w:w w:val="90"/>
          <w:sz w:val="24"/>
        </w:rPr>
        <w:t>填表人：邱爱英　填报日期：2025.6.9　 联系电话：7722022　 单位负责人签字：赵斌</w:t>
      </w:r>
      <w:r>
        <w:rPr>
          <w:rFonts w:hint="default" w:eastAsia="仿宋_GB2312"/>
          <w:sz w:val="22"/>
        </w:rPr>
        <w:br w:type="page"/>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2023年全市党校（行政学院）系统第一届</w:t>
            </w:r>
            <w:r>
              <w:rPr>
                <w:rFonts w:eastAsia="宋体"/>
                <w:kern w:val="0"/>
              </w:rPr>
              <w:t>羽毛球比赛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3.87万元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组织全市11个党校进行羽毛球比赛各事项。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组织全市11个党校进行羽毛球比赛各事项：场地、音响设备、吃饭、住宿等事项。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圆满完成组织全市11个党校进行羽毛球比赛各事项：场地、音响设备、吃饭、住宿等事项。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spacing w:line="440" w:lineRule="exact"/>
        <w:jc w:val="center"/>
        <w:outlineLvl w:val="1"/>
        <w:rPr>
          <w:rFonts w:hint="default" w:ascii="方正小标宋简体" w:eastAsia="方正小标宋简体"/>
          <w:sz w:val="44"/>
        </w:rPr>
      </w:pPr>
      <w:r>
        <w:br w:type="page"/>
      </w: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图书资料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为教师备课及丰富学员知识。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购买政治图书及报刊。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购买政治图书及报刊。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center"/>
        <w:outlineLvl w:val="1"/>
        <w:rPr>
          <w:rFonts w:hint="default" w:asciiTheme="minorEastAsia" w:hAnsiTheme="minorEastAsia" w:eastAsiaTheme="minorEastAsia" w:cstheme="minorEastAsia"/>
          <w:w w:val="90"/>
          <w:sz w:val="24"/>
        </w:rPr>
      </w:pPr>
      <w:r>
        <w:rPr>
          <w:rFonts w:asciiTheme="minorEastAsia" w:hAnsiTheme="minorEastAsia" w:eastAsiaTheme="minorEastAsia" w:cstheme="minorEastAsia"/>
          <w:w w:val="90"/>
          <w:sz w:val="24"/>
        </w:rPr>
        <w:t>填表人：邱爱英　填报日期：2025.6.10　 联系电话：7722022　 单位负责人签字：赵斌</w:t>
      </w: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2024年干部教育培训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30万元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完成县委组织部规定主体教育。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完成县委组织部规定四期主体班培训的教学、食宿等</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师生满意度98%，圆满完成了主体班培训任务。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2024年学员食宿伙食费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11.54万元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提供县委组织部规定主体班吃住。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完成县委组织部规定四期主体班培训的教学、食宿等</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师生满意度98%，圆满解决了主体班食宿问题。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440" w:lineRule="exact"/>
        <w:jc w:val="left"/>
        <w:rPr>
          <w:rFonts w:hint="default" w:eastAsia="仿宋_GB2312"/>
          <w:sz w:val="2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2024年教师进修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提高教师教学水平。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对在职教师参加了党校系统组织的培训学习</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师生满意度98%，提高教学水平。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2024年教学科研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提高教师教学水平和科研成果。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组织教师学员进行调研，完成了党校系统及县委的科研任务</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w:t>
            </w:r>
            <w:r>
              <w:rPr>
                <w:rFonts w:eastAsia="宋体"/>
                <w:kern w:val="0"/>
              </w:rPr>
              <w:t>完成了党校系统及县委的科研任务</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pStyle w:val="2"/>
        <w:rPr>
          <w:rFonts w:hint="default"/>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2024年讲课金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培训干部讲课金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对进行授课教师的课时费支出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w:t>
            </w:r>
            <w:r>
              <w:rPr>
                <w:rFonts w:eastAsia="宋体"/>
                <w:kern w:val="0"/>
              </w:rPr>
              <w:t>按规定支付课时费</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8"/>
        <w:tblW w:w="869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6"/>
        <w:gridCol w:w="683"/>
        <w:gridCol w:w="1466"/>
        <w:gridCol w:w="2876"/>
        <w:gridCol w:w="526"/>
        <w:gridCol w:w="571"/>
        <w:gridCol w:w="369"/>
        <w:gridCol w:w="526"/>
        <w:gridCol w:w="6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2" w:hRule="atLeast"/>
          <w:jc w:val="center"/>
        </w:trPr>
        <w:tc>
          <w:tcPr>
            <w:tcW w:w="996" w:type="dxa"/>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w:t>
            </w:r>
          </w:p>
          <w:p>
            <w:pPr>
              <w:spacing w:line="320" w:lineRule="exact"/>
              <w:jc w:val="left"/>
              <w:rPr>
                <w:rFonts w:hint="default"/>
                <w:kern w:val="0"/>
              </w:rPr>
            </w:pPr>
            <w:r>
              <w:rPr>
                <w:kern w:val="0"/>
              </w:rPr>
              <w:t>出名称</w:t>
            </w:r>
          </w:p>
        </w:tc>
        <w:tc>
          <w:tcPr>
            <w:tcW w:w="7700"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干部教育培训经费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96" w:type="dxa"/>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主管部门</w:t>
            </w:r>
          </w:p>
        </w:tc>
        <w:tc>
          <w:tcPr>
            <w:tcW w:w="555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中共双牌县委</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kern w:val="0"/>
              </w:rPr>
              <w:t>实施单</w:t>
            </w:r>
            <w:r>
              <w:rPr>
                <w:rFonts w:eastAsia="宋体"/>
                <w:kern w:val="0"/>
              </w:rPr>
              <w:t>位</w:t>
            </w:r>
          </w:p>
        </w:tc>
        <w:tc>
          <w:tcPr>
            <w:tcW w:w="1578"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88" w:hRule="atLeast"/>
          <w:jc w:val="center"/>
        </w:trPr>
        <w:tc>
          <w:tcPr>
            <w:tcW w:w="996"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项目资金</w:t>
            </w:r>
          </w:p>
          <w:p>
            <w:pPr>
              <w:spacing w:line="320" w:lineRule="exact"/>
              <w:jc w:val="left"/>
              <w:rPr>
                <w:rFonts w:hint="default"/>
                <w:kern w:val="0"/>
              </w:rPr>
            </w:pPr>
            <w:r>
              <w:rPr>
                <w:kern w:val="0"/>
              </w:rPr>
              <w:t>（万元）</w:t>
            </w:r>
          </w:p>
        </w:tc>
        <w:tc>
          <w:tcPr>
            <w:tcW w:w="214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年初</w:t>
            </w:r>
          </w:p>
          <w:p>
            <w:pPr>
              <w:spacing w:line="320" w:lineRule="exact"/>
              <w:jc w:val="left"/>
              <w:rPr>
                <w:rFonts w:hint="default"/>
                <w:kern w:val="0"/>
              </w:rPr>
            </w:pPr>
            <w:r>
              <w:rPr>
                <w:kern w:val="0"/>
              </w:rPr>
              <w:t>预算数</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全年</w:t>
            </w:r>
          </w:p>
          <w:p>
            <w:pPr>
              <w:spacing w:line="320" w:lineRule="exact"/>
              <w:jc w:val="left"/>
              <w:rPr>
                <w:rFonts w:hint="default"/>
                <w:kern w:val="0"/>
              </w:rPr>
            </w:pPr>
            <w:r>
              <w:rPr>
                <w:kern w:val="0"/>
              </w:rPr>
              <w:t>预算数</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全年</w:t>
            </w:r>
          </w:p>
          <w:p>
            <w:pPr>
              <w:spacing w:line="320" w:lineRule="exact"/>
              <w:jc w:val="left"/>
              <w:rPr>
                <w:rFonts w:hint="default"/>
                <w:kern w:val="0"/>
              </w:rPr>
            </w:pPr>
            <w:r>
              <w:rPr>
                <w:kern w:val="0"/>
              </w:rPr>
              <w:t>执行数</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分值</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执行率</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214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年度资金总额　</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54.41</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100%</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　</w:t>
            </w:r>
            <w:r>
              <w:rPr>
                <w:rFonts w:eastAsia="宋体"/>
                <w:kern w:val="0"/>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214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其中：当年财政拨款　</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54.41</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100%</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　</w:t>
            </w:r>
            <w:r>
              <w:rPr>
                <w:rFonts w:eastAsia="宋体"/>
                <w:kern w:val="0"/>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62"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214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上年结转资金　</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46"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214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其他资金</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2" w:hRule="atLeast"/>
          <w:jc w:val="center"/>
        </w:trPr>
        <w:tc>
          <w:tcPr>
            <w:tcW w:w="996"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年度总体目标</w:t>
            </w:r>
          </w:p>
        </w:tc>
        <w:tc>
          <w:tcPr>
            <w:tcW w:w="555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预期目标</w:t>
            </w:r>
          </w:p>
        </w:tc>
        <w:tc>
          <w:tcPr>
            <w:tcW w:w="214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555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　</w:t>
            </w:r>
          </w:p>
        </w:tc>
        <w:tc>
          <w:tcPr>
            <w:tcW w:w="214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54.41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96"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w:t>
            </w:r>
          </w:p>
          <w:p>
            <w:pPr>
              <w:spacing w:line="320" w:lineRule="exact"/>
              <w:jc w:val="left"/>
              <w:rPr>
                <w:rFonts w:hint="default"/>
                <w:kern w:val="0"/>
              </w:rPr>
            </w:pPr>
            <w:r>
              <w:rPr>
                <w:kern w:val="0"/>
              </w:rPr>
              <w:t>效</w:t>
            </w:r>
          </w:p>
          <w:p>
            <w:pPr>
              <w:spacing w:line="320" w:lineRule="exact"/>
              <w:jc w:val="left"/>
              <w:rPr>
                <w:rFonts w:hint="default"/>
                <w:kern w:val="0"/>
              </w:rPr>
            </w:pPr>
            <w:r>
              <w:rPr>
                <w:kern w:val="0"/>
              </w:rPr>
              <w:t>指</w:t>
            </w:r>
          </w:p>
          <w:p>
            <w:pPr>
              <w:spacing w:line="320" w:lineRule="exact"/>
              <w:jc w:val="left"/>
              <w:rPr>
                <w:rFonts w:hint="default"/>
                <w:kern w:val="0"/>
              </w:rPr>
            </w:pPr>
            <w:r>
              <w:rPr>
                <w:kern w:val="0"/>
              </w:rPr>
              <w:t>标</w:t>
            </w:r>
          </w:p>
        </w:tc>
        <w:tc>
          <w:tcPr>
            <w:tcW w:w="683"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一级指标</w:t>
            </w: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二级指标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三级指标</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w:t>
            </w:r>
          </w:p>
          <w:p>
            <w:pPr>
              <w:spacing w:line="320" w:lineRule="exact"/>
              <w:jc w:val="left"/>
              <w:rPr>
                <w:rFonts w:hint="default"/>
                <w:kern w:val="0"/>
              </w:rPr>
            </w:pPr>
            <w:r>
              <w:rPr>
                <w:kern w:val="0"/>
              </w:rPr>
              <w:t>指标值</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实际</w:t>
            </w:r>
          </w:p>
          <w:p>
            <w:pPr>
              <w:spacing w:line="320" w:lineRule="exact"/>
              <w:jc w:val="left"/>
              <w:rPr>
                <w:rFonts w:hint="default"/>
                <w:kern w:val="0"/>
              </w:rPr>
            </w:pPr>
            <w:r>
              <w:rPr>
                <w:kern w:val="0"/>
              </w:rPr>
              <w:t>完成值</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分值</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得分</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偏差原因</w:t>
            </w:r>
          </w:p>
          <w:p>
            <w:pPr>
              <w:spacing w:line="320" w:lineRule="exact"/>
              <w:jc w:val="left"/>
              <w:rPr>
                <w:rFonts w:hint="default"/>
                <w:kern w:val="0"/>
              </w:rPr>
            </w:pPr>
            <w:r>
              <w:rPr>
                <w:kern w:val="0"/>
              </w:rPr>
              <w:t>分析及</w:t>
            </w:r>
          </w:p>
          <w:p>
            <w:pPr>
              <w:spacing w:line="320" w:lineRule="exact"/>
              <w:jc w:val="left"/>
              <w:rPr>
                <w:rFonts w:hint="default"/>
                <w:kern w:val="0"/>
              </w:rPr>
            </w:pPr>
            <w:r>
              <w:rPr>
                <w:kern w:val="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90"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成本指标</w:t>
            </w:r>
          </w:p>
          <w:p>
            <w:pPr>
              <w:spacing w:line="320" w:lineRule="exact"/>
              <w:jc w:val="left"/>
              <w:rPr>
                <w:rFonts w:hint="default"/>
                <w:kern w:val="0"/>
              </w:rPr>
            </w:pPr>
            <w:r>
              <w:rPr>
                <w:kern w:val="0"/>
              </w:rPr>
              <w:t>（</w:t>
            </w:r>
            <w:r>
              <w:rPr>
                <w:rFonts w:eastAsia="宋体"/>
                <w:kern w:val="0"/>
              </w:rPr>
              <w:t>30</w:t>
            </w:r>
            <w:r>
              <w:rPr>
                <w:kern w:val="0"/>
              </w:rPr>
              <w:t>分）</w:t>
            </w:r>
          </w:p>
        </w:tc>
        <w:tc>
          <w:tcPr>
            <w:tcW w:w="146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经济成</w:t>
            </w:r>
          </w:p>
          <w:p>
            <w:pPr>
              <w:spacing w:line="320" w:lineRule="exact"/>
              <w:jc w:val="left"/>
              <w:rPr>
                <w:rFonts w:hint="default"/>
                <w:kern w:val="0"/>
              </w:rPr>
            </w:pPr>
            <w:r>
              <w:rPr>
                <w:kern w:val="0"/>
              </w:rPr>
              <w:t>本指标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主体班4期部门班8期</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rFonts w:asciiTheme="minorEastAsia" w:hAnsiTheme="minorEastAsia" w:eastAsiaTheme="minorEastAsia"/>
                <w:kern w:val="0"/>
              </w:rPr>
              <w:t>54.41万元</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rFonts w:asciiTheme="minorEastAsia" w:hAnsiTheme="minorEastAsia" w:eastAsiaTheme="minorEastAsia"/>
                <w:kern w:val="0"/>
              </w:rPr>
              <w:t>54.41万元</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2"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图书、进修、科研、讲课金、羽毛球比赛</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100%</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eastAsia="宋体"/>
                <w:kern w:val="0"/>
              </w:rPr>
              <w:t>无超预算情况</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22" w:hRule="exac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社会成</w:t>
            </w:r>
          </w:p>
          <w:p>
            <w:pPr>
              <w:spacing w:line="320" w:lineRule="exact"/>
              <w:jc w:val="left"/>
              <w:rPr>
                <w:rFonts w:hint="default"/>
                <w:kern w:val="0"/>
              </w:rPr>
            </w:pPr>
            <w:r>
              <w:rPr>
                <w:kern w:val="0"/>
              </w:rPr>
              <w:t>本指标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社会成本节约率</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eastAsiaTheme="minorEastAsia"/>
                <w:kern w:val="0"/>
              </w:rPr>
            </w:pPr>
            <w:r>
              <w:rPr>
                <w:rFonts w:eastAsiaTheme="minorEastAsia"/>
                <w:kern w:val="0"/>
              </w:rPr>
              <w:t>0</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eastAsiaTheme="minorEastAsia"/>
                <w:kern w:val="0"/>
              </w:rPr>
            </w:pPr>
            <w:r>
              <w:rPr>
                <w:rFonts w:eastAsiaTheme="minorEastAsia"/>
                <w:kern w:val="0"/>
              </w:rPr>
              <w:t>0</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生态环境</w:t>
            </w:r>
          </w:p>
          <w:p>
            <w:pPr>
              <w:spacing w:line="320" w:lineRule="exact"/>
              <w:jc w:val="left"/>
              <w:rPr>
                <w:rFonts w:hint="default"/>
                <w:kern w:val="0"/>
              </w:rPr>
            </w:pPr>
            <w:r>
              <w:rPr>
                <w:kern w:val="0"/>
              </w:rPr>
              <w:t>成本指标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该项目符合国家节能环保要求</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eastAsiaTheme="minorEastAsia"/>
                <w:kern w:val="0"/>
              </w:rPr>
            </w:pPr>
            <w:r>
              <w:rPr>
                <w:rFonts w:eastAsiaTheme="minorEastAsia"/>
                <w:kern w:val="0"/>
              </w:rPr>
              <w:t>无</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完成</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02"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kern w:val="0"/>
              </w:rPr>
              <w:t>产出指</w:t>
            </w:r>
            <w:r>
              <w:rPr>
                <w:rFonts w:eastAsia="宋体"/>
                <w:kern w:val="0"/>
              </w:rPr>
              <w:t>标</w:t>
            </w:r>
          </w:p>
          <w:p>
            <w:pPr>
              <w:spacing w:line="320" w:lineRule="exact"/>
              <w:jc w:val="left"/>
              <w:rPr>
                <w:rFonts w:hint="default"/>
                <w:kern w:val="0"/>
              </w:rPr>
            </w:pPr>
            <w:r>
              <w:rPr>
                <w:kern w:val="0"/>
              </w:rPr>
              <w:t>（</w:t>
            </w:r>
            <w:r>
              <w:rPr>
                <w:rFonts w:eastAsia="宋体"/>
                <w:kern w:val="0"/>
              </w:rPr>
              <w:t>30</w:t>
            </w:r>
            <w:r>
              <w:rPr>
                <w:kern w:val="0"/>
              </w:rPr>
              <w:t>分）</w:t>
            </w:r>
          </w:p>
        </w:tc>
        <w:tc>
          <w:tcPr>
            <w:tcW w:w="146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数量指标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sz w:val="18"/>
                <w:szCs w:val="18"/>
              </w:rPr>
              <w:t>教学任务科研任务</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12期培训班，11篇论文</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完成</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kern w:val="0"/>
              </w:rPr>
              <w:t>　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单位考核人数</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13人</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13人</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质量指标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培训班12期</w:t>
            </w:r>
            <w:r>
              <w:rPr>
                <w:rFonts w:eastAsia="宋体"/>
                <w:kern w:val="0"/>
              </w:rPr>
              <w:t>2000</w:t>
            </w:r>
            <w:r>
              <w:rPr>
                <w:kern w:val="0"/>
              </w:rPr>
              <w:t>人</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100%</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完成</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0"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科研、宣讲。</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sz w:val="18"/>
                <w:szCs w:val="18"/>
              </w:rPr>
            </w:pPr>
            <w:r>
              <w:rPr>
                <w:rFonts w:eastAsiaTheme="minorEastAsia"/>
                <w:kern w:val="0"/>
                <w:sz w:val="18"/>
                <w:szCs w:val="18"/>
              </w:rPr>
              <w:t>11篇论文，宣讲30场</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sz w:val="18"/>
                <w:szCs w:val="18"/>
              </w:rPr>
            </w:pPr>
            <w:r>
              <w:rPr>
                <w:rFonts w:eastAsiaTheme="minorEastAsia"/>
                <w:kern w:val="0"/>
                <w:sz w:val="18"/>
                <w:szCs w:val="18"/>
              </w:rPr>
              <w:t>11篇论文，宣讲30场</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时效指标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rFonts w:eastAsia="宋体"/>
                <w:kern w:val="0"/>
              </w:rPr>
              <w:t>2024年内完成</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sz w:val="18"/>
                <w:szCs w:val="18"/>
              </w:rPr>
            </w:pPr>
            <w:r>
              <w:rPr>
                <w:rFonts w:eastAsiaTheme="minorEastAsia"/>
                <w:kern w:val="0"/>
                <w:sz w:val="18"/>
                <w:szCs w:val="18"/>
              </w:rPr>
              <w:t>2024年12月前完成</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完成</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效益指标</w:t>
            </w:r>
          </w:p>
          <w:p>
            <w:pPr>
              <w:spacing w:line="320" w:lineRule="exact"/>
              <w:jc w:val="left"/>
              <w:rPr>
                <w:rFonts w:hint="default"/>
                <w:kern w:val="0"/>
              </w:rPr>
            </w:pPr>
            <w:r>
              <w:rPr>
                <w:kern w:val="0"/>
              </w:rPr>
              <w:t>（20分）</w:t>
            </w: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经济效</w:t>
            </w:r>
          </w:p>
          <w:p>
            <w:pPr>
              <w:spacing w:line="320" w:lineRule="exact"/>
              <w:jc w:val="left"/>
              <w:rPr>
                <w:rFonts w:hint="default"/>
                <w:kern w:val="0"/>
              </w:rPr>
            </w:pPr>
            <w:r>
              <w:rPr>
                <w:kern w:val="0"/>
              </w:rPr>
              <w:t>益指标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eastAsiaTheme="minorEastAsia"/>
                <w:kern w:val="0"/>
              </w:rPr>
            </w:pPr>
            <w:r>
              <w:rPr>
                <w:rFonts w:eastAsiaTheme="minorEastAsia"/>
                <w:kern w:val="0"/>
              </w:rPr>
              <w:t>充分发挥专项资金使用效益</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效果显著</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86"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生态效</w:t>
            </w:r>
          </w:p>
          <w:p>
            <w:pPr>
              <w:spacing w:line="320" w:lineRule="exact"/>
              <w:jc w:val="left"/>
              <w:rPr>
                <w:rFonts w:hint="default"/>
                <w:kern w:val="0"/>
              </w:rPr>
            </w:pPr>
            <w:r>
              <w:rPr>
                <w:kern w:val="0"/>
              </w:rPr>
              <w:t>益指标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生态环境无恶劣影响</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eastAsiaTheme="minorEastAsia"/>
                <w:kern w:val="0"/>
              </w:rPr>
            </w:pP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无影响</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社会效</w:t>
            </w:r>
          </w:p>
          <w:p>
            <w:pPr>
              <w:spacing w:line="320" w:lineRule="exact"/>
              <w:jc w:val="left"/>
              <w:rPr>
                <w:rFonts w:hint="default"/>
                <w:kern w:val="0"/>
              </w:rPr>
            </w:pPr>
            <w:r>
              <w:rPr>
                <w:kern w:val="0"/>
              </w:rPr>
              <w:t>益指标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保障社会效益好</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有效保障</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效果显著</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96"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683"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满意度</w:t>
            </w:r>
          </w:p>
          <w:p>
            <w:pPr>
              <w:spacing w:line="320" w:lineRule="exact"/>
              <w:jc w:val="left"/>
              <w:rPr>
                <w:rFonts w:hint="default"/>
                <w:kern w:val="0"/>
              </w:rPr>
            </w:pPr>
            <w:r>
              <w:rPr>
                <w:kern w:val="0"/>
              </w:rPr>
              <w:t>指标</w:t>
            </w:r>
          </w:p>
          <w:p>
            <w:pPr>
              <w:spacing w:line="320" w:lineRule="exact"/>
              <w:jc w:val="left"/>
              <w:rPr>
                <w:rFonts w:hint="default"/>
                <w:kern w:val="0"/>
              </w:rPr>
            </w:pPr>
            <w:r>
              <w:rPr>
                <w:kern w:val="0"/>
              </w:rPr>
              <w:t>（10分）</w:t>
            </w:r>
          </w:p>
        </w:tc>
        <w:tc>
          <w:tcPr>
            <w:tcW w:w="146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服务对象满意度指标</w:t>
            </w:r>
          </w:p>
        </w:tc>
        <w:tc>
          <w:tcPr>
            <w:tcW w:w="287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服务对象满意度</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eastAsiaTheme="minorEastAsia"/>
                <w:kern w:val="0"/>
              </w:rPr>
              <w:t>95</w:t>
            </w:r>
            <w:r>
              <w:rPr>
                <w:kern w:val="0"/>
              </w:rPr>
              <w:t>%</w:t>
            </w:r>
          </w:p>
        </w:tc>
        <w:tc>
          <w:tcPr>
            <w:tcW w:w="571"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sz w:val="18"/>
                <w:szCs w:val="18"/>
              </w:rPr>
            </w:pPr>
            <w:r>
              <w:rPr>
                <w:kern w:val="0"/>
                <w:sz w:val="18"/>
                <w:szCs w:val="18"/>
              </w:rPr>
              <w:t>完成</w:t>
            </w:r>
            <w:r>
              <w:rPr>
                <w:rFonts w:eastAsiaTheme="minorEastAsia"/>
                <w:kern w:val="0"/>
                <w:sz w:val="18"/>
                <w:szCs w:val="18"/>
              </w:rPr>
              <w:t>98%</w:t>
            </w:r>
          </w:p>
        </w:tc>
        <w:tc>
          <w:tcPr>
            <w:tcW w:w="369"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526"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9.8</w:t>
            </w:r>
          </w:p>
        </w:tc>
        <w:tc>
          <w:tcPr>
            <w:tcW w:w="683"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7118"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总分</w:t>
            </w:r>
          </w:p>
        </w:tc>
        <w:tc>
          <w:tcPr>
            <w:tcW w:w="369"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center"/>
              <w:rPr>
                <w:rFonts w:hint="default"/>
                <w:kern w:val="0"/>
              </w:rPr>
            </w:pPr>
            <w:r>
              <w:rPr>
                <w:kern w:val="0"/>
              </w:rPr>
              <w:t>100</w:t>
            </w:r>
          </w:p>
        </w:tc>
        <w:tc>
          <w:tcPr>
            <w:tcW w:w="526"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center"/>
              <w:rPr>
                <w:rFonts w:hint="default"/>
                <w:kern w:val="0"/>
              </w:rPr>
            </w:pPr>
            <w:r>
              <w:rPr>
                <w:kern w:val="0"/>
              </w:rPr>
              <w:t>99.8</w:t>
            </w:r>
          </w:p>
        </w:tc>
        <w:tc>
          <w:tcPr>
            <w:tcW w:w="683"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r>
              <w:rPr>
                <w:kern w:val="0"/>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600" w:lineRule="exact"/>
        <w:jc w:val="left"/>
        <w:rPr>
          <w:rFonts w:hint="default" w:ascii="黑体" w:hAnsi="黑体" w:eastAsia="黑体" w:cs="黑体"/>
          <w:sz w:val="32"/>
          <w:szCs w:val="32"/>
        </w:rPr>
      </w:pPr>
      <w:r>
        <w:rPr>
          <w:rFonts w:asciiTheme="minorEastAsia" w:hAnsiTheme="minorEastAsia" w:eastAsiaTheme="minorEastAsia" w:cstheme="minorEastAsia"/>
          <w:w w:val="90"/>
          <w:sz w:val="24"/>
        </w:rPr>
        <w:t>填表人：邱爱英　填报日期：2025.6.10　 联系电话：7722022　 单位负责人签字：赵斌</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附件6</w:t>
      </w:r>
    </w:p>
    <w:p>
      <w:pPr>
        <w:spacing w:line="600" w:lineRule="exact"/>
        <w:jc w:val="left"/>
        <w:rPr>
          <w:rFonts w:hint="default" w:ascii="黑体" w:hAnsi="黑体" w:eastAsia="黑体" w:cs="黑体"/>
          <w:sz w:val="32"/>
          <w:szCs w:val="32"/>
        </w:rPr>
      </w:pPr>
    </w:p>
    <w:p>
      <w:pPr>
        <w:spacing w:afterLines="100" w:line="600" w:lineRule="exact"/>
        <w:jc w:val="center"/>
        <w:outlineLvl w:val="0"/>
        <w:rPr>
          <w:rFonts w:hint="default" w:ascii="宋体" w:hAnsi="宋体" w:eastAsia="宋体" w:cs="宋体"/>
          <w:b/>
          <w:bCs/>
          <w:sz w:val="40"/>
          <w:szCs w:val="40"/>
        </w:rPr>
      </w:pPr>
      <w:r>
        <w:rPr>
          <w:rFonts w:ascii="宋体" w:hAnsi="宋体" w:eastAsia="宋体" w:cs="宋体"/>
          <w:b/>
          <w:bCs/>
          <w:sz w:val="40"/>
          <w:szCs w:val="40"/>
        </w:rPr>
        <w:t>党校单位预算绩效管理工作负责人名册</w:t>
      </w:r>
    </w:p>
    <w:tbl>
      <w:tblPr>
        <w:tblStyle w:val="8"/>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黄学锋</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副校长</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7722022</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13789228299</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邱爱英</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会计</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7722022</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15874687121</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bl>
    <w:p>
      <w:pPr>
        <w:rPr>
          <w:rFonts w:hint="default"/>
        </w:rPr>
      </w:pPr>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宋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3</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E07029"/>
    <w:multiLevelType w:val="singleLevel"/>
    <w:tmpl w:val="B0E07029"/>
    <w:lvl w:ilvl="0" w:tentative="0">
      <w:start w:val="1"/>
      <w:numFmt w:val="chineseCounting"/>
      <w:suff w:val="nothing"/>
      <w:lvlText w:val="（%1）"/>
      <w:lvlJc w:val="left"/>
      <w:pPr>
        <w:ind w:left="4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ᤔ卆䵇얀͉䀀&amp;耀1ꀀ耀耀(ꀀ耀耀(ᦤ卆䵇얜͉䀀&amp;耀1ꀀ耀耀(ꀀ耀耀(ᨴ卆䵇언͉䀀&amp;耀1ꀀ耀耀(ꀀ耀耀(倀᫄卆䵇츀͉栀棌働쳍棌働쳍棌᭔卆䵇췔͉蹦_x000a_棌䩦 棌䩦 棌卆䵇씀͉릚榚働᠀榚働᠀榚"/>
  </w:docVars>
  <w:rsids>
    <w:rsidRoot w:val="00172A27"/>
    <w:rsid w:val="001373E4"/>
    <w:rsid w:val="00172A27"/>
    <w:rsid w:val="00310E01"/>
    <w:rsid w:val="003B6905"/>
    <w:rsid w:val="004824B8"/>
    <w:rsid w:val="00864328"/>
    <w:rsid w:val="008C6D64"/>
    <w:rsid w:val="00E9568E"/>
    <w:rsid w:val="00FD5AE9"/>
    <w:rsid w:val="029534CF"/>
    <w:rsid w:val="03216E03"/>
    <w:rsid w:val="06C3010A"/>
    <w:rsid w:val="0CCE5073"/>
    <w:rsid w:val="101F3C57"/>
    <w:rsid w:val="105E064F"/>
    <w:rsid w:val="10A85542"/>
    <w:rsid w:val="12B53FDB"/>
    <w:rsid w:val="12B862A3"/>
    <w:rsid w:val="154B3473"/>
    <w:rsid w:val="15B02F86"/>
    <w:rsid w:val="17FA06FE"/>
    <w:rsid w:val="1BCE59A7"/>
    <w:rsid w:val="1D5E5630"/>
    <w:rsid w:val="1F9C1D8C"/>
    <w:rsid w:val="20BA3D5C"/>
    <w:rsid w:val="20FE29CD"/>
    <w:rsid w:val="213827F6"/>
    <w:rsid w:val="2196591E"/>
    <w:rsid w:val="24756501"/>
    <w:rsid w:val="2AF82401"/>
    <w:rsid w:val="2B474217"/>
    <w:rsid w:val="2C0559CB"/>
    <w:rsid w:val="2EDC36F7"/>
    <w:rsid w:val="31EF3498"/>
    <w:rsid w:val="33457B5A"/>
    <w:rsid w:val="33CC39B0"/>
    <w:rsid w:val="33EA0D37"/>
    <w:rsid w:val="358A6C10"/>
    <w:rsid w:val="3DFB432B"/>
    <w:rsid w:val="3F20127A"/>
    <w:rsid w:val="41A60F90"/>
    <w:rsid w:val="437042B4"/>
    <w:rsid w:val="43D25C86"/>
    <w:rsid w:val="4458648D"/>
    <w:rsid w:val="47FF7E2A"/>
    <w:rsid w:val="4A7E5437"/>
    <w:rsid w:val="4B490F32"/>
    <w:rsid w:val="4B564457"/>
    <w:rsid w:val="4C575977"/>
    <w:rsid w:val="4C7E5E30"/>
    <w:rsid w:val="4DF30F3A"/>
    <w:rsid w:val="4E8B7C40"/>
    <w:rsid w:val="4F1637A4"/>
    <w:rsid w:val="500F1BD2"/>
    <w:rsid w:val="51A306E9"/>
    <w:rsid w:val="51C40746"/>
    <w:rsid w:val="543E6CC0"/>
    <w:rsid w:val="55412274"/>
    <w:rsid w:val="55C03679"/>
    <w:rsid w:val="57C446E9"/>
    <w:rsid w:val="58820FB8"/>
    <w:rsid w:val="5A8D1D61"/>
    <w:rsid w:val="5ABA52A9"/>
    <w:rsid w:val="5C8E01AF"/>
    <w:rsid w:val="62BE6D8B"/>
    <w:rsid w:val="64E742EF"/>
    <w:rsid w:val="66201E64"/>
    <w:rsid w:val="684B0AD7"/>
    <w:rsid w:val="75073918"/>
    <w:rsid w:val="771A18F7"/>
    <w:rsid w:val="7905368E"/>
    <w:rsid w:val="7CD53EBA"/>
    <w:rsid w:val="7E991F23"/>
    <w:rsid w:val="7EB5519D"/>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7">
    <w:name w:val="Body Text First Indent 2"/>
    <w:basedOn w:val="4"/>
    <w:qFormat/>
    <w:uiPriority w:val="0"/>
    <w:pPr>
      <w:spacing w:before="100" w:beforeAutospacing="1"/>
      <w:ind w:left="0" w:firstLine="420" w:firstLineChars="200"/>
    </w:pPr>
  </w:style>
  <w:style w:type="paragraph" w:customStyle="1" w:styleId="10">
    <w:name w:val="列出段落1"/>
    <w:basedOn w:val="1"/>
    <w:unhideWhenUsed/>
    <w:qFormat/>
    <w:uiPriority w:val="34"/>
    <w:pPr>
      <w:ind w:firstLine="420" w:firstLineChars="200"/>
    </w:pPr>
    <w:rPr>
      <w:rFonts w:ascii="仿宋" w:hAnsi="仿宋" w:eastAsia="仿宋"/>
      <w:kern w:val="0"/>
      <w:sz w:val="28"/>
    </w:rPr>
  </w:style>
  <w:style w:type="paragraph" w:styleId="11">
    <w:name w:val="List Paragraph"/>
    <w:basedOn w:val="1"/>
    <w:unhideWhenUsed/>
    <w:qFormat/>
    <w:uiPriority w:val="99"/>
    <w:pPr>
      <w:ind w:firstLine="420" w:firstLineChars="200"/>
    </w:pPr>
    <w:rPr>
      <w:rFonts w:hint="default" w:ascii="Calibri" w:hAnsi="Calibri"/>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4226</Words>
  <Characters>2973</Characters>
  <Lines>24</Lines>
  <Paragraphs>14</Paragraphs>
  <TotalTime>281</TotalTime>
  <ScaleCrop>false</ScaleCrop>
  <LinksUpToDate>false</LinksUpToDate>
  <CharactersWithSpaces>7185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2025-09-22T00:34:04Z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CBEF2661F7BD412FBC5380C5E5BB96C8_13</vt:lpwstr>
  </property>
  <property fmtid="{D5CDD505-2E9C-101B-9397-08002B2CF9AE}" pid="4" name="KSOTemplateDocerSaveRecord">
    <vt:lpwstr>eyJoZGlkIjoiZDk5MzlkNzIxMDkyNjZhNjY2NjBjMzY5NDZiMTk1ZGUifQ==</vt:lpwstr>
  </property>
</Properties>
</file>