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27A64">
      <w:pPr>
        <w:widowControl/>
        <w:spacing w:line="540" w:lineRule="exact"/>
        <w:jc w:val="left"/>
        <w:rPr>
          <w:rFonts w:hint="default" w:ascii="仿宋_GB2312" w:hAnsi="仿宋_GB2312" w:eastAsia="仿宋_GB2312" w:cs="仿宋_GB2312"/>
          <w:sz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 w14:paraId="1AE7FE9F"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</w:t>
      </w:r>
      <w:r>
        <w:rPr>
          <w:rFonts w:hint="eastAsia" w:ascii="方正小标宋简体" w:eastAsia="方正小标宋简体"/>
          <w:sz w:val="52"/>
          <w:lang w:val="en-US" w:eastAsia="zh-CN"/>
        </w:rPr>
        <w:t>4</w:t>
      </w:r>
      <w:r>
        <w:rPr>
          <w:rFonts w:ascii="方正小标宋简体" w:eastAsia="方正小标宋简体"/>
          <w:sz w:val="52"/>
        </w:rPr>
        <w:t>年度双牌县民政局整体支出</w:t>
      </w:r>
    </w:p>
    <w:p w14:paraId="7CFD07CB"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 w14:paraId="6BC49038">
      <w:pPr>
        <w:jc w:val="center"/>
        <w:rPr>
          <w:rFonts w:hint="default" w:eastAsia="黑体"/>
          <w:sz w:val="32"/>
        </w:rPr>
      </w:pPr>
    </w:p>
    <w:p w14:paraId="51BC35BC">
      <w:pPr>
        <w:jc w:val="center"/>
        <w:rPr>
          <w:rFonts w:hint="default" w:eastAsia="黑体"/>
          <w:sz w:val="32"/>
        </w:rPr>
      </w:pPr>
    </w:p>
    <w:p w14:paraId="49FA0BA1">
      <w:pPr>
        <w:jc w:val="center"/>
        <w:rPr>
          <w:rFonts w:hint="default" w:eastAsia="黑体"/>
          <w:sz w:val="32"/>
        </w:rPr>
      </w:pPr>
    </w:p>
    <w:p w14:paraId="337F71F1">
      <w:pPr>
        <w:rPr>
          <w:rFonts w:hint="default" w:eastAsia="黑体"/>
          <w:sz w:val="32"/>
        </w:rPr>
      </w:pPr>
    </w:p>
    <w:p w14:paraId="4A2C5ECA">
      <w:pPr>
        <w:jc w:val="center"/>
        <w:rPr>
          <w:rFonts w:hint="default" w:eastAsia="黑体"/>
          <w:sz w:val="32"/>
        </w:rPr>
      </w:pPr>
    </w:p>
    <w:p w14:paraId="238EF38D">
      <w:pPr>
        <w:jc w:val="center"/>
        <w:rPr>
          <w:rFonts w:hint="default" w:eastAsia="黑体"/>
          <w:sz w:val="32"/>
        </w:rPr>
      </w:pPr>
    </w:p>
    <w:p w14:paraId="4DF8F8BB">
      <w:pPr>
        <w:jc w:val="center"/>
        <w:rPr>
          <w:rFonts w:hint="default" w:eastAsia="黑体"/>
          <w:sz w:val="32"/>
        </w:rPr>
      </w:pPr>
    </w:p>
    <w:p w14:paraId="0ACABF41">
      <w:pPr>
        <w:spacing w:line="600" w:lineRule="exact"/>
        <w:ind w:firstLine="1920" w:firstLineChars="6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单位名称（盖章）：双牌县民政局</w:t>
      </w:r>
    </w:p>
    <w:p w14:paraId="76D64D6B"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 w14:paraId="1DA4053B"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</w:t>
      </w:r>
      <w:r>
        <w:rPr>
          <w:rFonts w:hint="eastAsia" w:eastAsia="楷体_GB2312"/>
          <w:sz w:val="32"/>
          <w:lang w:val="en-US" w:eastAsia="zh-CN"/>
        </w:rPr>
        <w:t>5</w:t>
      </w:r>
      <w:r>
        <w:rPr>
          <w:rFonts w:eastAsia="楷体_GB2312"/>
          <w:sz w:val="32"/>
        </w:rPr>
        <w:t>年</w:t>
      </w:r>
      <w:r>
        <w:rPr>
          <w:rFonts w:hint="eastAsia" w:eastAsia="楷体_GB2312"/>
          <w:sz w:val="32"/>
          <w:lang w:val="en-US" w:eastAsia="zh-CN"/>
        </w:rPr>
        <w:t>6</w:t>
      </w:r>
      <w:r>
        <w:rPr>
          <w:rFonts w:eastAsia="楷体_GB2312"/>
          <w:sz w:val="32"/>
        </w:rPr>
        <w:t>月</w:t>
      </w:r>
      <w:r>
        <w:rPr>
          <w:rFonts w:hint="eastAsia" w:eastAsia="楷体_GB2312"/>
          <w:sz w:val="32"/>
          <w:lang w:val="en-US" w:eastAsia="zh-CN"/>
        </w:rPr>
        <w:t>16</w:t>
      </w:r>
      <w:r>
        <w:rPr>
          <w:rFonts w:eastAsia="楷体_GB2312"/>
          <w:sz w:val="32"/>
        </w:rPr>
        <w:t>日</w:t>
      </w:r>
    </w:p>
    <w:p w14:paraId="51443A09">
      <w:pPr>
        <w:jc w:val="center"/>
        <w:rPr>
          <w:rFonts w:hint="default" w:eastAsia="黑体"/>
          <w:sz w:val="32"/>
        </w:rPr>
      </w:pPr>
    </w:p>
    <w:p w14:paraId="24F47BDD"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 w14:paraId="2DEEA994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eastAsia="仿宋_GB2312"/>
          <w:sz w:val="32"/>
        </w:rPr>
        <w:br w:type="page"/>
      </w:r>
      <w:r>
        <w:rPr>
          <w:rFonts w:ascii="仿宋" w:hAnsi="仿宋" w:eastAsia="仿宋" w:cs="仿宋"/>
          <w:sz w:val="32"/>
          <w:szCs w:val="32"/>
        </w:rPr>
        <w:t>根据《中共中央 国务院关于全面实施预算绩效管理的意见》和《双牌县财政局关于开展202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z w:val="32"/>
          <w:szCs w:val="32"/>
        </w:rPr>
        <w:t>年度县本级财政资金绩效评价工作的通知》（双财绩〔202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〕2号）的文件精神，我局对部门整体支出进行了绩效评价，现报告如下：</w:t>
      </w:r>
    </w:p>
    <w:p w14:paraId="229DCFF3"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t>单位基本情况</w:t>
      </w:r>
    </w:p>
    <w:p w14:paraId="304F9FFB">
      <w:pPr>
        <w:pStyle w:val="9"/>
        <w:ind w:firstLine="280"/>
        <w:rPr>
          <w:rFonts w:hint="default"/>
        </w:rPr>
      </w:pPr>
    </w:p>
    <w:p w14:paraId="52461D61">
      <w:pPr>
        <w:pStyle w:val="9"/>
        <w:ind w:firstLine="321"/>
        <w:rPr>
          <w:rFonts w:hint="default"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（一）单位职能职责、机构编制、人员构成</w:t>
      </w:r>
    </w:p>
    <w:p w14:paraId="17D2C733"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1、主要职能。</w:t>
      </w:r>
    </w:p>
    <w:p w14:paraId="35A88F2F">
      <w:pPr>
        <w:pStyle w:val="6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双牌县民政局是主管有关社会行政事务的行政机关，主要工作职责是主管全县社会事务、五保供养、城乡低保、慈善募捐、救助管理、儿童福利、养老服务、殡葬管理工作及婚姻登记、社会组织管理、地名区划、社会治理等。</w:t>
      </w:r>
    </w:p>
    <w:p w14:paraId="7C701B65">
      <w:pPr>
        <w:numPr>
          <w:ilvl w:val="0"/>
          <w:numId w:val="2"/>
        </w:num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上述职责，适应机构改革的需要，县民政局设内设机构进行了适当调整，现设内设机构6个：（1）办公室（信访办、政工法制股、规划财务股及慈善事业促进和社会工作股），（2）社会组织管理股（行政审批股），（3）养老服务和儿童福利股，（4）社会事务股（挂婚姻登记处），（5）基层政权和社区治理股（区划地名股、革命老区办公室），（6）社会救助股（扶贫办公室）。</w:t>
      </w:r>
    </w:p>
    <w:p w14:paraId="25CB1EBA"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3、人员情况。</w:t>
      </w:r>
      <w:r>
        <w:rPr>
          <w:rFonts w:hint="eastAsia" w:ascii="仿宋_GB2312" w:hAnsi="仿宋_GB2312" w:eastAsia="仿宋_GB2312" w:cs="仿宋_GB2312"/>
          <w:color w:val="333333"/>
          <w:spacing w:val="9"/>
          <w:sz w:val="32"/>
          <w:szCs w:val="32"/>
          <w:shd w:val="clear" w:color="auto" w:fill="FFFFFF"/>
        </w:rPr>
        <w:t>我单位共有在职人员3</w:t>
      </w:r>
      <w:r>
        <w:rPr>
          <w:rFonts w:hint="eastAsia" w:ascii="仿宋_GB2312" w:hAnsi="仿宋_GB2312" w:eastAsia="仿宋_GB2312" w:cs="仿宋_GB2312"/>
          <w:color w:val="333333"/>
          <w:spacing w:val="9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pacing w:val="9"/>
          <w:sz w:val="32"/>
          <w:szCs w:val="32"/>
          <w:shd w:val="clear" w:color="auto" w:fill="FFFFFF"/>
        </w:rPr>
        <w:t>人，其中：行政人员</w:t>
      </w:r>
      <w:r>
        <w:rPr>
          <w:rFonts w:hint="eastAsia" w:ascii="仿宋_GB2312" w:hAnsi="仿宋_GB2312" w:eastAsia="仿宋_GB2312" w:cs="仿宋_GB2312"/>
          <w:color w:val="333333"/>
          <w:spacing w:val="9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pacing w:val="9"/>
          <w:sz w:val="32"/>
          <w:szCs w:val="32"/>
          <w:shd w:val="clear" w:color="auto" w:fill="FFFFFF"/>
        </w:rPr>
        <w:t>人，参照公务员法管理事业人员25人，退休人员23人，与上年没有变化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4AD47A4">
      <w:pPr>
        <w:pStyle w:val="2"/>
        <w:ind w:leftChars="0" w:firstLine="643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</w:rPr>
        <w:t>（二）单位整体支出规模</w:t>
      </w:r>
    </w:p>
    <w:p w14:paraId="1AE6B1D0">
      <w:pPr>
        <w:snapToGrid w:val="0"/>
        <w:spacing w:line="560" w:lineRule="exact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（一）收入支出预算安排情况</w:t>
      </w:r>
    </w:p>
    <w:tbl>
      <w:tblPr>
        <w:tblStyle w:val="7"/>
        <w:tblW w:w="11515" w:type="dxa"/>
        <w:tblInd w:w="-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530"/>
        <w:gridCol w:w="1635"/>
        <w:gridCol w:w="1500"/>
        <w:gridCol w:w="1223"/>
        <w:gridCol w:w="3813"/>
      </w:tblGrid>
      <w:tr w14:paraId="0120D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0D743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    标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374BD4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本年度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89BD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上年度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6472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比上年增减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6113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增减％</w:t>
            </w:r>
          </w:p>
        </w:tc>
        <w:tc>
          <w:tcPr>
            <w:tcW w:w="38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 w14:paraId="48854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原因</w:t>
            </w:r>
          </w:p>
        </w:tc>
      </w:tr>
      <w:tr w14:paraId="04862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94608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F53F0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D2D58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D2CE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E4A55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 w14:paraId="0623AC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291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 w14:paraId="2CCA9D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栏    次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7B066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7BFE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79D3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3D32DB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 w14:paraId="28CD8E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14:paraId="46939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38ED28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6.年初预算数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3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E6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D4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5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2E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—</w:t>
            </w:r>
          </w:p>
        </w:tc>
      </w:tr>
      <w:tr w14:paraId="0EF67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192CA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A227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46,507,400.00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766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48,470,896.25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C401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-1,963,496.25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5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-4.05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C6AB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8671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F87D3F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7059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46,507,400.00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2C1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48,470,896.25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058C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-1,963,496.25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9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-4.05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C213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690D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07C46C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年末结转和结余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1CD2">
            <w:pPr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F08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90FD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DF4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CB3A9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C3A2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70957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7.全年预算数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09F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—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3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FC7C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1A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14:paraId="76710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0558D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D561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53,617,766.07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AEA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83,908,541.44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D4CF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-30,290,775.37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B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-36.10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0C2E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主要是减少了公墓区建设资金收入</w:t>
            </w:r>
          </w:p>
        </w:tc>
      </w:tr>
      <w:tr w14:paraId="7C543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16027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D6C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53,617,766.07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CB9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83,908,541.44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B039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-30,290,775.37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8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-36.10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597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主要是减少了公墓区建设资金支出</w:t>
            </w:r>
          </w:p>
        </w:tc>
      </w:tr>
      <w:tr w14:paraId="3C28F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D9D234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年末结转和结余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C04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7CF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3B6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9C4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9512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144B8FC5">
      <w:pPr>
        <w:snapToGrid w:val="0"/>
        <w:rPr>
          <w:rFonts w:ascii="仿宋_GB2312" w:hAnsi="仿宋" w:eastAsia="仿宋_GB2312"/>
          <w:sz w:val="32"/>
          <w:szCs w:val="32"/>
        </w:rPr>
      </w:pPr>
    </w:p>
    <w:p w14:paraId="64474345">
      <w:pPr>
        <w:snapToGrid w:val="0"/>
        <w:spacing w:line="560" w:lineRule="exact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（二）收入支出预算执行情况。</w:t>
      </w:r>
    </w:p>
    <w:p w14:paraId="6B31DBB4">
      <w:pPr>
        <w:snapToGrid w:val="0"/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1、收入支出与预算对比分析。</w:t>
      </w:r>
    </w:p>
    <w:p w14:paraId="62DF8A87"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（1）预、决算差异情况，可分收入支出功能科目、分单位、分收入支出具体项目逐项对比。</w:t>
      </w:r>
    </w:p>
    <w:tbl>
      <w:tblPr>
        <w:tblStyle w:val="7"/>
        <w:tblW w:w="92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767"/>
        <w:gridCol w:w="1648"/>
        <w:gridCol w:w="1815"/>
        <w:gridCol w:w="1905"/>
      </w:tblGrid>
      <w:tr w14:paraId="45861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B93F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BB838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行次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1904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4667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全年预算数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A1D8D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决算数</w:t>
            </w:r>
          </w:p>
        </w:tc>
      </w:tr>
      <w:tr w14:paraId="25E48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706F6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78233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3AAEF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02AD7D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E8249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14:paraId="4FC7E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081B8C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一、一般公共预算财政拨款收入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3C63AC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4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41,849,400.00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C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47,000,000.00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1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46,604,830.67</w:t>
            </w:r>
          </w:p>
        </w:tc>
      </w:tr>
      <w:tr w14:paraId="0940B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462E0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二、政府性基金预算财政拨款收入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1C02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F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4,058,000.00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B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6,000,000.00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C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5,849,991.00</w:t>
            </w:r>
          </w:p>
        </w:tc>
      </w:tr>
      <w:tr w14:paraId="0110E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5034D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三、国有资本经营预算财政拨款收入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6447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1900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6E8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7B91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284E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2D7C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四、上级补助收入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AB91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F547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EACC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0FA3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8E30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B64784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五、事业收入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35365E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061D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7D03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549A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F9C3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F3F9A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六、经营收入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39F13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1E3B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6424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014C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2C8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AD0BD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七、附属单位上缴收入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7E2C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ADE0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29E4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E957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8225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6E361D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17C6E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6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600,000.00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F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617,766.07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4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617,766.07</w:t>
            </w:r>
          </w:p>
        </w:tc>
      </w:tr>
      <w:tr w14:paraId="472F3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B0E8F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0BF4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5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46,507,400.00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6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53,617,766.07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4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53,072,587.74</w:t>
            </w:r>
          </w:p>
        </w:tc>
      </w:tr>
      <w:tr w14:paraId="1004F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31101C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使用非财政拨款结余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E469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EB4A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6087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2F58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04A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3EB96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年初结转和结余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03C1B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D376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D2F0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DB8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14:paraId="4BD1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02C6A2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8687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BF5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B4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637F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F052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7EDA8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AD425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2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46,507,400.00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5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53,617,766.07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6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53,072,587.74</w:t>
            </w:r>
          </w:p>
        </w:tc>
      </w:tr>
    </w:tbl>
    <w:p w14:paraId="48EA2FAC">
      <w:pPr>
        <w:snapToGrid w:val="0"/>
        <w:rPr>
          <w:rFonts w:ascii="仿宋_GB2312" w:hAnsi="仿宋" w:eastAsia="仿宋_GB2312"/>
          <w:sz w:val="32"/>
          <w:szCs w:val="32"/>
        </w:rPr>
      </w:pPr>
    </w:p>
    <w:p w14:paraId="081257AB">
      <w:pPr>
        <w:snapToGrid w:val="0"/>
        <w:rPr>
          <w:rFonts w:ascii="仿宋_GB2312" w:hAnsi="仿宋" w:eastAsia="仿宋_GB2312"/>
          <w:sz w:val="32"/>
          <w:szCs w:val="32"/>
        </w:rPr>
      </w:pPr>
    </w:p>
    <w:tbl>
      <w:tblPr>
        <w:tblStyle w:val="7"/>
        <w:tblW w:w="83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6"/>
        <w:gridCol w:w="656"/>
        <w:gridCol w:w="1386"/>
        <w:gridCol w:w="1386"/>
        <w:gridCol w:w="1386"/>
      </w:tblGrid>
      <w:tr w14:paraId="54BDC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3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EE84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支出</w:t>
            </w:r>
          </w:p>
        </w:tc>
      </w:tr>
      <w:tr w14:paraId="0F938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EACCF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项目(按功能分类)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1DB92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4AD7C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63ED8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全年预算数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11F2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决算数</w:t>
            </w:r>
          </w:p>
        </w:tc>
      </w:tr>
      <w:tr w14:paraId="12F6B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D656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栏次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F793D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38C9A1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D9A3D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B1F4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14:paraId="67568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313E80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一、一般公共服务支出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5B5BE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462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304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1D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E111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B1C89A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二、外交支出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9BC7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AB8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D04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9B9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6DE3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355E4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三、国防支出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0A0565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250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93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38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0EF1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823FB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四、公共安全支出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1F38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9BF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695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C38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D0CF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76C5B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五、教育支出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62EC6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2C5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954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DC4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99AD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7FCCB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六、科学技术支出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60B31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084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F9C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3CE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886D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D7DF8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七、文化旅游体育与传媒支出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36FF4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168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CA6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48D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79E6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8F855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八、社会保障和就业支出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61B5D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0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41,933,500.00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B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47,117,766.07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4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46,758,358.25</w:t>
            </w:r>
          </w:p>
        </w:tc>
      </w:tr>
      <w:tr w14:paraId="20CF2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31674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九、卫生健康支出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D99B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0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216,800.00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5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200,000.00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5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195,119.49</w:t>
            </w:r>
          </w:p>
        </w:tc>
      </w:tr>
      <w:tr w14:paraId="68CC5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A496E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十、节能环保支出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1663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B14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C94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EA2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0005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274B48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十一、城乡社区支出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DDCAA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D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2,764,500.00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3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4,000,000.00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8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3,905,800.00</w:t>
            </w:r>
          </w:p>
        </w:tc>
      </w:tr>
      <w:tr w14:paraId="0DD0C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F20FAA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十二、农林水支出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3EBCD8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259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B86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0A3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B52B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30E8A8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十三、交通运输支出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1E417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863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4D6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5EE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0934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9054B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十四、资源勘探工业信息等支出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A973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72B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11C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2F3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E8A3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C5373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十五、商业服务业等支出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D241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537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A81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D45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0F85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DB5D8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十六、金融支出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354A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F79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0E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035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8BAF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F6E61F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十七、援助其他地区支出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FB17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12F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446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02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FE7C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AE76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十八、自然资源海洋气象等支出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01E622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02F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225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E44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3B9F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24630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十九、住房保障支出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3F4DE8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5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299,100.00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8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300,000.00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2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269,119.00</w:t>
            </w:r>
          </w:p>
        </w:tc>
      </w:tr>
      <w:tr w14:paraId="6561B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6EEC4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二十、粮油物资储备支出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014D61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9F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8CD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16C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1701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0D66C0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二十一、国有资本经营预算支出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DA91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CE1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5B8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1FF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F0F3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3FF4501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二十二、灾害防治及应急管理支出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6683B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C86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17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EB4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C5CF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DA42A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二十三、其他支出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0B6D9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A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1,293,500.00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9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2,000,000.00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5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1,944,191.00</w:t>
            </w:r>
          </w:p>
        </w:tc>
      </w:tr>
      <w:tr w14:paraId="2AF01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6DCA2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二十四、债务还本支出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8323E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570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97C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C76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CDBE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B37BF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二十五、债务付息支出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0354A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D4D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706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B9A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E99D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398929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二十六、抗疫特别国债安排的支出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0E7B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EF8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F2C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E38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7B5F08E4">
      <w:pPr>
        <w:snapToGrid w:val="0"/>
        <w:rPr>
          <w:rFonts w:ascii="仿宋_GB2312" w:hAnsi="仿宋" w:eastAsia="仿宋_GB2312"/>
          <w:sz w:val="32"/>
          <w:szCs w:val="32"/>
        </w:rPr>
      </w:pPr>
    </w:p>
    <w:p w14:paraId="3AA52F28"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（2）差异原因分析。差异较大的应分析到具体收入支出功能科目和具体单位。</w:t>
      </w:r>
    </w:p>
    <w:p w14:paraId="315FAEA1"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本年度收入决算数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5307.26</w:t>
      </w:r>
      <w:r>
        <w:rPr>
          <w:rFonts w:hint="eastAsia" w:ascii="仿宋_GB2312" w:hAnsi="仿宋" w:eastAsia="仿宋_GB2312"/>
          <w:sz w:val="32"/>
          <w:szCs w:val="32"/>
        </w:rPr>
        <w:t>万元，比年初预算数4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650.74</w:t>
      </w:r>
      <w:r>
        <w:rPr>
          <w:rFonts w:hint="eastAsia" w:ascii="仿宋_GB2312" w:hAnsi="仿宋" w:eastAsia="仿宋_GB2312"/>
          <w:sz w:val="32"/>
          <w:szCs w:val="32"/>
        </w:rPr>
        <w:t>万元增加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656.52</w:t>
      </w:r>
      <w:r>
        <w:rPr>
          <w:rFonts w:hint="eastAsia" w:ascii="仿宋_GB2312" w:hAnsi="仿宋" w:eastAsia="仿宋_GB2312"/>
          <w:sz w:val="32"/>
          <w:szCs w:val="32"/>
        </w:rPr>
        <w:t>万元，增加的主要原因是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增加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了上级补助资金</w:t>
      </w:r>
      <w:r>
        <w:rPr>
          <w:rFonts w:hint="eastAsia" w:ascii="仿宋_GB2312" w:hAnsi="仿宋" w:eastAsia="仿宋_GB2312"/>
          <w:sz w:val="32"/>
          <w:szCs w:val="32"/>
        </w:rPr>
        <w:t>。一般公共预算财政拨款收入决算数4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660.48</w:t>
      </w:r>
      <w:r>
        <w:rPr>
          <w:rFonts w:hint="eastAsia" w:ascii="仿宋_GB2312" w:hAnsi="仿宋" w:eastAsia="仿宋_GB2312"/>
          <w:sz w:val="32"/>
          <w:szCs w:val="32"/>
        </w:rPr>
        <w:t>万元，比年初预算数4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184.94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475.54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111.36</w:t>
      </w:r>
      <w:r>
        <w:rPr>
          <w:rFonts w:hint="eastAsia" w:ascii="仿宋_GB2312" w:hAnsi="仿宋" w:eastAsia="仿宋_GB2312"/>
          <w:sz w:val="32"/>
          <w:szCs w:val="32"/>
        </w:rPr>
        <w:t>%，变动主要原因是上级专项资金到位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</w:rPr>
        <w:t>；政府性基金预算财政拨款收入决算数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585</w:t>
      </w:r>
      <w:r>
        <w:rPr>
          <w:rFonts w:hint="eastAsia" w:ascii="仿宋_GB2312" w:hAnsi="仿宋" w:eastAsia="仿宋_GB2312"/>
          <w:sz w:val="32"/>
          <w:szCs w:val="32"/>
        </w:rPr>
        <w:t>万元，比年初预算数4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" w:eastAsia="仿宋_GB2312"/>
          <w:sz w:val="32"/>
          <w:szCs w:val="32"/>
        </w:rPr>
        <w:t>.8万元增加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179.2</w:t>
      </w:r>
      <w:r>
        <w:rPr>
          <w:rFonts w:hint="eastAsia" w:ascii="仿宋_GB2312" w:hAnsi="仿宋" w:eastAsia="仿宋_GB2312"/>
          <w:sz w:val="32"/>
          <w:szCs w:val="32"/>
        </w:rPr>
        <w:t>万元，变动主要原因是上级专项资金到位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64068B3">
      <w:pPr>
        <w:snapToGrid w:val="0"/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2、收入支出结构分析。</w:t>
      </w:r>
    </w:p>
    <w:p w14:paraId="0886B1F1"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（1）各项收入占总收入的比重，各项支出占总支出的比重。</w:t>
      </w:r>
    </w:p>
    <w:p w14:paraId="455FCAA4"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本年度收入决算数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5307.26</w:t>
      </w:r>
      <w:r>
        <w:rPr>
          <w:rFonts w:hint="eastAsia" w:ascii="仿宋_GB2312" w:hAnsi="仿宋" w:eastAsia="仿宋_GB2312"/>
          <w:sz w:val="32"/>
          <w:szCs w:val="32"/>
        </w:rPr>
        <w:t>万元，其中：一般公共预算财政拨款收入决算数4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660.48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87.81</w:t>
      </w:r>
      <w:r>
        <w:rPr>
          <w:rFonts w:hint="eastAsia" w:ascii="仿宋_GB2312" w:hAnsi="仿宋" w:eastAsia="仿宋_GB2312"/>
          <w:sz w:val="32"/>
          <w:szCs w:val="32"/>
        </w:rPr>
        <w:t>%；政府性基金预算财政拨款收入决算数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585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11.02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；其他</w:t>
      </w:r>
      <w:r>
        <w:rPr>
          <w:rFonts w:hint="eastAsia" w:ascii="仿宋_GB2312" w:hAnsi="仿宋" w:eastAsia="仿宋_GB2312"/>
          <w:sz w:val="32"/>
          <w:szCs w:val="32"/>
        </w:rPr>
        <w:t>收入决算数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61.78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1.17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EC0E1B7"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本年度支出决算数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5307.26</w:t>
      </w:r>
      <w:r>
        <w:rPr>
          <w:rFonts w:hint="eastAsia" w:ascii="仿宋_GB2312" w:hAnsi="仿宋" w:eastAsia="仿宋_GB2312"/>
          <w:sz w:val="32"/>
          <w:szCs w:val="32"/>
        </w:rPr>
        <w:t>万元，其中：社会保障和就业支出决算数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4675.84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88.1</w:t>
      </w:r>
      <w:r>
        <w:rPr>
          <w:rFonts w:hint="eastAsia" w:ascii="仿宋_GB2312" w:hAnsi="仿宋" w:eastAsia="仿宋_GB2312"/>
          <w:sz w:val="32"/>
          <w:szCs w:val="32"/>
        </w:rPr>
        <w:t>%；卫生健康支出决算数1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9.51</w:t>
      </w:r>
      <w:r>
        <w:rPr>
          <w:rFonts w:hint="eastAsia" w:ascii="仿宋_GB2312" w:hAnsi="仿宋" w:eastAsia="仿宋_GB2312"/>
          <w:sz w:val="32"/>
          <w:szCs w:val="32"/>
        </w:rPr>
        <w:t>万元，占比0.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</w:rPr>
        <w:t>%；城乡社区支出决算数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390.58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7.36</w:t>
      </w:r>
      <w:r>
        <w:rPr>
          <w:rFonts w:hint="eastAsia" w:ascii="仿宋_GB2312" w:hAnsi="仿宋" w:eastAsia="仿宋_GB2312"/>
          <w:sz w:val="32"/>
          <w:szCs w:val="32"/>
        </w:rPr>
        <w:t>%；住房保障支出决算数2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6.91</w:t>
      </w:r>
      <w:r>
        <w:rPr>
          <w:rFonts w:hint="eastAsia" w:ascii="仿宋_GB2312" w:hAnsi="仿宋" w:eastAsia="仿宋_GB2312"/>
          <w:sz w:val="32"/>
          <w:szCs w:val="32"/>
        </w:rPr>
        <w:t>万元，占比0.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" w:eastAsia="仿宋_GB2312"/>
          <w:sz w:val="32"/>
          <w:szCs w:val="32"/>
        </w:rPr>
        <w:t>%；其他支出决算数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194.42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3.66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F9ACF65">
      <w:pPr>
        <w:numPr>
          <w:ilvl w:val="0"/>
          <w:numId w:val="3"/>
        </w:numPr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收入支出与上年度对比情况及原因分析。</w:t>
      </w:r>
    </w:p>
    <w:tbl>
      <w:tblPr>
        <w:tblStyle w:val="7"/>
        <w:tblW w:w="1012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485"/>
        <w:gridCol w:w="1575"/>
        <w:gridCol w:w="1485"/>
        <w:gridCol w:w="975"/>
        <w:gridCol w:w="2842"/>
      </w:tblGrid>
      <w:tr w14:paraId="74728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89630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    标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B226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本年度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263D6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上年度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3BC33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比上年增减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E3E8D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增减％</w:t>
            </w:r>
          </w:p>
        </w:tc>
        <w:tc>
          <w:tcPr>
            <w:tcW w:w="284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 w14:paraId="5733E0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原因</w:t>
            </w:r>
          </w:p>
        </w:tc>
      </w:tr>
      <w:tr w14:paraId="6185D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8912D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292EAA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BB5EC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0DF225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94F41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 w14:paraId="6D0482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4C9A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 w14:paraId="5936E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栏    次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530F8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1FA7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759F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E194D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 w14:paraId="2367F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14:paraId="6628D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64F0EC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6.年初预算数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22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C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3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E9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50E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14:paraId="65713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764477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A8C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46,507,400.00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81A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48,470,896.25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8CAC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-1,963,496.25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B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-4.05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7CD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CD06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FC2891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55A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46,507,400.00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D3E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48,470,896.25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D2C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-1,963,496.25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C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-4.05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BF08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4AAB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0F7AFC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年末结转和结余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9A0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314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597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209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3578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24CF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295F93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7.全年预算数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FFA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—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F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97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8A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14:paraId="0F9F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2C678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521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53,617,766.07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B77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83,908,541.44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023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-30,290,775.37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6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-36.10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BB7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主要是减少了公墓区建设资金收入</w:t>
            </w:r>
          </w:p>
        </w:tc>
      </w:tr>
      <w:tr w14:paraId="54580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72A206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B354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53,617,766.07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989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83,908,541.44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E54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-30,290,775.37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E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-36.10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3ED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主要是减少了公墓区建设资金支出</w:t>
            </w:r>
          </w:p>
        </w:tc>
      </w:tr>
      <w:tr w14:paraId="7BA5C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 w14:paraId="4C25B7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年末结转和结余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6ED4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CE3A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297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E4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FC00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085706CB">
      <w:pPr>
        <w:numPr>
          <w:ilvl w:val="0"/>
          <w:numId w:val="0"/>
        </w:num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3、</w:t>
      </w:r>
      <w:r>
        <w:rPr>
          <w:rFonts w:hint="eastAsia" w:ascii="仿宋_GB2312" w:hAnsi="仿宋" w:eastAsia="仿宋_GB2312"/>
          <w:b/>
          <w:sz w:val="32"/>
          <w:szCs w:val="32"/>
        </w:rPr>
        <w:t>非财政拨款收入分析。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2024年非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财政拨款收入决算数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61.78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61.78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万元,主要是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了本级横向转拨财政款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51.23万元及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非本级财政拨款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10.55万元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635220EA">
      <w:pPr>
        <w:widowControl/>
        <w:spacing w:line="600" w:lineRule="atLeast"/>
        <w:ind w:firstLine="6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财政拨款支出决算数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61.78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61.78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万元，其中基本支出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万元；项目支出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58.76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58.76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万元。</w:t>
      </w:r>
    </w:p>
    <w:p w14:paraId="04C1A92B">
      <w:pPr>
        <w:pStyle w:val="11"/>
        <w:spacing w:line="570" w:lineRule="exact"/>
        <w:ind w:firstLine="64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 w14:paraId="2C59D33E">
      <w:pPr>
        <w:pStyle w:val="11"/>
        <w:spacing w:line="570" w:lineRule="exact"/>
        <w:ind w:firstLine="640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一般公共预算财政拨款支出决算数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4660.48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</w:t>
      </w:r>
      <w:r>
        <w:rPr>
          <w:rFonts w:hint="eastAsia" w:ascii="仿宋_GB2312" w:hAnsi="仿宋" w:eastAsia="仿宋_GB2312"/>
          <w:sz w:val="32"/>
          <w:szCs w:val="32"/>
        </w:rPr>
        <w:t>4044.92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615.56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其中：</w:t>
      </w:r>
    </w:p>
    <w:p w14:paraId="34B1F45F">
      <w:pPr>
        <w:pStyle w:val="11"/>
        <w:numPr>
          <w:ilvl w:val="0"/>
          <w:numId w:val="4"/>
        </w:numPr>
        <w:spacing w:line="570" w:lineRule="exact"/>
        <w:ind w:firstLine="64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</w:rPr>
        <w:t>基本支出情况：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年本部门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380.32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</w:rPr>
        <w:t>，占总支出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8.16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，其中人员经费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339.26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万元，公用经费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41.06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万元，较上年4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47.01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66.69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，主要是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人员减少减少了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及运转经费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0D4582F">
      <w:pPr>
        <w:pStyle w:val="11"/>
        <w:numPr>
          <w:ilvl w:val="0"/>
          <w:numId w:val="4"/>
        </w:numPr>
        <w:spacing w:line="570" w:lineRule="exact"/>
        <w:ind w:firstLine="64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</w:rPr>
        <w:t>项目支出情况：项目支出</w:t>
      </w:r>
      <w:r>
        <w:rPr>
          <w:rFonts w:hint="eastAsia" w:ascii="Times New Roman" w:hAnsi="Times New Roman" w:eastAsia="仿宋_GB2312"/>
          <w:sz w:val="32"/>
          <w:lang w:val="en-US" w:eastAsia="zh-CN"/>
        </w:rPr>
        <w:t>4280.16</w:t>
      </w:r>
      <w:r>
        <w:rPr>
          <w:rFonts w:hint="eastAsia" w:ascii="Times New Roman" w:hAnsi="Times New Roman" w:eastAsia="仿宋_GB2312"/>
          <w:sz w:val="32"/>
        </w:rPr>
        <w:t>万元,</w:t>
      </w:r>
      <w:r>
        <w:rPr>
          <w:rFonts w:hint="eastAsia" w:ascii="仿宋" w:hAnsi="仿宋" w:eastAsia="仿宋"/>
          <w:sz w:val="32"/>
          <w:szCs w:val="32"/>
        </w:rPr>
        <w:t>占总支出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91.84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</w:rPr>
        <w:t>较上年3597.91万元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682.25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万元,主要是上级下达的专项支出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/>
          <w:sz w:val="32"/>
        </w:rPr>
        <w:t>。</w:t>
      </w:r>
      <w:r>
        <w:rPr>
          <w:rFonts w:hint="eastAsia" w:ascii="仿宋" w:hAnsi="仿宋" w:eastAsia="仿宋"/>
          <w:kern w:val="2"/>
          <w:sz w:val="32"/>
          <w:szCs w:val="32"/>
        </w:rPr>
        <w:t>本单位项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目支出主要包括：一般行政管理事务支出1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18.19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万元，主要用于社会救助工作经费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18.53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万元、专项债券项目建设工作经费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9.88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万元、90-99岁高龄补贴4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6.73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万元等其他民政管理事务支出等方面；其</w:t>
      </w:r>
      <w:r>
        <w:rPr>
          <w:rFonts w:hint="eastAsia" w:ascii="仿宋" w:hAnsi="仿宋" w:eastAsia="仿宋"/>
          <w:kern w:val="2"/>
          <w:sz w:val="32"/>
          <w:szCs w:val="32"/>
        </w:rPr>
        <w:t>他民政管理事务支出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178.9</w:t>
      </w:r>
      <w:r>
        <w:rPr>
          <w:rFonts w:hint="eastAsia" w:ascii="仿宋" w:hAnsi="仿宋" w:eastAsia="仿宋"/>
          <w:kern w:val="2"/>
          <w:sz w:val="32"/>
          <w:szCs w:val="32"/>
        </w:rPr>
        <w:t>万元，主要用于购买乡镇（管理局）社会工作服务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35.6</w:t>
      </w:r>
      <w:r>
        <w:rPr>
          <w:rFonts w:hint="eastAsia" w:ascii="仿宋" w:hAnsi="仿宋" w:eastAsia="仿宋"/>
          <w:kern w:val="2"/>
          <w:sz w:val="32"/>
          <w:szCs w:val="32"/>
        </w:rPr>
        <w:t>万元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、敬老院运行经费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97.4万元</w:t>
      </w:r>
      <w:r>
        <w:rPr>
          <w:rFonts w:hint="eastAsia" w:ascii="仿宋" w:hAnsi="仿宋" w:eastAsia="仿宋"/>
          <w:kern w:val="2"/>
          <w:sz w:val="32"/>
          <w:szCs w:val="32"/>
        </w:rPr>
        <w:t>等其他民政管理事务支出等方面；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儿童福利支出1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86.87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万元，主要用于孤儿及事实无人抚养儿童的支出等方面；殡葬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29.88万元，主要用于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殡葬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eastAsia="zh-CN"/>
        </w:rPr>
        <w:t>方面的支出；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残疾人生活和护理补贴支出3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91.19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万元，主要用于困难残疾人生活补贴及重度残疾人护理补贴等方面；城市最低生活保障金支出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333.39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万元，主要用于城市最低生活保障金支出等方面；农村最低生活保障金支出1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477.21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万元，主要用于农村最低生活保障金支出等方面；临时救助支出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328.46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万元，主要用于特困人员临时救助支出等方面；流浪乞讨人员救助支出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3.71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万元，主要用于流浪乞讨人员救助支出等方面；城市特困人员救助供养支出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34.09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万元，主要用于城市特困供养人员支出等方面；农村特困人员救助供养支出9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78.07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万元，主要用于农村特困供养人员支出等方面；其他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eastAsia="zh-CN"/>
        </w:rPr>
        <w:t>城市及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农村生活救助支出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196.09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eastAsia="zh-CN"/>
        </w:rPr>
        <w:t>城市及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其他农村生活救助支出等方面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eastAsia="zh-CN"/>
        </w:rPr>
        <w:t>；其他社会保障和就业支出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23.4万元，系双牌县清风骨灰寄存楼建设项目支出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。</w:t>
      </w:r>
    </w:p>
    <w:p w14:paraId="7418199B">
      <w:pPr>
        <w:pStyle w:val="11"/>
        <w:spacing w:line="570" w:lineRule="exact"/>
        <w:ind w:firstLine="640"/>
        <w:outlineLvl w:val="1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三、政府性基金预算支出情况</w:t>
      </w:r>
    </w:p>
    <w:p w14:paraId="616F424E">
      <w:pPr>
        <w:widowControl/>
        <w:spacing w:line="60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本单位政府性基金收入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585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万元，上年结转0万元；政府性基金支出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585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万元，年未结余0万元。</w:t>
      </w:r>
    </w:p>
    <w:p w14:paraId="54E4B81F">
      <w:pPr>
        <w:pStyle w:val="11"/>
        <w:spacing w:line="570" w:lineRule="exact"/>
        <w:ind w:firstLine="640"/>
        <w:outlineLvl w:val="1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</w:t>
      </w:r>
    </w:p>
    <w:p w14:paraId="1BA0E891">
      <w:pPr>
        <w:pStyle w:val="11"/>
        <w:spacing w:line="570" w:lineRule="exact"/>
        <w:ind w:left="420" w:leftChars="200" w:firstLine="640"/>
        <w:outlineLvl w:val="1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我单位无国有资本经营预算支出情况。</w:t>
      </w:r>
    </w:p>
    <w:p w14:paraId="333AAB99">
      <w:pPr>
        <w:pStyle w:val="11"/>
        <w:spacing w:line="570" w:lineRule="exact"/>
        <w:ind w:left="420" w:leftChars="200" w:firstLine="320" w:firstLineChars="100"/>
        <w:outlineLvl w:val="1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</w:t>
      </w:r>
    </w:p>
    <w:p w14:paraId="5EBFE789">
      <w:pPr>
        <w:pStyle w:val="11"/>
        <w:spacing w:line="570" w:lineRule="exact"/>
        <w:ind w:left="420" w:leftChars="200" w:firstLine="640"/>
        <w:outlineLvl w:val="1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</w:t>
      </w:r>
    </w:p>
    <w:p w14:paraId="48462F15"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 w14:paraId="110AE982"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对照双财绩〔202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〕2号文件规定的考核指标，我局从预算配置、预算执行、预算管理、职责履行、履职效益等方面对202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年部门整体支出绩效开展了评价，自评得分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99.9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分，具体情况如下： </w:t>
      </w:r>
    </w:p>
    <w:p w14:paraId="44D28854"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（一）预算配置方面 </w:t>
      </w:r>
    </w:p>
    <w:p w14:paraId="51FFA02C"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在职人员控制率：编制数40人，在职人员3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人，在编制控制范围内，在职人员控制率为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82.5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%。 </w:t>
      </w:r>
    </w:p>
    <w:p w14:paraId="4EE88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部门“三公”经费决算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6.09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万元，较年初预算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8.33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万元减少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2.24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7.25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1.16万元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72B9279"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（二）预算执行方面 </w:t>
      </w:r>
    </w:p>
    <w:p w14:paraId="24D510C5">
      <w:pPr>
        <w:pStyle w:val="6"/>
        <w:widowControl/>
        <w:shd w:val="clear" w:color="auto" w:fill="FFFFFF"/>
        <w:spacing w:beforeAutospacing="0" w:after="105" w:afterAutospacing="0" w:line="30" w:lineRule="atLeast"/>
        <w:ind w:firstLine="960" w:firstLineChars="3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预算完成率：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全年预算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5361.78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万元，本年追加预算0万元，年末结余0万元0，预算完成率100%。 </w:t>
      </w:r>
    </w:p>
    <w:p w14:paraId="2CF76D04"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预算控制率：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年初预算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4650.74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万元，年中追加预算0万元，预算控制率100%。 </w:t>
      </w:r>
    </w:p>
    <w:p w14:paraId="1A072E0A"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新建楼堂馆所有关控制率：无新建楼堂馆所情况。 </w:t>
      </w:r>
    </w:p>
    <w:p w14:paraId="5D6E61DA"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（三）预算管理方面 </w:t>
      </w:r>
    </w:p>
    <w:p w14:paraId="48DAEEF4"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公用经费控制率：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我局预算管理各项指标控制较好。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部门机关运行经费支出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41.48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50.35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8.87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17.62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 </w:t>
      </w:r>
    </w:p>
    <w:p w14:paraId="4FDD2180"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“三公经费”控制率：“三公”经费实际支出数为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万元，预算安排数1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万元，“三公”经费控制率为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76.65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16B7AE3E"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政府采购执行率：政府采购预算数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万元，实际政府采购金额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584.99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万元，政府采购执行率9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%，实现了应采尽采。</w:t>
      </w:r>
    </w:p>
    <w:p w14:paraId="7BB2B45A">
      <w:pPr>
        <w:pStyle w:val="6"/>
        <w:widowControl/>
        <w:shd w:val="clear" w:color="auto" w:fill="FFFFFF"/>
        <w:spacing w:beforeAutospacing="0" w:after="105" w:afterAutospacing="0" w:line="3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管理制度健全性：严格落实《双牌县民政局机关财务管理办法》等有关管理制度，规范财务审批程序，本着厉行节约的原则，严格差旅费和接待费支出标准、范围和程序的审核，有效地控制了我局一般性支出。 </w:t>
      </w:r>
    </w:p>
    <w:p w14:paraId="2257FAE9">
      <w:pPr>
        <w:pStyle w:val="6"/>
        <w:widowControl/>
        <w:shd w:val="clear" w:color="auto" w:fill="FFFFFF"/>
        <w:spacing w:beforeAutospacing="0" w:after="105" w:afterAutospacing="0" w:line="3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使用合规性：配合机关纪检组开展违反中央八项规定突出问题专项整治，严格落实中央八项规定和有关公务支出标准。配合审计工作，及时整理制作和报送资料，对审计提出的问题认真整改，落实到位。加强经费合法合规性审核和预算控制，严格按制度政策办事，资金使用合法合规，支出手续齐全，程序到位。 </w:t>
      </w:r>
    </w:p>
    <w:p w14:paraId="47DDD5F5"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预决算信息公开性：加快预算执行，盘活存量资金，减少追加资金。真实准确编制局机关部门预算和决算，按时上报基础数据资料。对上年度部门整体支出进行了绩效评价，对标找差距。按规定时限和规定内容公开部门预算、部门决算。各项应向社会公开的信息及时、完整、真实，更加细化，部门预决算信息透明度进一步提高。 </w:t>
      </w:r>
    </w:p>
    <w:p w14:paraId="40FAEE7E"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（四）职责履行和履职效益方面 </w:t>
      </w:r>
    </w:p>
    <w:p w14:paraId="04E2F8EA">
      <w:pPr>
        <w:pStyle w:val="6"/>
        <w:widowControl/>
        <w:shd w:val="clear" w:color="auto" w:fill="FFFFFF"/>
        <w:spacing w:beforeAutospacing="0" w:after="105" w:afterAutospacing="0" w:line="3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，我们狠抓重点工作，较好的完成了各项目标工作任务，取得了较好的经济和社会效益，行政效能明显提高，社会公众满意度不断提升。 </w:t>
      </w:r>
    </w:p>
    <w:p w14:paraId="109A7D25"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1、城乡低保工作积极规范推进。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1-12月份发放农村低保对象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2316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4465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累计发放金额1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478.47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万元。发放城市低保对象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人次，累计发放金额3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33.39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3855473A"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2、临时救助成效显著。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1-12月临时救助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人次，累计发放临时救助资金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328.52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094155A9"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3、特困供养工作有序推进。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12月份, 我县现有特困供养人员104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人，累计发放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救助资金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1012.34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3E41818C"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4、社会养老服务体系建设深入推进。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一是现有基本养老服务补贴对象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月发放基本养老服务补贴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万元。二是落实了老年人意外伤害保险工作。三是全县现有高龄补贴老人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人，今年1－12月发放高龄补贴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53.17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万元。现有百岁老人 10人，今年1－12月发放百岁老人长寿补贴7.1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62812453"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5、按时完成重残护理补贴和困残生活补贴发放工作。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截止12月，全县享有重度残疾人护理补贴人员 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人，享有困难残疾人生活补贴人员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1-12月共发放重度残疾人护理补贴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困难残疾人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391.33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388885BB"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6、流浪乞讨扎实推进。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实行了应收尽收，应救尽救，今年以来共救助流浪乞讨人员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人次，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全县救助资金达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万余元，用于流浪乞讨医疗、生活、安置等救助。</w:t>
      </w:r>
    </w:p>
    <w:p w14:paraId="38CACC88">
      <w:pPr>
        <w:spacing w:line="600" w:lineRule="exact"/>
        <w:ind w:firstLine="321" w:firstLineChars="100"/>
        <w:rPr>
          <w:rFonts w:hint="default"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（五）绩效效益情况</w:t>
      </w:r>
    </w:p>
    <w:p w14:paraId="6C6A5B21">
      <w:pPr>
        <w:ind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1．经济效益</w:t>
      </w:r>
    </w:p>
    <w:p w14:paraId="3C4A3BE9">
      <w:pPr>
        <w:ind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为困难群众提供基本生活、照料服务、疾病治疗和殡葬服务等方面保障，做到应救尽救、应养尽养，对于维护社会稳定、促进经济建设和社会和谐都起着至关重要的作用。</w:t>
      </w:r>
    </w:p>
    <w:p w14:paraId="4E0A809E">
      <w:pPr>
        <w:ind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2.社会效益</w:t>
      </w:r>
    </w:p>
    <w:p w14:paraId="3C9AC997">
      <w:pPr>
        <w:ind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保障了困难群众的吃、穿、住、老、病、死等方面的问题，对促进社会公平，维护社会稳定，构建和谐社会具有十分重要的意义。</w:t>
      </w:r>
    </w:p>
    <w:p w14:paraId="178465BF">
      <w:pPr>
        <w:ind w:firstLine="643" w:firstLineChars="200"/>
        <w:rPr>
          <w:rFonts w:hint="default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3．群众满意度</w:t>
      </w:r>
    </w:p>
    <w:p w14:paraId="2C3DEA1E">
      <w:pPr>
        <w:ind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通过对困难群众的调查问卷了解，普遍认为困难群众救助资金解决了群众临时性生活困难，发挥了救难救需的作用，在一定程度甚至根本上解决了生存需要，广大群众对民政专项资金补助的满意度比较高。</w:t>
      </w:r>
    </w:p>
    <w:p w14:paraId="66D97916">
      <w:pPr>
        <w:pStyle w:val="11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七、存在的问题及原因分析</w:t>
      </w:r>
    </w:p>
    <w:p w14:paraId="796AEDBF">
      <w:pPr>
        <w:ind w:firstLine="643" w:firstLineChars="200"/>
        <w:rPr>
          <w:rFonts w:hint="default" w:ascii="仿宋" w:hAnsi="仿宋" w:eastAsia="仿宋" w:cs="仿宋"/>
          <w:bCs/>
          <w:sz w:val="32"/>
          <w:szCs w:val="32"/>
        </w:rPr>
      </w:pPr>
      <w:r>
        <w:rPr>
          <w:rFonts w:ascii="楷体" w:hAnsi="楷体" w:eastAsia="楷体" w:cs="楷体"/>
          <w:b/>
          <w:sz w:val="32"/>
          <w:szCs w:val="32"/>
        </w:rPr>
        <w:t>科目不能灵活调剂，预算执行不及时、报账难。</w:t>
      </w:r>
      <w:r>
        <w:rPr>
          <w:rFonts w:ascii="仿宋" w:hAnsi="仿宋" w:eastAsia="仿宋" w:cs="仿宋"/>
          <w:bCs/>
          <w:sz w:val="32"/>
          <w:szCs w:val="32"/>
        </w:rPr>
        <w:t>一是只能按科目报账，科目一经确定、无法调剂，由于单位许多开支项目无法事先精准预计，导致计划安排与具体执行上有差异，甚至浪费预算或县批指标。二是根据财政要求每月15号之前报送计划和录入指标，如果在15号以后签批的县批经费，当月不能补录用款计划，需等到下个月才能报账，尤其是12月份会导致预算执行迟后。</w:t>
      </w:r>
    </w:p>
    <w:p w14:paraId="74B29C81">
      <w:pPr>
        <w:pStyle w:val="6"/>
        <w:widowControl/>
        <w:shd w:val="clear" w:color="auto" w:fill="FFFFFF"/>
        <w:spacing w:beforeAutospacing="0" w:afterAutospacing="0" w:line="23" w:lineRule="atLeast"/>
        <w:ind w:firstLine="640" w:firstLineChars="20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八、下一步改进工作的意见建议</w:t>
      </w:r>
    </w:p>
    <w:p w14:paraId="20AC4081"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1.细化预算编制工作，认真做好预算的编制。进一步提高预算编制的科学性、严谨性和可控性。</w:t>
      </w:r>
    </w:p>
    <w:p w14:paraId="3DDFEE71"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2.加强财务管理，严格财务审核。</w:t>
      </w:r>
    </w:p>
    <w:p w14:paraId="2E8C89B7"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3.持续抓好“三公”经费控制管理。“三公”经费支出只减不增。</w:t>
      </w:r>
    </w:p>
    <w:p w14:paraId="1B577BE5"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4.加强项目开展进度的跟踪，开展项目绩效评价，确保项目绩效目标的完成。</w:t>
      </w:r>
    </w:p>
    <w:p w14:paraId="16EBC571"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 w14:paraId="423A9B15"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基于我局部门整体支出绩效自评结果好，建议加大对民政民本民生资金的投入，以保障弱式群体的利益。我局一定要按规定的要求及时间进行公开。</w:t>
      </w:r>
    </w:p>
    <w:p w14:paraId="3878E20F">
      <w:pPr>
        <w:pStyle w:val="6"/>
        <w:widowControl/>
        <w:shd w:val="clear" w:color="auto" w:fill="FFFFFF"/>
        <w:spacing w:beforeAutospacing="0" w:afterAutospacing="0" w:line="23" w:lineRule="atLeast"/>
        <w:ind w:firstLine="640" w:firstLineChars="20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十、其他需说明的情况</w:t>
      </w:r>
    </w:p>
    <w:p w14:paraId="0EE55EEC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4A4A4A"/>
          <w:shd w:val="clear" w:color="auto" w:fill="FFFFFF"/>
        </w:rPr>
        <w:t xml:space="preserve">　　 </w:t>
      </w:r>
      <w:r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  <w:t>无</w:t>
      </w:r>
    </w:p>
    <w:p w14:paraId="0EA3AE7B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4B9CCFBE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7EF48E6F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6D8AC264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11D0DBE5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12AB5B3D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7AEA0813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36648732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389C1996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68536EE9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7119D2D8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1F525C92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6A33F920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16D4B65D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5F912821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3599F2B7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28626E93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 w14:paraId="30580975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tbl>
      <w:tblPr>
        <w:tblStyle w:val="7"/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125"/>
        <w:gridCol w:w="317"/>
        <w:gridCol w:w="256"/>
        <w:gridCol w:w="317"/>
        <w:gridCol w:w="256"/>
        <w:gridCol w:w="119"/>
        <w:gridCol w:w="92"/>
        <w:gridCol w:w="1513"/>
        <w:gridCol w:w="196"/>
        <w:gridCol w:w="196"/>
        <w:gridCol w:w="2829"/>
      </w:tblGrid>
      <w:tr w14:paraId="3906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shd w:val="clear" w:color="auto" w:fill="auto"/>
            <w:vAlign w:val="center"/>
          </w:tcPr>
          <w:p w14:paraId="5BC91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35C98C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02CCD6A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41D58E7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94D910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4B96DBC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" w:type="dxa"/>
            <w:shd w:val="clear" w:color="auto" w:fill="auto"/>
            <w:vAlign w:val="center"/>
          </w:tcPr>
          <w:p w14:paraId="4E95D70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" w:type="dxa"/>
            <w:shd w:val="clear" w:color="auto" w:fill="auto"/>
            <w:vAlign w:val="center"/>
          </w:tcPr>
          <w:p w14:paraId="63A55F9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1048963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" w:type="dxa"/>
            <w:shd w:val="clear" w:color="auto" w:fill="auto"/>
            <w:vAlign w:val="center"/>
          </w:tcPr>
          <w:p w14:paraId="226E638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" w:type="dxa"/>
            <w:shd w:val="clear" w:color="auto" w:fill="auto"/>
            <w:vAlign w:val="center"/>
          </w:tcPr>
          <w:p w14:paraId="5A31C58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3A18149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A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45" w:type="dxa"/>
            <w:gridSpan w:val="12"/>
            <w:shd w:val="clear" w:color="auto" w:fill="auto"/>
            <w:vAlign w:val="center"/>
          </w:tcPr>
          <w:p w14:paraId="5CB7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2024年度部门整体支出绩效评价基础数据表</w:t>
            </w:r>
          </w:p>
        </w:tc>
      </w:tr>
      <w:tr w14:paraId="6005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3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</w:t>
            </w:r>
          </w:p>
        </w:tc>
      </w:tr>
      <w:tr w14:paraId="525C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3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244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75.00%</w:t>
            </w:r>
          </w:p>
        </w:tc>
      </w:tr>
      <w:tr w14:paraId="743D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2024年决算数</w:t>
            </w:r>
          </w:p>
        </w:tc>
      </w:tr>
      <w:tr w14:paraId="0147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7.25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10.88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8.34</w:t>
            </w:r>
          </w:p>
        </w:tc>
      </w:tr>
      <w:tr w14:paraId="49AC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4.43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4.28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</w:t>
            </w:r>
          </w:p>
        </w:tc>
      </w:tr>
      <w:tr w14:paraId="56D0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C8A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4.43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4.28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</w:t>
            </w:r>
          </w:p>
        </w:tc>
      </w:tr>
      <w:tr w14:paraId="51C5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BBB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3.95</w:t>
            </w:r>
          </w:p>
        </w:tc>
      </w:tr>
      <w:tr w14:paraId="7CF6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3969.68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4314.22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4280.16</w:t>
            </w:r>
          </w:p>
        </w:tc>
      </w:tr>
      <w:tr w14:paraId="60B5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501.28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297.8</w:t>
            </w:r>
          </w:p>
        </w:tc>
      </w:tr>
      <w:tr w14:paraId="4CF6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E55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3468.4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4016.22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3982.36</w:t>
            </w:r>
          </w:p>
        </w:tc>
      </w:tr>
      <w:tr w14:paraId="324D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儿童福利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186.87</w:t>
            </w:r>
          </w:p>
        </w:tc>
      </w:tr>
      <w:tr w14:paraId="0CF0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临时救助支出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328.46</w:t>
            </w:r>
          </w:p>
        </w:tc>
      </w:tr>
      <w:tr w14:paraId="14F0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城市最低生活保障金支出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373.7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333.39</w:t>
            </w:r>
          </w:p>
        </w:tc>
      </w:tr>
      <w:tr w14:paraId="2BF7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残疾人““两项补贴”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391.19</w:t>
            </w:r>
          </w:p>
        </w:tc>
      </w:tr>
      <w:tr w14:paraId="12A8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殡葬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29.88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29.88</w:t>
            </w:r>
          </w:p>
        </w:tc>
      </w:tr>
      <w:tr w14:paraId="5926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23.4</w:t>
            </w:r>
          </w:p>
        </w:tc>
      </w:tr>
      <w:tr w14:paraId="29A1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其他城市及农村生活救助支出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196.09</w:t>
            </w:r>
          </w:p>
        </w:tc>
      </w:tr>
      <w:tr w14:paraId="0A82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城市特困人员救助供养支出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19.7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34.09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34.09</w:t>
            </w:r>
          </w:p>
        </w:tc>
      </w:tr>
      <w:tr w14:paraId="0B0E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其他农村生活救助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B75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农村最低生活保障金支出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1477.21</w:t>
            </w:r>
          </w:p>
        </w:tc>
      </w:tr>
      <w:tr w14:paraId="2714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农村特困人员救助供养支出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978.07</w:t>
            </w:r>
          </w:p>
        </w:tc>
      </w:tr>
      <w:tr w14:paraId="33F9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流浪乞讨人员救助支出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3.75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3.71</w:t>
            </w:r>
          </w:p>
        </w:tc>
      </w:tr>
      <w:tr w14:paraId="5799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50.35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41.48</w:t>
            </w:r>
          </w:p>
        </w:tc>
      </w:tr>
      <w:tr w14:paraId="5E5C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2.91    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</w:tr>
      <w:tr w14:paraId="1AD8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11.75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</w:t>
            </w:r>
          </w:p>
        </w:tc>
      </w:tr>
      <w:tr w14:paraId="14DC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</w:tr>
      <w:tr w14:paraId="3716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187.98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584.99</w:t>
            </w:r>
          </w:p>
        </w:tc>
      </w:tr>
      <w:tr w14:paraId="1DF8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1B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C2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5C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D5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3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投资概算控制率</w:t>
            </w:r>
          </w:p>
        </w:tc>
      </w:tr>
      <w:tr w14:paraId="6FE1C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3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EA3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07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92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E9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60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严格控制公务接待费标准，减少陪同人数；对所需要开的会议，尽量做到严控经费开支。</w:t>
            </w:r>
          </w:p>
        </w:tc>
      </w:tr>
    </w:tbl>
    <w:p w14:paraId="6C451BDC">
      <w:pPr>
        <w:pStyle w:val="6"/>
        <w:widowControl/>
        <w:shd w:val="clear" w:color="auto" w:fill="FFFFFF"/>
        <w:spacing w:beforeAutospacing="0" w:afterAutospacing="0" w:line="23" w:lineRule="atLeast"/>
        <w:rPr>
          <w:rFonts w:hint="default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       </w:t>
      </w:r>
    </w:p>
    <w:p w14:paraId="7EEDAB44">
      <w:pPr>
        <w:ind w:firstLine="0" w:firstLineChars="0"/>
        <w:rPr>
          <w:rFonts w:hint="default" w:ascii="黑体" w:hAnsi="黑体" w:eastAsia="黑体" w:cs="黑体"/>
          <w:sz w:val="32"/>
          <w:szCs w:val="32"/>
        </w:rPr>
      </w:pPr>
    </w:p>
    <w:p w14:paraId="1C7F943D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 w14:paraId="06186CD5">
      <w:pPr>
        <w:rPr>
          <w:rFonts w:hint="default"/>
        </w:rPr>
      </w:pPr>
    </w:p>
    <w:p w14:paraId="1DDC38A8">
      <w:pPr>
        <w:rPr>
          <w:rFonts w:hint="default"/>
        </w:rPr>
      </w:pPr>
    </w:p>
    <w:tbl>
      <w:tblPr>
        <w:tblStyle w:val="7"/>
        <w:tblW w:w="9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"/>
        <w:gridCol w:w="210"/>
        <w:gridCol w:w="1888"/>
        <w:gridCol w:w="307"/>
        <w:gridCol w:w="232"/>
        <w:gridCol w:w="300"/>
        <w:gridCol w:w="239"/>
        <w:gridCol w:w="587"/>
        <w:gridCol w:w="686"/>
        <w:gridCol w:w="686"/>
        <w:gridCol w:w="1"/>
        <w:gridCol w:w="685"/>
        <w:gridCol w:w="1"/>
        <w:gridCol w:w="697"/>
        <w:gridCol w:w="1149"/>
        <w:gridCol w:w="200"/>
        <w:gridCol w:w="276"/>
        <w:gridCol w:w="240"/>
      </w:tblGrid>
      <w:tr w14:paraId="41F4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286" w:hRule="atLeast"/>
        </w:trPr>
        <w:tc>
          <w:tcPr>
            <w:tcW w:w="856" w:type="dxa"/>
            <w:shd w:val="clear" w:color="auto" w:fill="auto"/>
            <w:vAlign w:val="center"/>
          </w:tcPr>
          <w:p w14:paraId="5D3A3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附件3</w:t>
            </w:r>
          </w:p>
        </w:tc>
        <w:tc>
          <w:tcPr>
            <w:tcW w:w="210" w:type="dxa"/>
            <w:shd w:val="clear" w:color="auto" w:fill="auto"/>
            <w:vAlign w:val="center"/>
          </w:tcPr>
          <w:p w14:paraId="01ED52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14:paraId="616A76B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F9B4E8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" w:type="dxa"/>
            <w:shd w:val="clear" w:color="auto" w:fill="auto"/>
            <w:vAlign w:val="center"/>
          </w:tcPr>
          <w:p w14:paraId="27BBA55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215F6DB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14:paraId="310EA9B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1AEA50A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D54A5C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E6D01E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gridSpan w:val="2"/>
            <w:shd w:val="clear" w:color="auto" w:fill="auto"/>
            <w:vAlign w:val="center"/>
          </w:tcPr>
          <w:p w14:paraId="0D70C59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3144A44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24FDB8C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14:paraId="24A5C0D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11CB77F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C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0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2024年度部门整体支出绩效自评表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3DD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793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双牌县民政局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65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E9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3CC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00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073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B2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1843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4650.74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5361.78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2C3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54E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BFC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98.98%</w:t>
            </w: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9.90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CA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90EE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3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85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775C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30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4700.00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232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383.34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39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20F3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30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  <w:tc>
          <w:tcPr>
            <w:tcW w:w="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3F1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83C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8F9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6C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7BA7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30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232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4923.91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B1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BF03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0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61.78</w:t>
            </w:r>
          </w:p>
        </w:tc>
        <w:tc>
          <w:tcPr>
            <w:tcW w:w="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1E7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54F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6BE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63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B3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D61A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"目标1：建立困境儿童、留守儿童关爱服务体系，做好孤儿事实无人抚养儿童生活保障。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目标2：持续完善社会救助制度，提升社会救助精准程度。全面排查兜底保障政策落实情况，确保“应保尽保”。全面落实乡镇、街道的临时救助储备金制度。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目标3：保障残疾人两项补贴的政策，让国家的惠民政策落到符合条件的每一位残疾人手上，提高残疾人的生活质量，让每位残疾人感受到党的温暖。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目标4：保障老年人的福利，让每位老年人享受到老年福利待遇,同时也帮助有困难的老人保障生活质量，让每位老年人获得感、幸福感、安全感不断提升。　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目标5：做好民间组织（社会团体和社会服务机构）登记管理；婚姻登记依法办理，合格率达到100%。"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目标1：建立困境儿童、留守儿童关爱服务体系，做好孤儿事实无人抚养儿童生活保障。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目标2：持续完善社会救助制度，提升社会救助精准程度。全面排查兜底保障政策落实情况，确保“应保尽保”。全面落实乡镇、街道的临时救助储备金制度。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目标3：保障残疾人两项补贴的政策，让国家的惠民政策落到符合条件的每一位残疾人手上，提高残疾人的生活质量，让每位残疾人感受到党的温暖。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目标4：保障老年人的福利，让每位老年人享受到老年福利待遇,同时也帮助有困难的老人保障生活质量，让每位老年人获得感、幸福感、安全感不断提升。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目标5：做好民间组织（社会团体和社会服务机构）登记管理；婚姻登记依法办理，合格率达到100%。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20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300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D7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A18F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41DA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C3DD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AC7B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DB3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1659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6299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D48B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EC5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142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AA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D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A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困难群众救助人数10457人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10457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10559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5B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B4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8B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5AC2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090B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严格按文件政策要求做到应保尽保、应退尽退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完成率100%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A9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99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3E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EBE1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7F83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按时发放城乡低保、特困、孤儿生活补助等各项民政资金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完成率100%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5D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0B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503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7D38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3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按标准发放困难群众救助资金　　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05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A3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F8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0762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43C3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通过社会救助政策的全面实施，为困难群众提供基本生活保障，确保社会稳定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D2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22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16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2A40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DF5D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绿色生态安葬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96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BD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25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EB9A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E454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开展救助、帮扶工作，解决困难群体生活工作问题，形成良好的殡葬风俗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8D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B7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CF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7403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1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进一步提升人民群众的获得感、幸福感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BD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F8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CD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6CA4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9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4923.91万元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4923.91万元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B1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16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EB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2CF5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A68B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383.34万元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383.34万元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F7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97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E5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80A2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7EB5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资金拨付时效，及时到位　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64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8B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1B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6BC0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EDEE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A46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349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3B6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24F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B29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58E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BB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9A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6D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793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99.90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01F39C67">
      <w:pPr>
        <w:rPr>
          <w:rFonts w:hint="default"/>
        </w:rPr>
      </w:pPr>
    </w:p>
    <w:p w14:paraId="4389CD25">
      <w:pPr>
        <w:rPr>
          <w:rFonts w:hint="default"/>
        </w:rPr>
      </w:pPr>
    </w:p>
    <w:p w14:paraId="2527022A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0973FCB8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405EE25B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6BFEE354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61DFDCE0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34816F99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2D16792C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46037CBA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1DA3773E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42EB33D6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18177694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2F442502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23B3B77C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4FF806C1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283D6208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4CF658DF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761C4898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0DBB32D5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234CC0FB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621B231E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123A75F0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31A57CB8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07DD68A9"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27603CEE"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 w14:paraId="554A1FA0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lang w:eastAsia="zh-CN"/>
        </w:rPr>
        <w:t>年</w:t>
      </w:r>
      <w:r>
        <w:rPr>
          <w:rFonts w:ascii="方正小标宋简体" w:eastAsia="方正小标宋简体"/>
          <w:sz w:val="44"/>
        </w:rPr>
        <w:t>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691A5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92402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7F89C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CEF4DD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困难群众救助资金</w:t>
            </w:r>
          </w:p>
        </w:tc>
      </w:tr>
      <w:tr w14:paraId="4C112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72B3D29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C7466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641C68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</w:tr>
      <w:tr w14:paraId="6C48F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B21AB0A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83EAA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B7FFA0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县民政局</w:t>
            </w:r>
          </w:p>
        </w:tc>
      </w:tr>
      <w:tr w14:paraId="3B603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2C54AE8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13192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D91FBF5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保护弱势群体，对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困难群众给予救助，保障困难群众的基本生活，促进社会和谐</w:t>
            </w:r>
          </w:p>
        </w:tc>
      </w:tr>
      <w:tr w14:paraId="059B6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23C21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6ECAB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092A504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该项目计划使用资金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36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00万元，实际到位资金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万元，资金使用上，严格按照上级有关规定进行相关资金使用，做到专款专用，共使用项目资金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万元。</w:t>
            </w:r>
          </w:p>
        </w:tc>
      </w:tr>
      <w:tr w14:paraId="7722F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58E49BF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873BA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49A1ED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2D01FB92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顺利完成了本年度年初确定的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困难群众救助资金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各项绩效目标。</w:t>
            </w:r>
          </w:p>
          <w:p w14:paraId="38F2297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64586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F43C2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CDBF9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6D09C7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3A40EBF6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 w14:paraId="5762CE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0CE58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7044D65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A730E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F30116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68AAA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753CA2B6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A7EE0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2EAA097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 w14:paraId="313C94ED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688C76BE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4B814D02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4330F9A9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ascii="仿宋_GB2312" w:hAnsi="仿宋_GB2312"/>
          <w:kern w:val="0"/>
        </w:rPr>
        <w:t>填表人：陈淑兰   联系电话：15575302678  填报日期：202</w:t>
      </w:r>
      <w:r>
        <w:rPr>
          <w:rFonts w:hint="eastAsia" w:ascii="仿宋_GB2312" w:hAnsi="仿宋_GB2312" w:eastAsia="宋体"/>
          <w:kern w:val="0"/>
          <w:lang w:val="en-US" w:eastAsia="zh-CN"/>
        </w:rPr>
        <w:t>5</w:t>
      </w:r>
      <w:r>
        <w:rPr>
          <w:rFonts w:ascii="仿宋_GB2312" w:hAnsi="仿宋_GB2312"/>
          <w:kern w:val="0"/>
        </w:rPr>
        <w:t>.</w:t>
      </w:r>
      <w:r>
        <w:rPr>
          <w:rFonts w:hint="eastAsia" w:ascii="仿宋_GB2312" w:hAnsi="仿宋_GB2312" w:eastAsia="宋体"/>
          <w:kern w:val="0"/>
          <w:lang w:val="en-US" w:eastAsia="zh-CN"/>
        </w:rPr>
        <w:t>6.16</w:t>
      </w:r>
      <w:r>
        <w:rPr>
          <w:rFonts w:ascii="仿宋_GB2312" w:hAnsi="仿宋_GB2312"/>
          <w:kern w:val="0"/>
        </w:rPr>
        <w:t xml:space="preserve"> 单位负责人签字：</w:t>
      </w:r>
      <w:r>
        <w:rPr>
          <w:rFonts w:hint="eastAsia" w:ascii="仿宋_GB2312" w:hAnsi="仿宋_GB2312" w:eastAsia="宋体"/>
          <w:kern w:val="0"/>
          <w:lang w:eastAsia="zh-CN"/>
        </w:rPr>
        <w:t>吕磊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15492E4"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lang w:eastAsia="zh-CN"/>
        </w:rPr>
        <w:t>年</w:t>
      </w:r>
      <w:r>
        <w:rPr>
          <w:rFonts w:ascii="方正小标宋简体" w:eastAsia="方正小标宋简体"/>
          <w:sz w:val="44"/>
        </w:rPr>
        <w:t>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0B140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7EDB6D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 w14:paraId="07E37356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49DB79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困难群众救助资金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6534C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84B38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5A033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双牌县民政局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80F73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3483F5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双牌县民政局</w:t>
            </w:r>
          </w:p>
        </w:tc>
      </w:tr>
      <w:tr w14:paraId="0B6DE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A40B9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 w14:paraId="0653D3D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47124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AEEBB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 w14:paraId="62FC4D3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F845F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 w14:paraId="18D3FAF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F5B32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 w14:paraId="5170A8C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FE6DF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4DA2D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6AD277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7E6C3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F08B1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64EC4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F02CD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27462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8DF45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70865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5DAF1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57F0E8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 w14:paraId="015B6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5FC0C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12BD2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50CDF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65ACE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BE473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013A5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65E3F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378586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68835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3A7D0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F9A360">
            <w:pPr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FED9F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0BD44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B3B0D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2EE59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3882D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568208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9CD9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60A01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24DBAA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FFE2C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1E118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C0CB1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A9684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D7DB4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7895DC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76378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0E022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22E45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681336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1AB12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B45D5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36A2D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宋体"/>
                <w:szCs w:val="21"/>
              </w:rPr>
              <w:t>保障困难群众的基本生活，促进社会和谐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FB9544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Cs w:val="21"/>
              </w:rPr>
              <w:t>保障了困难群众的基本生活，促进了社会和谐</w:t>
            </w:r>
          </w:p>
        </w:tc>
      </w:tr>
      <w:tr w14:paraId="65C7C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77AD6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616CB12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7F6AC5C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0BFDF07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C3239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2FFFD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D6E0D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4266B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 w14:paraId="6CE7C8F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2A9A8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 w14:paraId="7FF7E23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D2BAF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B8215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3556F9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 w14:paraId="687175E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 w14:paraId="49F5047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 w14:paraId="63E30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013BA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F23AF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 w14:paraId="53D2F22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240E2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</w:t>
            </w:r>
          </w:p>
          <w:p w14:paraId="36E5671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F4D5E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EC6A4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36</w:t>
            </w:r>
            <w:r>
              <w:rPr>
                <w:rFonts w:ascii="仿宋_GB2312" w:hAnsi="仿宋_GB2312" w:eastAsia="宋体"/>
                <w:color w:val="000000"/>
                <w:kern w:val="0"/>
              </w:rPr>
              <w:t>00万元</w:t>
            </w:r>
            <w:r>
              <w:rPr>
                <w:rFonts w:ascii="仿宋_GB2312" w:hAnsi="仿宋_GB2312"/>
                <w:color w:val="000000"/>
                <w:kern w:val="0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21071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562EF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1D136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EED74F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A225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D3B5C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24C00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2AA81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 w14:paraId="3E15B76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0AC4A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  <w:t>保护生态环境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AF0EA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  <w:t>改善了生态环境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C4A1E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28949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94848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1C323E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B3F8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59239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FBA24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 w14:paraId="4258D60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51123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42C29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困难群众救助人数应保尽保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6F726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8000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10D8D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8532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B3645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3AF1C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5B9576F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县本级统计人数中包含乡镇困难群众救助人数</w:t>
            </w:r>
          </w:p>
          <w:p w14:paraId="5232894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A51A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CD7E4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DD351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642E6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87833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资金到位情况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4C038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足额拨付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E5DDD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足额拨付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0E648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49529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EFF872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5ED9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15AAF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2FA51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0D0CA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71072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项目执行情况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0B7C10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按文件要求及时拨付到位</w:t>
            </w:r>
          </w:p>
          <w:p w14:paraId="024A379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B4E6FF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按文件要求及时拨付到位</w:t>
            </w:r>
          </w:p>
          <w:p w14:paraId="7AF16AE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01D01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E36E3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FD5B60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628C2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20D3E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91C57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82DE7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A0FBD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资金拨付时效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894997">
            <w:pPr>
              <w:jc w:val="left"/>
              <w:rPr>
                <w:rFonts w:hint="eastAsia" w:eastAsia="宋体" w:asciiTheme="minorEastAsia" w:hAnsi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2024年12月31日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C8D01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及时到位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68DFC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D13AA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6BADB7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3135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201FF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0087A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 w14:paraId="6381EC3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97FD5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</w:t>
            </w:r>
          </w:p>
          <w:p w14:paraId="208B19C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8FA33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按标准发放困难群众救助资金　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E63F0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按标准发放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79F11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按标准发放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079F8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EBF52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159208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EAAF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592E5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127F5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DC0A9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</w:t>
            </w:r>
          </w:p>
          <w:p w14:paraId="33CC3E9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3694C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解决困难群众的生活困难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3704F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切实保障资金发放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7D9C7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切实保障了资金发放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DA5EC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DEC4D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27D69D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2AB7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8015D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9D7D7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  <w:p w14:paraId="714C33F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</w:t>
            </w:r>
          </w:p>
          <w:p w14:paraId="284122F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EEC7F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32E6A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781AC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社会公众或服务对象满意度≥9</w:t>
            </w:r>
            <w:r>
              <w:rPr>
                <w:rFonts w:ascii="仿宋_GB2312" w:hAnsi="仿宋_GB2312" w:eastAsia="宋体"/>
                <w:color w:val="000000"/>
                <w:kern w:val="0"/>
              </w:rPr>
              <w:t>6</w:t>
            </w:r>
            <w:r>
              <w:rPr>
                <w:rFonts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81964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社会公众或服务对象满意度≥9</w:t>
            </w:r>
            <w:r>
              <w:rPr>
                <w:rFonts w:ascii="仿宋_GB2312" w:hAnsi="仿宋_GB2312" w:eastAsia="宋体"/>
                <w:color w:val="000000"/>
                <w:kern w:val="0"/>
              </w:rPr>
              <w:t>8</w:t>
            </w:r>
            <w:r>
              <w:rPr>
                <w:rFonts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A7DE4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260A4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50F4C2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1E0F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FA027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144ED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7E610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F52B2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3C9CE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F8E23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1EA81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0E015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E07A4D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AD4B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D6E07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013AC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B0C29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DD5172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 w14:paraId="06C4002A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58CB5783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6C1AFF55">
      <w:pPr>
        <w:spacing w:line="440" w:lineRule="exact"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填表人：陈淑兰   联系电话：15575302678  填报日期：202</w:t>
      </w:r>
      <w:r>
        <w:rPr>
          <w:rFonts w:hint="eastAsia" w:ascii="仿宋_GB2312" w:hAnsi="仿宋_GB2312" w:eastAsia="宋体"/>
          <w:kern w:val="0"/>
          <w:lang w:val="en-US" w:eastAsia="zh-CN"/>
        </w:rPr>
        <w:t>5</w:t>
      </w:r>
      <w:r>
        <w:rPr>
          <w:rFonts w:ascii="仿宋_GB2312" w:hAnsi="仿宋_GB2312"/>
          <w:kern w:val="0"/>
        </w:rPr>
        <w:t>.</w:t>
      </w:r>
      <w:r>
        <w:rPr>
          <w:rFonts w:hint="eastAsia" w:ascii="仿宋_GB2312" w:hAnsi="仿宋_GB2312" w:eastAsia="宋体"/>
          <w:kern w:val="0"/>
          <w:lang w:val="en-US" w:eastAsia="zh-CN"/>
        </w:rPr>
        <w:t>6</w:t>
      </w:r>
      <w:r>
        <w:rPr>
          <w:rFonts w:ascii="仿宋_GB2312" w:hAnsi="仿宋_GB2312"/>
          <w:kern w:val="0"/>
        </w:rPr>
        <w:t>.1</w:t>
      </w:r>
      <w:r>
        <w:rPr>
          <w:rFonts w:hint="eastAsia" w:ascii="仿宋_GB2312" w:hAnsi="仿宋_GB2312" w:eastAsia="宋体"/>
          <w:kern w:val="0"/>
          <w:lang w:val="en-US" w:eastAsia="zh-CN"/>
        </w:rPr>
        <w:t>6</w:t>
      </w:r>
      <w:r>
        <w:rPr>
          <w:rFonts w:ascii="仿宋_GB2312" w:hAnsi="仿宋_GB2312"/>
          <w:kern w:val="0"/>
        </w:rPr>
        <w:t xml:space="preserve"> 单位负责人签字：</w:t>
      </w:r>
      <w:r>
        <w:rPr>
          <w:rFonts w:hint="eastAsia" w:ascii="仿宋_GB2312" w:hAnsi="仿宋_GB2312" w:eastAsia="宋体"/>
          <w:kern w:val="0"/>
          <w:lang w:eastAsia="zh-CN"/>
        </w:rPr>
        <w:t>吕磊</w:t>
      </w:r>
    </w:p>
    <w:p w14:paraId="1AD905E3">
      <w:pPr>
        <w:spacing w:line="440" w:lineRule="exact"/>
        <w:jc w:val="left"/>
        <w:rPr>
          <w:rFonts w:ascii="仿宋_GB2312" w:hAnsi="仿宋_GB2312"/>
          <w:kern w:val="0"/>
        </w:rPr>
      </w:pPr>
    </w:p>
    <w:p w14:paraId="436870E6">
      <w:pPr>
        <w:spacing w:line="440" w:lineRule="exact"/>
        <w:jc w:val="left"/>
        <w:rPr>
          <w:rFonts w:ascii="仿宋_GB2312" w:hAnsi="仿宋_GB2312"/>
          <w:kern w:val="0"/>
        </w:rPr>
      </w:pPr>
    </w:p>
    <w:p w14:paraId="15A08675">
      <w:pPr>
        <w:spacing w:line="440" w:lineRule="exact"/>
        <w:jc w:val="left"/>
        <w:rPr>
          <w:rFonts w:ascii="仿宋_GB2312" w:hAnsi="仿宋_GB2312"/>
          <w:kern w:val="0"/>
        </w:rPr>
      </w:pPr>
    </w:p>
    <w:p w14:paraId="2022EB65">
      <w:pPr>
        <w:spacing w:line="440" w:lineRule="exact"/>
        <w:jc w:val="left"/>
        <w:rPr>
          <w:rFonts w:ascii="仿宋_GB2312" w:hAnsi="仿宋_GB2312"/>
          <w:kern w:val="0"/>
        </w:rPr>
      </w:pPr>
    </w:p>
    <w:p w14:paraId="56BFF7CE">
      <w:pPr>
        <w:spacing w:line="440" w:lineRule="exact"/>
        <w:jc w:val="left"/>
        <w:rPr>
          <w:rFonts w:ascii="仿宋_GB2312" w:hAnsi="仿宋_GB2312"/>
          <w:kern w:val="0"/>
        </w:rPr>
      </w:pPr>
    </w:p>
    <w:p w14:paraId="232CE4C3">
      <w:pPr>
        <w:spacing w:line="440" w:lineRule="exact"/>
        <w:jc w:val="left"/>
        <w:rPr>
          <w:rFonts w:ascii="仿宋_GB2312" w:hAnsi="仿宋_GB2312"/>
          <w:kern w:val="0"/>
        </w:rPr>
      </w:pPr>
    </w:p>
    <w:p w14:paraId="25FA4BE7">
      <w:pPr>
        <w:spacing w:line="440" w:lineRule="exact"/>
        <w:jc w:val="left"/>
        <w:rPr>
          <w:rFonts w:ascii="仿宋_GB2312" w:hAnsi="仿宋_GB2312"/>
          <w:kern w:val="0"/>
        </w:rPr>
      </w:pPr>
    </w:p>
    <w:p w14:paraId="79F7A925">
      <w:pPr>
        <w:spacing w:line="440" w:lineRule="exact"/>
        <w:jc w:val="left"/>
        <w:rPr>
          <w:rFonts w:ascii="仿宋_GB2312" w:hAnsi="仿宋_GB2312"/>
          <w:kern w:val="0"/>
        </w:rPr>
      </w:pPr>
    </w:p>
    <w:p w14:paraId="1D36B453">
      <w:pPr>
        <w:spacing w:line="440" w:lineRule="exact"/>
        <w:jc w:val="left"/>
        <w:rPr>
          <w:rFonts w:ascii="仿宋_GB2312" w:hAnsi="仿宋_GB2312"/>
          <w:kern w:val="0"/>
        </w:rPr>
      </w:pPr>
    </w:p>
    <w:p w14:paraId="45A1C5A8">
      <w:pPr>
        <w:spacing w:line="440" w:lineRule="exact"/>
        <w:jc w:val="left"/>
        <w:rPr>
          <w:rFonts w:ascii="仿宋_GB2312" w:hAnsi="仿宋_GB2312"/>
          <w:kern w:val="0"/>
        </w:rPr>
      </w:pPr>
    </w:p>
    <w:p w14:paraId="03F10DC8">
      <w:pPr>
        <w:spacing w:line="440" w:lineRule="exact"/>
        <w:jc w:val="left"/>
        <w:rPr>
          <w:rFonts w:ascii="仿宋_GB2312" w:hAnsi="仿宋_GB2312"/>
          <w:kern w:val="0"/>
        </w:rPr>
      </w:pPr>
    </w:p>
    <w:p w14:paraId="04359560">
      <w:pPr>
        <w:spacing w:line="440" w:lineRule="exact"/>
        <w:jc w:val="left"/>
        <w:rPr>
          <w:rFonts w:ascii="仿宋_GB2312" w:hAnsi="仿宋_GB2312"/>
          <w:kern w:val="0"/>
        </w:rPr>
      </w:pPr>
    </w:p>
    <w:p w14:paraId="2F66F151">
      <w:pPr>
        <w:spacing w:line="440" w:lineRule="exact"/>
        <w:jc w:val="left"/>
        <w:rPr>
          <w:rFonts w:ascii="仿宋_GB2312" w:hAnsi="仿宋_GB2312"/>
          <w:kern w:val="0"/>
        </w:rPr>
      </w:pPr>
    </w:p>
    <w:p w14:paraId="6BE1CAE5">
      <w:pPr>
        <w:spacing w:line="440" w:lineRule="exact"/>
        <w:jc w:val="left"/>
        <w:rPr>
          <w:rFonts w:ascii="仿宋_GB2312" w:hAnsi="仿宋_GB2312"/>
          <w:kern w:val="0"/>
        </w:rPr>
      </w:pPr>
    </w:p>
    <w:p w14:paraId="7CC25E65">
      <w:pPr>
        <w:spacing w:line="440" w:lineRule="exact"/>
        <w:jc w:val="left"/>
        <w:rPr>
          <w:rFonts w:ascii="仿宋_GB2312" w:hAnsi="仿宋_GB2312"/>
          <w:kern w:val="0"/>
        </w:rPr>
      </w:pPr>
    </w:p>
    <w:p w14:paraId="7CC6A559">
      <w:pPr>
        <w:spacing w:line="440" w:lineRule="exact"/>
        <w:jc w:val="left"/>
        <w:rPr>
          <w:rFonts w:ascii="仿宋_GB2312" w:hAnsi="仿宋_GB2312"/>
          <w:kern w:val="0"/>
        </w:rPr>
      </w:pPr>
    </w:p>
    <w:p w14:paraId="78BF43EC">
      <w:pPr>
        <w:spacing w:line="440" w:lineRule="exact"/>
        <w:jc w:val="left"/>
        <w:rPr>
          <w:rFonts w:ascii="仿宋_GB2312" w:hAnsi="仿宋_GB2312"/>
          <w:kern w:val="0"/>
        </w:rPr>
      </w:pPr>
    </w:p>
    <w:p w14:paraId="4ACF266C">
      <w:pPr>
        <w:spacing w:line="440" w:lineRule="exact"/>
        <w:jc w:val="left"/>
        <w:rPr>
          <w:rFonts w:ascii="仿宋_GB2312" w:hAnsi="仿宋_GB2312"/>
          <w:kern w:val="0"/>
        </w:rPr>
      </w:pPr>
    </w:p>
    <w:p w14:paraId="7E02F4E1">
      <w:pPr>
        <w:spacing w:line="440" w:lineRule="exact"/>
        <w:jc w:val="left"/>
        <w:rPr>
          <w:rFonts w:ascii="仿宋_GB2312" w:hAnsi="仿宋_GB2312"/>
          <w:kern w:val="0"/>
        </w:rPr>
      </w:pPr>
    </w:p>
    <w:p w14:paraId="6AE7ABC0">
      <w:pPr>
        <w:spacing w:line="440" w:lineRule="exact"/>
        <w:jc w:val="left"/>
        <w:rPr>
          <w:rFonts w:ascii="仿宋_GB2312" w:hAnsi="仿宋_GB2312"/>
          <w:kern w:val="0"/>
        </w:rPr>
      </w:pPr>
    </w:p>
    <w:p w14:paraId="1843F790">
      <w:pPr>
        <w:spacing w:line="440" w:lineRule="exact"/>
        <w:jc w:val="left"/>
        <w:rPr>
          <w:rFonts w:ascii="仿宋_GB2312" w:hAnsi="仿宋_GB2312"/>
          <w:kern w:val="0"/>
        </w:rPr>
      </w:pPr>
    </w:p>
    <w:p w14:paraId="24310049">
      <w:pPr>
        <w:spacing w:line="440" w:lineRule="exact"/>
        <w:jc w:val="left"/>
        <w:rPr>
          <w:rFonts w:ascii="仿宋_GB2312" w:hAnsi="仿宋_GB2312"/>
          <w:kern w:val="0"/>
        </w:rPr>
      </w:pPr>
    </w:p>
    <w:p w14:paraId="05D7201B"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 w14:paraId="77A18BF0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lang w:eastAsia="zh-CN"/>
        </w:rPr>
        <w:t>年</w:t>
      </w:r>
      <w:r>
        <w:rPr>
          <w:rFonts w:ascii="方正小标宋简体" w:eastAsia="方正小标宋简体"/>
          <w:sz w:val="44"/>
        </w:rPr>
        <w:t>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3620D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E4F9F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C311A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93A987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残疾人两项补贴</w:t>
            </w:r>
          </w:p>
        </w:tc>
      </w:tr>
      <w:tr w14:paraId="16DF6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73C758F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49913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B06078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91.19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</w:tr>
      <w:tr w14:paraId="73561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681C2AE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B4242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F0AF3F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县民政局</w:t>
            </w:r>
          </w:p>
        </w:tc>
      </w:tr>
      <w:tr w14:paraId="24161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8678897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47865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91BB697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保护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残疾人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，对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残疾人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给予救助，保障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残疾人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的基本生活，促进社会和谐</w:t>
            </w:r>
          </w:p>
        </w:tc>
      </w:tr>
      <w:tr w14:paraId="09CBE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FF5F1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BB577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ADC4874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该项目计划使用资金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400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万元，实际到位资金</w:t>
            </w:r>
            <w:r>
              <w:rPr>
                <w:rFonts w:eastAsia="仿宋_GB2312"/>
                <w:color w:val="000000"/>
                <w:kern w:val="0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91.19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万元，资金使用上，严格按照上级有关规定进行相关资金使用，做到专款专用，共使用项目资金</w:t>
            </w:r>
            <w:r>
              <w:rPr>
                <w:rFonts w:eastAsia="仿宋_GB2312"/>
                <w:color w:val="000000"/>
                <w:kern w:val="0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91.19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万元。</w:t>
            </w:r>
          </w:p>
        </w:tc>
      </w:tr>
      <w:tr w14:paraId="2AFBE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107E80E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158ED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6AD4AF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17F80EB7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顺利完成了本年度年初确定的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残疾人两项补贴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各项绩效目标。</w:t>
            </w:r>
          </w:p>
          <w:p w14:paraId="50C797E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43556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2146A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C057C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AC3CDC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6A10F87C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 w14:paraId="14FFBF5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6697F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4709E98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1E52D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596AAB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2CF0B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5B1102DF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A00D1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7779A14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 w14:paraId="218FE21C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56D68E7D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6ABFC64F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49B24F2C">
      <w:pPr>
        <w:spacing w:line="320" w:lineRule="atLeast"/>
        <w:jc w:val="left"/>
        <w:rPr>
          <w:rFonts w:hint="eastAsia" w:ascii="仿宋_GB2312" w:hAnsi="仿宋_GB2312" w:eastAsia="宋体"/>
          <w:kern w:val="0"/>
          <w:lang w:eastAsia="zh-CN"/>
        </w:rPr>
      </w:pPr>
      <w:r>
        <w:rPr>
          <w:rFonts w:ascii="仿宋_GB2312" w:hAnsi="仿宋_GB2312"/>
          <w:kern w:val="0"/>
        </w:rPr>
        <w:t>填表人：陈淑兰  联系电话：15575302678  填报日期：202</w:t>
      </w:r>
      <w:r>
        <w:rPr>
          <w:rFonts w:hint="eastAsia" w:ascii="仿宋_GB2312" w:hAnsi="仿宋_GB2312" w:eastAsia="宋体"/>
          <w:kern w:val="0"/>
          <w:lang w:val="en-US" w:eastAsia="zh-CN"/>
        </w:rPr>
        <w:t>5</w:t>
      </w:r>
      <w:r>
        <w:rPr>
          <w:rFonts w:ascii="仿宋_GB2312" w:hAnsi="仿宋_GB2312"/>
          <w:kern w:val="0"/>
        </w:rPr>
        <w:t>.</w:t>
      </w:r>
      <w:r>
        <w:rPr>
          <w:rFonts w:hint="eastAsia" w:ascii="仿宋_GB2312" w:hAnsi="仿宋_GB2312" w:eastAsia="宋体"/>
          <w:kern w:val="0"/>
          <w:lang w:val="en-US" w:eastAsia="zh-CN"/>
        </w:rPr>
        <w:t>6.16</w:t>
      </w:r>
      <w:r>
        <w:rPr>
          <w:rFonts w:ascii="仿宋_GB2312" w:hAnsi="仿宋_GB2312"/>
          <w:kern w:val="0"/>
        </w:rPr>
        <w:t xml:space="preserve"> 单位负责人签字：</w:t>
      </w:r>
      <w:r>
        <w:rPr>
          <w:rFonts w:hint="eastAsia" w:ascii="仿宋_GB2312" w:hAnsi="仿宋_GB2312" w:eastAsia="宋体"/>
          <w:kern w:val="0"/>
          <w:lang w:eastAsia="zh-CN"/>
        </w:rPr>
        <w:t>吕磊</w:t>
      </w:r>
    </w:p>
    <w:p w14:paraId="0A651482">
      <w:pPr>
        <w:spacing w:line="320" w:lineRule="atLeas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 w14:paraId="117A1434"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lang w:eastAsia="zh-CN"/>
        </w:rPr>
        <w:t>年</w:t>
      </w:r>
      <w:r>
        <w:rPr>
          <w:rFonts w:ascii="方正小标宋简体" w:eastAsia="方正小标宋简体"/>
          <w:sz w:val="44"/>
        </w:rPr>
        <w:t>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2D62B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F5DE28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 w14:paraId="2C4BF700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24EF5C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残疾人两项补贴</w:t>
            </w:r>
          </w:p>
        </w:tc>
      </w:tr>
      <w:tr w14:paraId="175CE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CF1D3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7C4B3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双牌县民政局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095B3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FD72FD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双牌县民政局</w:t>
            </w:r>
          </w:p>
        </w:tc>
      </w:tr>
      <w:tr w14:paraId="5DEFB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675AA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 w14:paraId="0A9565B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82FB4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47C63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 w14:paraId="1DA4DE2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6D5B5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 w14:paraId="1AFB6C0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EA086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 w14:paraId="0A10531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FD900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65A9C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F353CD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081FC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21246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22B73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CE725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D4CBF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D84E6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eastAsia="仿宋_GB2312"/>
                <w:color w:val="000000"/>
                <w:kern w:val="0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91.19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64408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182D1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97.8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3115FF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 w14:paraId="21BF9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47C1B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F8898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D9D54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49070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7B6C8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eastAsia="仿宋_GB2312"/>
                <w:color w:val="000000"/>
                <w:kern w:val="0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91.19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3AE6A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8D969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46B4D3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DB7A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60640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A968BA">
            <w:pPr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2F8BB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C4F61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2B052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A9F9B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91D64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19A08A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B406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05152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1CB2E2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53AA2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2389F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60092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CA136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2ABD0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EAE77F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0ABA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5B5E5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FC745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932321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36FE4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70950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776BF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宋体"/>
                <w:szCs w:val="21"/>
              </w:rPr>
              <w:t>保障残疾人的基本生活，促进社会和谐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A6D82F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Cs w:val="21"/>
              </w:rPr>
              <w:t>保障了残疾人的基本生活，促进了社会和谐</w:t>
            </w:r>
          </w:p>
        </w:tc>
      </w:tr>
      <w:tr w14:paraId="0B237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33620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1388027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61D8077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07E550F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76650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B2451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AFF00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FA52C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 w14:paraId="75F4F52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351EF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 w14:paraId="4BA18DF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C9B78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32E36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CB9FCA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 w14:paraId="227212D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 w14:paraId="1A98F68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 w14:paraId="6D28D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544EE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854AF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 w14:paraId="59559B4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95747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</w:t>
            </w:r>
          </w:p>
          <w:p w14:paraId="6FF3E3A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1EF50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AC3C4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400</w:t>
            </w:r>
            <w:r>
              <w:rPr>
                <w:rFonts w:ascii="仿宋_GB2312" w:hAnsi="仿宋_GB2312" w:eastAsia="宋体"/>
                <w:color w:val="000000"/>
                <w:kern w:val="0"/>
              </w:rPr>
              <w:t>万元</w:t>
            </w:r>
            <w:r>
              <w:rPr>
                <w:rFonts w:ascii="仿宋_GB2312" w:hAnsi="仿宋_GB2312"/>
                <w:color w:val="000000"/>
                <w:kern w:val="0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2963B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eastAsia="仿宋_GB2312"/>
                <w:color w:val="000000"/>
                <w:kern w:val="0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91.19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98127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8CE95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9C756D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CF40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01B9D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9E771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DB2CC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 w14:paraId="6015BF2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7010C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  <w:t>保护生态环境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FB532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  <w:t>改善了生态环境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E6B8E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45A7B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6DA49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3D6818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6757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7AE65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CCC68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 w14:paraId="595C308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B7C84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ECCB1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Cs w:val="21"/>
              </w:rPr>
              <w:t>残疾人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做到应保尽保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C47D1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3800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37E2D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3731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B7C1A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98665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C3C22AC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 w14:paraId="654EA5A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BBF2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A13D0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611C7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E67EE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6A98B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资金到位情况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C1A11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足额拨付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F593F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足额拨付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221E4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87492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B11698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71906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7A265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FC5F2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05FBE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46CD3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项目执行情况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CBC5A6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按文件要求及时拨付到位</w:t>
            </w:r>
          </w:p>
          <w:p w14:paraId="4E0991A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FAD6C7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按文件要求及时拨付到位</w:t>
            </w:r>
          </w:p>
          <w:p w14:paraId="75B644B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00AF4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D0EEE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3FD4BB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6EF9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D9B65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14192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17494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09CA1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资金拨付时效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5D182E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2024年12月31日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9CD4A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及时到位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55B78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7A596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9D8BB4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393D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8A2C0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03CEF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 w14:paraId="048FD82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725BE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</w:t>
            </w:r>
          </w:p>
          <w:p w14:paraId="57F5188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86565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按标准发放</w:t>
            </w:r>
            <w:r>
              <w:rPr>
                <w:rFonts w:ascii="宋体" w:hAnsi="宋体" w:eastAsia="宋体" w:cs="宋体"/>
                <w:szCs w:val="21"/>
              </w:rPr>
              <w:t>残疾人两项补贴</w:t>
            </w: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资金　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E3F59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按标准发放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590ED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按标准发放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1F389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01EDC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EA109D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7420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4658E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A966F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44D20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</w:t>
            </w:r>
          </w:p>
          <w:p w14:paraId="7D166E6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C5AB9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解决</w:t>
            </w:r>
            <w:r>
              <w:rPr>
                <w:rFonts w:ascii="宋体" w:hAnsi="宋体" w:eastAsia="宋体" w:cs="宋体"/>
                <w:szCs w:val="21"/>
              </w:rPr>
              <w:t>残疾人</w:t>
            </w: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的生活困难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5ECA6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切实保障资金发放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9B947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切实保障了资金发放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361A6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3BD4A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889C2E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1145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75507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D4168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  <w:p w14:paraId="0D249C9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</w:t>
            </w:r>
          </w:p>
          <w:p w14:paraId="20ABAF1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5A4C7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3CA16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8DAC8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社会公众或服务对象满意度≥9</w:t>
            </w:r>
            <w:r>
              <w:rPr>
                <w:rFonts w:ascii="仿宋_GB2312" w:hAnsi="仿宋_GB2312" w:eastAsia="宋体"/>
                <w:color w:val="000000"/>
                <w:kern w:val="0"/>
              </w:rPr>
              <w:t>6</w:t>
            </w:r>
            <w:r>
              <w:rPr>
                <w:rFonts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E9C17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社会公众或服务对象满意度≥9</w:t>
            </w:r>
            <w:r>
              <w:rPr>
                <w:rFonts w:ascii="仿宋_GB2312" w:hAnsi="仿宋_GB2312" w:eastAsia="宋体"/>
                <w:color w:val="000000"/>
                <w:kern w:val="0"/>
              </w:rPr>
              <w:t>8</w:t>
            </w:r>
            <w:r>
              <w:rPr>
                <w:rFonts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090FD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7D19E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5475CD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7A15A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3D3D6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B20F7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5A7B4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DE107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C81E0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11A09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322CB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F39B5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0DB3A6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0AD3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708EB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E888B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ED724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99C582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 w14:paraId="493840A8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57F2742C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1A0DC8CF">
      <w:pPr>
        <w:spacing w:line="600" w:lineRule="exact"/>
        <w:jc w:val="left"/>
        <w:rPr>
          <w:rFonts w:hint="default"/>
        </w:rPr>
      </w:pPr>
      <w:r>
        <w:rPr>
          <w:rFonts w:ascii="仿宋_GB2312" w:hAnsi="仿宋_GB2312"/>
          <w:kern w:val="0"/>
        </w:rPr>
        <w:t>填表人：陈淑兰   联系电话：15575302678  填报日期：202</w:t>
      </w:r>
      <w:r>
        <w:rPr>
          <w:rFonts w:hint="eastAsia" w:ascii="仿宋_GB2312" w:hAnsi="仿宋_GB2312" w:eastAsiaTheme="minorEastAsia"/>
          <w:kern w:val="0"/>
          <w:lang w:val="en-US" w:eastAsia="zh-CN"/>
        </w:rPr>
        <w:t>5</w:t>
      </w:r>
      <w:r>
        <w:rPr>
          <w:rFonts w:ascii="仿宋_GB2312" w:hAnsi="仿宋_GB2312"/>
          <w:kern w:val="0"/>
        </w:rPr>
        <w:t>.</w:t>
      </w:r>
      <w:r>
        <w:rPr>
          <w:rFonts w:hint="eastAsia" w:ascii="仿宋_GB2312" w:hAnsi="仿宋_GB2312" w:eastAsiaTheme="minorEastAsia"/>
          <w:kern w:val="0"/>
          <w:lang w:val="en-US" w:eastAsia="zh-CN"/>
        </w:rPr>
        <w:t>6</w:t>
      </w:r>
      <w:r>
        <w:rPr>
          <w:rFonts w:ascii="仿宋_GB2312" w:hAnsi="仿宋_GB2312"/>
          <w:kern w:val="0"/>
        </w:rPr>
        <w:t>.</w:t>
      </w:r>
      <w:r>
        <w:rPr>
          <w:rFonts w:hint="eastAsia" w:ascii="仿宋_GB2312" w:hAnsi="仿宋_GB2312" w:eastAsiaTheme="minorEastAsia"/>
          <w:kern w:val="0"/>
          <w:lang w:val="en-US" w:eastAsia="zh-CN"/>
        </w:rPr>
        <w:t>16</w:t>
      </w:r>
      <w:r>
        <w:rPr>
          <w:rFonts w:ascii="仿宋_GB2312" w:hAnsi="仿宋_GB2312"/>
          <w:kern w:val="0"/>
        </w:rPr>
        <w:t xml:space="preserve">  单位负责人签字：</w:t>
      </w:r>
      <w:r>
        <w:rPr>
          <w:rFonts w:hint="eastAsia" w:ascii="仿宋_GB2312" w:hAnsi="仿宋_GB2312" w:eastAsia="宋体"/>
          <w:kern w:val="0"/>
          <w:lang w:eastAsia="zh-CN"/>
        </w:rPr>
        <w:t>吕磊</w:t>
      </w:r>
    </w:p>
    <w:p w14:paraId="54FFA839">
      <w:pPr>
        <w:rPr>
          <w:rFonts w:hint="default"/>
        </w:rPr>
      </w:pPr>
    </w:p>
    <w:p w14:paraId="6D07F967">
      <w:pPr>
        <w:rPr>
          <w:rFonts w:hint="default"/>
        </w:rPr>
      </w:pPr>
    </w:p>
    <w:p w14:paraId="43D626DA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87A3687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B5487BD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C872F8F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D61B78C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CC5AC24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598A27A4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91A4806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7FA2CED5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79C4D64F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E592655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269F26CD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3290278F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8E423E0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25C6522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7B57B4C8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附件6</w:t>
      </w:r>
    </w:p>
    <w:p w14:paraId="57EFA660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 w14:paraId="4314B83B">
      <w:pPr>
        <w:spacing w:afterLines="100" w:line="600" w:lineRule="exact"/>
        <w:jc w:val="center"/>
        <w:outlineLvl w:val="0"/>
        <w:rPr>
          <w:rFonts w:hint="default"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双牌县民政局预算绩效管理工作负责人名册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08"/>
        <w:gridCol w:w="1315"/>
        <w:gridCol w:w="1334"/>
        <w:gridCol w:w="1536"/>
        <w:gridCol w:w="1566"/>
      </w:tblGrid>
      <w:tr w14:paraId="12DD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AC47C1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8BBA8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2240A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8901B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E9662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移动通讯号码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19EEE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备注</w:t>
            </w:r>
          </w:p>
        </w:tc>
      </w:tr>
      <w:tr w14:paraId="36EA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BD7B0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分管领导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EF1B8A">
            <w:pPr>
              <w:spacing w:beforeAutospacing="1" w:afterAutospacing="1"/>
              <w:ind w:firstLine="120" w:firstLineChars="50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吕磊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92B8FE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局党组成员，副局长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3966A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7721861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8BECD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13337269191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C0D06B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98A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49DD2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联络员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1F8E8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陈淑兰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069C7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财务股股长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106F5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7721870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309DB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15575302678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E50CEB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22A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888E2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E3A861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00442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304921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82ACA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CE4E5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BE0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E28F3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93673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3F984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DE5F1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09FA8E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F393F8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7A2F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60FCFE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3E7A0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3AFEBB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661E6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25B6EE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40B90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793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BD616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7260FE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116EE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FB772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054EF8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13C45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06E8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E852A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4AAFE1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03644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716FD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96B198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AC09F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1C3A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A275B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5F764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D8BA9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F45ED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A1BFD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F1D8F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7F8B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19C58B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929C3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16D6A8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1E9A1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77E18B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E3FA0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9AB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4FF23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13FED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3C1FB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2D0CC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37912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40169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64E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1497AE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F972E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BCAC1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694A3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F8012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0452C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 w14:paraId="5797D4C5">
      <w:pPr>
        <w:rPr>
          <w:rFonts w:hint="eastAsia" w:eastAsia="宋体"/>
          <w:lang w:val="en-US" w:eastAsia="zh-CN"/>
        </w:rPr>
      </w:pP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99615"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7FF8C82">
                <w:pPr>
                  <w:pStyle w:val="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23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25FB3"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6E7EACA">
                <w:pPr>
                  <w:pStyle w:val="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24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71930F"/>
    <w:multiLevelType w:val="singleLevel"/>
    <w:tmpl w:val="C171930F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C71C9142"/>
    <w:multiLevelType w:val="singleLevel"/>
    <w:tmpl w:val="C71C91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B349E93"/>
    <w:multiLevelType w:val="singleLevel"/>
    <w:tmpl w:val="1B349E93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5AC56ADE"/>
    <w:multiLevelType w:val="singleLevel"/>
    <w:tmpl w:val="5AC56AD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➔ɜ卆䵇㒀ɕÆÆÆ⠤ɜ卆䵇㘜ɕÆÆ⢴ɜ卆䵇㲀ɕÆÆ⥄ɜ卆䵇㲜ɕÆÆ⧔ɜ卆䵇㲸ɕÆÆÆ卆䵇㒀ɕ䀀&amp;耀1ꀀ耀耀("/>
  </w:docVars>
  <w:rsids>
    <w:rsidRoot w:val="00172A27"/>
    <w:rsid w:val="00033D0C"/>
    <w:rsid w:val="00037983"/>
    <w:rsid w:val="000427B0"/>
    <w:rsid w:val="0004607C"/>
    <w:rsid w:val="0005674D"/>
    <w:rsid w:val="00071C5D"/>
    <w:rsid w:val="000744F1"/>
    <w:rsid w:val="00080849"/>
    <w:rsid w:val="0008646D"/>
    <w:rsid w:val="000C6E28"/>
    <w:rsid w:val="000F69C4"/>
    <w:rsid w:val="00115FA7"/>
    <w:rsid w:val="0014023B"/>
    <w:rsid w:val="0014198B"/>
    <w:rsid w:val="00172A27"/>
    <w:rsid w:val="00182EB4"/>
    <w:rsid w:val="001B0C70"/>
    <w:rsid w:val="001F36D5"/>
    <w:rsid w:val="00211E9E"/>
    <w:rsid w:val="0024197A"/>
    <w:rsid w:val="00244903"/>
    <w:rsid w:val="00250A67"/>
    <w:rsid w:val="002A00FC"/>
    <w:rsid w:val="002D71F5"/>
    <w:rsid w:val="002E2901"/>
    <w:rsid w:val="0030601C"/>
    <w:rsid w:val="00356263"/>
    <w:rsid w:val="00363F57"/>
    <w:rsid w:val="003655AE"/>
    <w:rsid w:val="003806FE"/>
    <w:rsid w:val="003C7826"/>
    <w:rsid w:val="003D62C5"/>
    <w:rsid w:val="003E73B4"/>
    <w:rsid w:val="00404ABE"/>
    <w:rsid w:val="0041609F"/>
    <w:rsid w:val="004214C0"/>
    <w:rsid w:val="00456AA3"/>
    <w:rsid w:val="00496CA7"/>
    <w:rsid w:val="004A1B5E"/>
    <w:rsid w:val="004A60C3"/>
    <w:rsid w:val="004B6827"/>
    <w:rsid w:val="004D1D69"/>
    <w:rsid w:val="004F32C4"/>
    <w:rsid w:val="00501CAC"/>
    <w:rsid w:val="00557DCF"/>
    <w:rsid w:val="00576AA7"/>
    <w:rsid w:val="005A79CF"/>
    <w:rsid w:val="005C0E25"/>
    <w:rsid w:val="005E7DCF"/>
    <w:rsid w:val="005F2BED"/>
    <w:rsid w:val="006036CA"/>
    <w:rsid w:val="00613475"/>
    <w:rsid w:val="00635FA5"/>
    <w:rsid w:val="00643CA1"/>
    <w:rsid w:val="00662772"/>
    <w:rsid w:val="00700939"/>
    <w:rsid w:val="007505AC"/>
    <w:rsid w:val="007B6AB4"/>
    <w:rsid w:val="007C326F"/>
    <w:rsid w:val="007C4CEB"/>
    <w:rsid w:val="008156FC"/>
    <w:rsid w:val="00834A19"/>
    <w:rsid w:val="008440A3"/>
    <w:rsid w:val="00847972"/>
    <w:rsid w:val="00872E0B"/>
    <w:rsid w:val="00887CE0"/>
    <w:rsid w:val="008C2B55"/>
    <w:rsid w:val="008C4A0C"/>
    <w:rsid w:val="008C6D1C"/>
    <w:rsid w:val="00914AD8"/>
    <w:rsid w:val="00951DC5"/>
    <w:rsid w:val="00964118"/>
    <w:rsid w:val="009820F0"/>
    <w:rsid w:val="0098725A"/>
    <w:rsid w:val="009D7BEC"/>
    <w:rsid w:val="00A045A9"/>
    <w:rsid w:val="00A052CD"/>
    <w:rsid w:val="00AA443C"/>
    <w:rsid w:val="00B22060"/>
    <w:rsid w:val="00B30F08"/>
    <w:rsid w:val="00B71ED3"/>
    <w:rsid w:val="00B7208C"/>
    <w:rsid w:val="00B90CF6"/>
    <w:rsid w:val="00BB41FC"/>
    <w:rsid w:val="00BB6F66"/>
    <w:rsid w:val="00BC2E31"/>
    <w:rsid w:val="00BC7271"/>
    <w:rsid w:val="00BF07AF"/>
    <w:rsid w:val="00BF1BCE"/>
    <w:rsid w:val="00C0199D"/>
    <w:rsid w:val="00C22639"/>
    <w:rsid w:val="00CA611F"/>
    <w:rsid w:val="00CC5712"/>
    <w:rsid w:val="00CD6219"/>
    <w:rsid w:val="00D161D6"/>
    <w:rsid w:val="00D469B0"/>
    <w:rsid w:val="00D60BED"/>
    <w:rsid w:val="00D86F02"/>
    <w:rsid w:val="00DE1D1D"/>
    <w:rsid w:val="00DE3870"/>
    <w:rsid w:val="00DF6CD9"/>
    <w:rsid w:val="00E00E0A"/>
    <w:rsid w:val="00E40850"/>
    <w:rsid w:val="00E658E9"/>
    <w:rsid w:val="00E7177F"/>
    <w:rsid w:val="00E87D61"/>
    <w:rsid w:val="00EA762C"/>
    <w:rsid w:val="00ED52F5"/>
    <w:rsid w:val="00EE0D1A"/>
    <w:rsid w:val="00EF6E0A"/>
    <w:rsid w:val="00F06E45"/>
    <w:rsid w:val="00F14EF8"/>
    <w:rsid w:val="00F325FE"/>
    <w:rsid w:val="00F676A6"/>
    <w:rsid w:val="00F677DE"/>
    <w:rsid w:val="00F82C42"/>
    <w:rsid w:val="00FA47BA"/>
    <w:rsid w:val="00FA4FBA"/>
    <w:rsid w:val="00FA52E8"/>
    <w:rsid w:val="00FA77C8"/>
    <w:rsid w:val="00FC3593"/>
    <w:rsid w:val="00FE44FE"/>
    <w:rsid w:val="039D2DB9"/>
    <w:rsid w:val="04637860"/>
    <w:rsid w:val="0523543F"/>
    <w:rsid w:val="05F9676F"/>
    <w:rsid w:val="061C76EA"/>
    <w:rsid w:val="0CCE5073"/>
    <w:rsid w:val="0F880983"/>
    <w:rsid w:val="0F92050D"/>
    <w:rsid w:val="101F3C57"/>
    <w:rsid w:val="105E064F"/>
    <w:rsid w:val="137C45F8"/>
    <w:rsid w:val="14823557"/>
    <w:rsid w:val="151D1E28"/>
    <w:rsid w:val="154B3473"/>
    <w:rsid w:val="15B02F86"/>
    <w:rsid w:val="1A566226"/>
    <w:rsid w:val="1BCE59A7"/>
    <w:rsid w:val="1D5E5630"/>
    <w:rsid w:val="1DA90A2F"/>
    <w:rsid w:val="1F9C1D8C"/>
    <w:rsid w:val="20BA3D5C"/>
    <w:rsid w:val="20FE29CD"/>
    <w:rsid w:val="213827F6"/>
    <w:rsid w:val="23E66056"/>
    <w:rsid w:val="24756501"/>
    <w:rsid w:val="28D96299"/>
    <w:rsid w:val="2AF82401"/>
    <w:rsid w:val="2EC50F99"/>
    <w:rsid w:val="2F99453F"/>
    <w:rsid w:val="31EF3498"/>
    <w:rsid w:val="33457B5A"/>
    <w:rsid w:val="33EA0D37"/>
    <w:rsid w:val="34F05A6D"/>
    <w:rsid w:val="38B42C2A"/>
    <w:rsid w:val="3A7E4CAA"/>
    <w:rsid w:val="3B4F6742"/>
    <w:rsid w:val="3C5600FC"/>
    <w:rsid w:val="3CA13373"/>
    <w:rsid w:val="3DFB432B"/>
    <w:rsid w:val="41496A90"/>
    <w:rsid w:val="41A60F90"/>
    <w:rsid w:val="434F6678"/>
    <w:rsid w:val="437042B4"/>
    <w:rsid w:val="43A9732D"/>
    <w:rsid w:val="43D25C86"/>
    <w:rsid w:val="47FF7E2A"/>
    <w:rsid w:val="4A7E5437"/>
    <w:rsid w:val="4ACE0AF7"/>
    <w:rsid w:val="4B490F32"/>
    <w:rsid w:val="4B564457"/>
    <w:rsid w:val="4C575977"/>
    <w:rsid w:val="4DBE5CAD"/>
    <w:rsid w:val="4DF30F3A"/>
    <w:rsid w:val="4E8B7C40"/>
    <w:rsid w:val="4F1637A4"/>
    <w:rsid w:val="500F1BD2"/>
    <w:rsid w:val="51C40746"/>
    <w:rsid w:val="543E6CC0"/>
    <w:rsid w:val="55274B80"/>
    <w:rsid w:val="55412274"/>
    <w:rsid w:val="55C03679"/>
    <w:rsid w:val="572A7CD7"/>
    <w:rsid w:val="579932E7"/>
    <w:rsid w:val="57C446E9"/>
    <w:rsid w:val="58820FB8"/>
    <w:rsid w:val="59DC5214"/>
    <w:rsid w:val="5A6A3D3F"/>
    <w:rsid w:val="5ABA52A9"/>
    <w:rsid w:val="5C8E01AF"/>
    <w:rsid w:val="5D7B6D07"/>
    <w:rsid w:val="62BE6D8B"/>
    <w:rsid w:val="63CC6B4D"/>
    <w:rsid w:val="64276541"/>
    <w:rsid w:val="64AD4AE0"/>
    <w:rsid w:val="64E742EF"/>
    <w:rsid w:val="67EE3627"/>
    <w:rsid w:val="684B0AD7"/>
    <w:rsid w:val="75073918"/>
    <w:rsid w:val="771A18F7"/>
    <w:rsid w:val="7B7261BD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9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0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character" w:customStyle="1" w:styleId="12">
    <w:name w:val="页眉 Char"/>
    <w:basedOn w:val="8"/>
    <w:link w:val="5"/>
    <w:qFormat/>
    <w:uiPriority w:val="0"/>
    <w:rPr>
      <w:rFonts w:eastAsia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1052</Words>
  <Characters>1527</Characters>
  <Lines>91</Lines>
  <Paragraphs>25</Paragraphs>
  <TotalTime>3</TotalTime>
  <ScaleCrop>false</ScaleCrop>
  <LinksUpToDate>false</LinksUpToDate>
  <CharactersWithSpaces>1583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Endless</cp:lastModifiedBy>
  <cp:lastPrinted>2024-01-07T00:38:00Z</cp:lastPrinted>
  <dcterms:modified xsi:type="dcterms:W3CDTF">2025-07-24T08:09:34Z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C05C0A58C1B94E6DA3F69BCC80938D65_11</vt:lpwstr>
  </property>
  <property fmtid="{D5CDD505-2E9C-101B-9397-08002B2CF9AE}" pid="4" name="KSOTemplateDocerSaveRecord">
    <vt:lpwstr>eyJoZGlkIjoiOTc1N2M2NTU5OGUzMTJjOWU0MThmMDlkNDZlYTI5NDciLCJ1c2VySWQiOiI3NTc1OTY2MzkifQ==</vt:lpwstr>
  </property>
</Properties>
</file>