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双牌县气象局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双牌县气象局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18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YS060101"/>
      <w:r>
        <w:rPr>
          <w:rFonts w:hint="eastAsia" w:ascii="黑体" w:hAnsi="黑体" w:eastAsia="黑体"/>
          <w:sz w:val="32"/>
          <w:szCs w:val="32"/>
        </w:rPr>
        <w:t>一、单位情况</w:t>
      </w:r>
    </w:p>
    <w:bookmarkEnd w:id="0"/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双牌县气象局共设3个内设机构：综合办公室、预警中心、气象台。本年度实有职工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24"/>
        </w:rPr>
        <w:t>人。</w:t>
      </w:r>
    </w:p>
    <w:p>
      <w:pPr>
        <w:pStyle w:val="13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1．主要职能：</w:t>
      </w:r>
    </w:p>
    <w:p>
      <w:pPr>
        <w:pStyle w:val="13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（1）担负双牌县辖域内的公共气象服务、决策气象服务、农业气象服务、气象灾害应急管理、人工影响天气、防雷减灾及气象行政管理工作职责。 </w:t>
      </w:r>
    </w:p>
    <w:p>
      <w:pPr>
        <w:pStyle w:val="13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（2）为国家安全及地方防灾减灾、社会经济发展、人民生产生活提供气象保障。 </w:t>
      </w:r>
    </w:p>
    <w:p>
      <w:pPr>
        <w:pStyle w:val="13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（3）完成地方党委政府部署的工作。 </w:t>
      </w:r>
    </w:p>
    <w:p>
      <w:pPr>
        <w:pStyle w:val="13"/>
        <w:spacing w:after="1"/>
        <w:ind w:firstLine="641"/>
        <w:rPr>
          <w:rFonts w:hint="eastAsia"/>
          <w:color w:val="000000"/>
          <w:sz w:val="27"/>
          <w:szCs w:val="27"/>
        </w:rPr>
      </w:pPr>
      <w:r>
        <w:rPr>
          <w:rFonts w:hint="eastAsia" w:ascii="仿宋_GB2312" w:hAnsi="仿宋" w:eastAsia="仿宋_GB2312"/>
          <w:sz w:val="32"/>
          <w:szCs w:val="32"/>
        </w:rPr>
        <w:t>（4）贯彻落实国家、省、市、县关于气象工作的方针政策和法律法规。</w:t>
      </w:r>
      <w:r>
        <w:rPr>
          <w:rFonts w:hint="eastAsia"/>
          <w:color w:val="000000"/>
          <w:sz w:val="27"/>
          <w:szCs w:val="27"/>
        </w:rPr>
        <w:t xml:space="preserve"> </w:t>
      </w:r>
    </w:p>
    <w:p>
      <w:pPr>
        <w:spacing w:after="1"/>
        <w:ind w:firstLine="628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2．机构情况：双牌县气象局本级部门只有本级，没有其他二级预算单位。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（二）整体支出规模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情况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包括单位收入、支出年初预算安排情况，与上年对比情况及增减变动原因。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2024年本年全年预算为70.55万元，其中基本支出为22.55万元，人员经费中：单位行政事业单位养老保险支出为2.13万元，行政单位医疗为1.16万元，单位公积金为1.6万元，人员类工资为17.66万元；项目支出为48万元</w:t>
      </w:r>
      <w:r>
        <w:rPr>
          <w:rFonts w:hint="eastAsia" w:ascii="仿宋_GB2312" w:hAnsi="仿宋" w:eastAsia="仿宋_GB2312"/>
          <w:color w:val="0000FF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其中地方津补贴类项目为22万元，自动气象观测站维护维修经费为5万元，大气负氧离子固定监测站运维经费为12万元，防雷监管及技术维护专项经费为9万元。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整体绩效支出目标为：在预算范围内，保障我局各项工作有序推进，气象服务人民、服务政府、服务经济。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专项支出绩效目标：保障各项业务工作有序开展，促进经济发展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基本支出：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22.55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万元，占总支出的比重为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%。一般公共预算财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政拨款基本支出，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人员经费中：单位行政事业单位养老保险支出为2.13万元，行政单位医疗为1.16万元，单位公积金为1.6万元，人员类工资为17.66万元</w:t>
      </w:r>
    </w:p>
    <w:p>
      <w:pPr>
        <w:pStyle w:val="12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ind w:firstLine="60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项目支出：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万元，占总支出的比重为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年初批复</w:t>
      </w:r>
      <w:r>
        <w:rPr>
          <w:rFonts w:hint="eastAsia" w:ascii="仿宋_GB2312" w:eastAsia="仿宋_GB2312"/>
          <w:sz w:val="32"/>
          <w:szCs w:val="32"/>
        </w:rPr>
        <w:t>项目总数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为4个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年初批复4个项目总计48万元，其中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地方津补贴类项目为22万元，自动气象观测站维护维修经费为5万元，大气负氧离子固定监测站运维经费为12万元，防雷监管及技术维护专项经费为9万元。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三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四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充分发挥好第一道防线作用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双牌县共经历了13次暴雨过程，2次大暴雨过程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</w:rPr>
        <w:t>已发布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重大专题报4期、</w:t>
      </w:r>
      <w:r>
        <w:rPr>
          <w:rFonts w:hint="eastAsia" w:ascii="仿宋_GB2312" w:hAnsi="仿宋_GB2312" w:eastAsia="仿宋_GB2312" w:cs="仿宋_GB2312"/>
          <w:sz w:val="32"/>
          <w:szCs w:val="32"/>
        </w:rPr>
        <w:t>旬报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期，专题汇报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景观预报11期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春运专题预报7期、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高考学考专题预报8期等，发布预报预警手机短信息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条，共进行了‘叫应’服务35次，靶向预警发布7次。</w:t>
      </w:r>
    </w:p>
    <w:p>
      <w:pPr>
        <w:ind w:firstLine="643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eastAsia="仿宋_GB2312" w:cs="仿宋_GB2312"/>
          <w:b/>
          <w:sz w:val="32"/>
          <w:szCs w:val="32"/>
        </w:rPr>
        <w:t>是融入地方发展。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年我局与县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交通</w:t>
      </w:r>
      <w:r>
        <w:rPr>
          <w:rFonts w:hint="eastAsia" w:ascii="仿宋_GB2312" w:eastAsia="仿宋_GB2312" w:cs="仿宋_GB2312"/>
          <w:sz w:val="32"/>
          <w:szCs w:val="32"/>
        </w:rPr>
        <w:t>局、县自然资源局签署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气象服务</w:t>
      </w:r>
      <w:r>
        <w:rPr>
          <w:rFonts w:hint="eastAsia" w:ascii="仿宋_GB2312" w:eastAsia="仿宋_GB2312" w:cs="仿宋_GB2312"/>
          <w:sz w:val="32"/>
          <w:szCs w:val="32"/>
        </w:rPr>
        <w:t>协议，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在拓宽服务领域、做好气象灾害预警的同时争取到项目资金支持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4月携手县旅游局在阳明山万和湖景区建设一套气象LED全彩显示屏，实时显示气象预报预警信息、实时要素信息、负氧离子数。联合县应急管理局</w:t>
      </w:r>
      <w:r>
        <w:rPr>
          <w:rFonts w:hint="default" w:ascii="仿宋_GB2312" w:eastAsia="仿宋_GB2312" w:cs="仿宋_GB2312"/>
          <w:sz w:val="32"/>
          <w:szCs w:val="32"/>
          <w:lang w:eastAsia="zh-CN"/>
        </w:rPr>
        <w:t>常态化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开展“</w:t>
      </w:r>
      <w:r>
        <w:rPr>
          <w:rFonts w:hint="default" w:ascii="仿宋_GB2312" w:eastAsia="仿宋_GB2312" w:cs="仿宋_GB2312"/>
          <w:sz w:val="32"/>
          <w:szCs w:val="32"/>
          <w:lang w:eastAsia="zh-CN"/>
        </w:rPr>
        <w:t>智能天气盒”使用培训，并落实年度维保经费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hint="eastAsi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青年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人才不断涌现。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4月</w:t>
      </w:r>
      <w:r>
        <w:rPr>
          <w:rFonts w:hint="eastAsia" w:ascii="仿宋_GB2312" w:eastAsia="仿宋_GB2312" w:cs="仿宋_GB2312"/>
          <w:sz w:val="32"/>
          <w:szCs w:val="32"/>
        </w:rPr>
        <w:t>王刚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同志获评永州市第一批高层次人才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预算编制细化不够。部分目标任务虽然最终完成目标，但进度不快、质量不高。其原因主要是：一是预算目标编制不够精细，二是责任人对目标任务梳理重视不够，主管人督促检查不够。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通过项目支出绩效监控发现：存在项目支出预算不精准，预算超支情况。其原因：项目价格控制不够严格，事情超前执行了。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1、严格把好资金出口关，缩减开支，厉行节约；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2、细化预算编制工作，认真做好预算的编制。进一步提高预算编制的科学性、严谨性和可控性。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3、加强财务管理，严格财务审核。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十</w:t>
      </w:r>
      <w:r>
        <w:rPr>
          <w:rFonts w:hint="eastAsia" w:eastAsia="黑体"/>
          <w:sz w:val="32"/>
          <w:szCs w:val="24"/>
        </w:rPr>
        <w:t>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1.防雷监管及技术维护专项经费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气象职工地方津补贴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自动气象站维护维修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大气负氧离子监测站维护维修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各项目报销严格遵照各级财政列支标准，不存在超标出差、招待等现象；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2、单位内部厉行节约，多项开支常规性递减。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印发绩效自评通知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eastAsia="zh-CN"/>
              </w:rPr>
              <w:t>已按照县政府要求将绩效自评通知印发</w:t>
            </w:r>
            <w:r>
              <w:rPr>
                <w:rFonts w:hint="eastAsia" w:eastAsia="仿宋_GB2312"/>
                <w:kern w:val="0"/>
                <w:lang w:eastAsia="zh-CN"/>
              </w:rPr>
              <w:t>，自评依据单位县级颁发的相关行文规定以及市局下发的相关规定，自评范围为</w:t>
            </w:r>
            <w:r>
              <w:rPr>
                <w:rFonts w:hint="eastAsia" w:eastAsia="仿宋_GB2312"/>
                <w:kern w:val="0"/>
                <w:lang w:val="en-US" w:eastAsia="zh-CN"/>
              </w:rPr>
              <w:t>2024年1月1日至12月31日，自评内容为本年度的资金使用情况，以及完成后的效果。由财务人员牵头，开展调查，自评小组对于调查结果进行评分，按时提交于自查报告于上级财政部门，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成立绩效自评工作小组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本单位自评工作小组为胡拥军（组长）、冯路（副组长）、周铃杰、组成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自查情况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本单位积极开展绩效自查、财务自查等工作，本年度暂无转移支付项目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27"/>
        <w:gridCol w:w="1155"/>
        <w:gridCol w:w="998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70.55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70.55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70.55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70.55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大气负氧离子监测站维护维修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保障率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防雷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人工影响天气装备数量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观测站平均业务可用性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年度工作目标实现率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气象观测资料对经济社会发展发挥作用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气象观测提供准确、及时、高质量的气象观测资料，促进经济社会发展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发挥积极作用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减少气象灾害损失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300万元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生态环境改善度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生态环境有良性促进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生态环境有良性促进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性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群众对气象相关各项工作满意程度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防雷监管及技术维护专项经费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加强雷电灾害防御监管，完成辖区内防雷安全检测覆盖率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%以上；维护升级防雷装置及监测设备，确保设备正常运行率≥95%；开展防雷科普宣传，提升公众防雷意识。严格控制项目成本在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9万元内。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设备维护费：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3.3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检测业务费：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3.7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万元；人员培训费：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0.7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宣传经费：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完成防雷设施检测单位30家，覆盖率100%；维护防雷监测设备10台，故障修复率100%；开展防雷培训/宣传4场，覆盖人次2000余人。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部分单位防雷检测意识不足，配合度低；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老旧设备更新资金缺口较大；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技术人才短缺。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加强执法检查力度，联合多部门督导；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申请财政资金支持设备升级；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开展专业技术培训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气象职工地方津补贴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落实地方津补贴政策，保障气象职工福利待遇；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稳定气象人才队伍，提高工作积极性；确保津补贴发放合规、及时、足额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每个人按相应的职务要求领取相应的地方津补贴：22万元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（一）产出指标完成情况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数量指标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：发放津补贴职工人数：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人（覆盖率100%发放频次：按月发放（符合规定要求）。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质量指标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：津补贴发放准确率100%（无错发、漏发）；资金拨付及时率100%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，时效指标：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每月度津补贴按时发放率100%。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（二）效益指标完成情况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社会效益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：职工满意度提升，队伍稳定性增强；保障基层气象职工待遇，缩小与同级事业单位收入差距。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可持续影响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：提高气象部门吸引力，促进人才长期留存；增强职工归属感，提升工作积极性。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（三）满意度指标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职工对津补贴发放的满意度≥95%（通过匿名问卷调查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部分职工对津补贴政策了解不足；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地方财政压力较大，补贴标准多年未调整；新进职工补贴资格审核流程较长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加强政策宣传，通过内部会议或手册说明补贴标准；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积极与财政部门沟通，争取提高补贴标准或动态调整机制；优化审批流程，缩短补贴发放周期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pStyle w:val="6"/>
        <w:rPr>
          <w:rFonts w:hint="eastAsia" w:eastAsia="仿宋_GB2312"/>
          <w:sz w:val="22"/>
          <w:szCs w:val="24"/>
        </w:rPr>
      </w:pPr>
    </w:p>
    <w:p>
      <w:pPr>
        <w:pStyle w:val="6"/>
        <w:rPr>
          <w:rFonts w:hint="eastAsia" w:eastAsia="仿宋_GB2312"/>
          <w:sz w:val="22"/>
          <w:szCs w:val="24"/>
        </w:rPr>
      </w:pPr>
    </w:p>
    <w:p>
      <w:pPr>
        <w:pStyle w:val="6"/>
        <w:rPr>
          <w:rFonts w:hint="eastAsia" w:eastAsia="仿宋_GB2312"/>
          <w:sz w:val="22"/>
          <w:szCs w:val="24"/>
        </w:rPr>
      </w:pPr>
    </w:p>
    <w:p>
      <w:pPr>
        <w:pStyle w:val="6"/>
        <w:rPr>
          <w:rFonts w:hint="eastAsia" w:eastAsia="仿宋_GB2312"/>
          <w:sz w:val="22"/>
          <w:szCs w:val="24"/>
        </w:rPr>
      </w:pPr>
    </w:p>
    <w:p>
      <w:pPr>
        <w:pStyle w:val="6"/>
        <w:rPr>
          <w:rFonts w:hint="eastAsia" w:eastAsia="仿宋_GB2312"/>
          <w:sz w:val="22"/>
          <w:szCs w:val="24"/>
        </w:rPr>
      </w:pPr>
    </w:p>
    <w:p>
      <w:pPr>
        <w:pStyle w:val="6"/>
        <w:ind w:left="0" w:leftChars="0" w:firstLine="0" w:firstLineChars="0"/>
        <w:rPr>
          <w:rFonts w:hint="eastAsia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自动气象站维护维修经费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保障辖区内自动气象站（含区域站、国家级站）稳定运行，数据可用率≥95%；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及时修复故障设备，确保气象观测数据连续、准确；延长设备使用寿命，降低因设备老化导致的观测风险。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设备维修费：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1.32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万元（占比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26.4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%，含配件采购、外包服务）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巡检交通费：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0.84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万元（占比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16.8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%，含车辆燃油、差旅）；耗材更换费：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2.06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万元（占比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41.2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%，如电池、电缆、防雷模块）；技术培训费：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0.78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万元（占比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15.6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%，维护人员技能提升）。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（一）产出指标完成情况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数量指标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：完成自动气象站定期巡检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50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次（覆盖率100%）；维修故障设备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台次（含传感器、供电系统、通信模块等）；更换老旧零部件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件（如电池、雨量筒、风杯等）。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质量指标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：设备修复合格率100%（经测试数据恢复正常）；数据到报率≥98%（省级考核要求）；重大故障24小时内修复率100%。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时效指标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：日常巡检按期完成率100%；一般故障修复时间≤48小时。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（二）效益指标完成情况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社会效益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：保障气象数据实时传输，支撑天气预报、防灾减灾决策；减少因设备故障导致的数据缺失，提升公共服务质量。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生态效益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：避免因设备损坏造成的环境监测盲区（如森林火险、暴雨监测）。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可持续影响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：延长自动站设备使用寿命3-5年；形成“巡检-维修-更换”全流程维护机制。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（三）满意度指标</w:t>
            </w:r>
            <w:r>
              <w:rPr>
                <w:rStyle w:val="9"/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气象业务部门对数据稳定性的满意度≥90%；基层台站对维修响应速度的满意度≥95%。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部分偏远站点维修响应时间较长（交通不便）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新型设备（如智能传感器）维修技术储备不足；备品备件库存管理需优化，偶现配件短缺。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建立区域化应急维修小组，缩短偏远地区响应时间；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开展新技术专项培训，与设备厂商签订维保协议；完善备件库存预警机制，动态调整采购计划。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6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大气负氧离子监测站维护维修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确保辖区内大气负氧离子监测站的正常运行，保障数据采集的准确性、连续性和可靠性，为生态环境监测、旅游康养产业提供科学依据。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设备维修更换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：3.89万元（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更换传感器、主板等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），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日常维护耗材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2.63万元（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滤膜、校准试剂等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），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人工成本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：2.09万元（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技术人员劳务费用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），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差旅及运输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：1.94（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巡检交通、设备运输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），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其他费用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：1.45(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应急采购、培训等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产出指标</w:t>
            </w:r>
            <w:r>
              <w:rPr>
                <w:rStyle w:val="9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完成维护监测站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质量指标</w:t>
            </w:r>
            <w:r>
              <w:rPr>
                <w:rStyle w:val="9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设备正常运行率≥95%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时效指标</w:t>
            </w:r>
            <w:r>
              <w:rPr>
                <w:rStyle w:val="9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故障响应时间≤24小时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成本指标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控制在预算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万元内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效益指标</w:t>
            </w:r>
            <w:r>
              <w:rPr>
                <w:rStyle w:val="9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为区域空气质量评估、森林康养产业发展提供精准数据支持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,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数据准确率≥90%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满意度指标</w:t>
            </w:r>
            <w:r>
              <w:rPr>
                <w:rStyle w:val="9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用户满意度≥90%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部分偏远站点巡检效率较低；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突发故障时备用配件储备不足；技术人员专业能力需进一步提升。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优化巡检路线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，引入智能化远程监控系统；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建立应急配件库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，缩短维修响应时间；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加强培训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，定期组织设备维护技能培训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 w:eastAsia="宋体"/>
          <w:lang w:eastAsia="zh-CN"/>
        </w:rPr>
      </w:pPr>
    </w:p>
    <w:p>
      <w:pPr>
        <w:pStyle w:val="6"/>
        <w:rPr>
          <w:rFonts w:hint="eastAsia" w:eastAsia="宋体"/>
          <w:lang w:eastAsia="zh-CN"/>
        </w:rPr>
      </w:pPr>
    </w:p>
    <w:p>
      <w:pPr>
        <w:pStyle w:val="6"/>
        <w:ind w:left="0" w:leftChars="0" w:firstLine="0" w:firstLineChars="0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防雷监管及技术维护专项经费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保障全县危化易燃易爆场所雷电防护领域安全生产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完成防雷设施检测单位30家，覆盖率100%；维护防雷监测设备10台，故障修复率100%；开展防雷培训/宣传4场，覆盖人次2000余人。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日常运行、业务办理的成本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排查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防雷安全隐患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整改率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故障修复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在本年度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检测任务按期完成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减少雷电灾害损失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减少损失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减少损失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生态保持可持续发展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可持续发展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减少因雷击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导致的灾害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减少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灾害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减少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灾害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908"/>
        <w:gridCol w:w="801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气象职工地方津补贴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保障全体干部职工基本待遇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每个人按相应的职务要求领取相应的地方津补贴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日常运转的成本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22万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职工满意度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10人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工作完成度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在2024年实现每月按时发放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2024年1-12月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保障人民生命财产安全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保障财产安全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保障财产安全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对生态造成可持续发展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可持续发展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预报预警及时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准确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准确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97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97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自动气象站维护维修经费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气象数据的业务可用性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完成自动气象站定期巡检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50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次（覆盖率100%）；维修故障设备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台次（含传感器、供电系统、通信模块等）；更换老旧零部件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件（如电池、雨量筒、风杯等）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保障气象站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保障气象数据实时传输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及时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  <w:t>及时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保障站次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设备修复合格率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在2024年全年完成</w:t>
            </w:r>
            <w:r>
              <w:rPr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日常巡检按期完成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2024年1-12月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保障人民生命财产安全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保障安全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预报预警及时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准确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准确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准确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89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89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大气负氧离子监测站维护维修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大气负氧离子站数据到报率和可用率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完成维护监测站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个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，保障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设备正常运行率≥95%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故障响应时间≤24小时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数据准确率≥90%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用户满意度≥90%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负氧离子站正常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促进社会大气负氧离子可持续发展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维护监测站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设备正常运行率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在2024年及时完成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故障响应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2024年1-12月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旅游宣传效益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效益提高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效益提高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得以改善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得以改善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及时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准确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及时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准确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及时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准确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2025.6.18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气象局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周钢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0746-7723675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13367465677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蒋慧婷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出纳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0746-7723675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18273701163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50F5A"/>
    <w:multiLevelType w:val="singleLevel"/>
    <w:tmpl w:val="C1B50F5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5DC0F4"/>
    <w:multiLevelType w:val="singleLevel"/>
    <w:tmpl w:val="D55DC0F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983FF8"/>
    <w:multiLevelType w:val="singleLevel"/>
    <w:tmpl w:val="F7983FF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A6A81C6"/>
    <w:multiLevelType w:val="singleLevel"/>
    <w:tmpl w:val="FA6A81C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TIxZjM3Mzk3ZTYyMDI4ZDc4NWZhNGE3NTgxN2YifQ=="/>
    <w:docVar w:name="KSO_WPS_MARK_KEY" w:val="49900845-a605-498b-89f2-1d5eada126a2"/>
  </w:docVars>
  <w:rsids>
    <w:rsidRoot w:val="00172A27"/>
    <w:rsid w:val="036D6936"/>
    <w:rsid w:val="04992A75"/>
    <w:rsid w:val="083640B7"/>
    <w:rsid w:val="0B3264C1"/>
    <w:rsid w:val="0C0866E8"/>
    <w:rsid w:val="0C1B02DE"/>
    <w:rsid w:val="0CCE5073"/>
    <w:rsid w:val="101F3C57"/>
    <w:rsid w:val="105E064F"/>
    <w:rsid w:val="11157A93"/>
    <w:rsid w:val="154B3473"/>
    <w:rsid w:val="15B02F86"/>
    <w:rsid w:val="187F5C13"/>
    <w:rsid w:val="19511101"/>
    <w:rsid w:val="1BCE59A7"/>
    <w:rsid w:val="1D5E5630"/>
    <w:rsid w:val="1F7C7D01"/>
    <w:rsid w:val="1F9C1D8C"/>
    <w:rsid w:val="200C3C23"/>
    <w:rsid w:val="20BA3D5C"/>
    <w:rsid w:val="20FE29CD"/>
    <w:rsid w:val="213827F6"/>
    <w:rsid w:val="23C625AD"/>
    <w:rsid w:val="24756501"/>
    <w:rsid w:val="2AF82401"/>
    <w:rsid w:val="2DDD59F0"/>
    <w:rsid w:val="2E6D7384"/>
    <w:rsid w:val="302F5543"/>
    <w:rsid w:val="31EF3498"/>
    <w:rsid w:val="33457B5A"/>
    <w:rsid w:val="33EA0D37"/>
    <w:rsid w:val="359A6545"/>
    <w:rsid w:val="35FB4BFA"/>
    <w:rsid w:val="362D3F0C"/>
    <w:rsid w:val="36532BD3"/>
    <w:rsid w:val="3ABD274E"/>
    <w:rsid w:val="3DFB432B"/>
    <w:rsid w:val="3E2D5039"/>
    <w:rsid w:val="3E677AF7"/>
    <w:rsid w:val="41A60F90"/>
    <w:rsid w:val="42D12036"/>
    <w:rsid w:val="437042B4"/>
    <w:rsid w:val="43D25C86"/>
    <w:rsid w:val="455903B2"/>
    <w:rsid w:val="45830A34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0446212"/>
    <w:rsid w:val="51C40746"/>
    <w:rsid w:val="5350386E"/>
    <w:rsid w:val="538D6A24"/>
    <w:rsid w:val="543E6CC0"/>
    <w:rsid w:val="55412274"/>
    <w:rsid w:val="55C03679"/>
    <w:rsid w:val="57C446E9"/>
    <w:rsid w:val="58820FB8"/>
    <w:rsid w:val="5ABA52A9"/>
    <w:rsid w:val="5C8E01AF"/>
    <w:rsid w:val="5CE7687A"/>
    <w:rsid w:val="62BE6D8B"/>
    <w:rsid w:val="64E742EF"/>
    <w:rsid w:val="684B0AD7"/>
    <w:rsid w:val="6988083D"/>
    <w:rsid w:val="6B8572A1"/>
    <w:rsid w:val="6E351362"/>
    <w:rsid w:val="710E5104"/>
    <w:rsid w:val="717C2696"/>
    <w:rsid w:val="75073918"/>
    <w:rsid w:val="771A18F7"/>
    <w:rsid w:val="78C100FD"/>
    <w:rsid w:val="7A2463F3"/>
    <w:rsid w:val="7AEF7089"/>
    <w:rsid w:val="7E7D52FA"/>
    <w:rsid w:val="7E991F23"/>
    <w:rsid w:val="7EB5519D"/>
    <w:rsid w:val="BFDBE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3">
    <w:name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7039</Words>
  <Characters>7899</Characters>
  <Lines>0</Lines>
  <Paragraphs>0</Paragraphs>
  <TotalTime>8</TotalTime>
  <ScaleCrop>false</ScaleCrop>
  <LinksUpToDate>false</LinksUpToDate>
  <CharactersWithSpaces>8218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周小罗5米</cp:lastModifiedBy>
  <dcterms:modified xsi:type="dcterms:W3CDTF">2025-09-23T03:33:38Z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459CCE03A83F459EBFBC3973A67F1915_13</vt:lpwstr>
  </property>
  <property fmtid="{D5CDD505-2E9C-101B-9397-08002B2CF9AE}" pid="4" name="KSOTemplateDocerSaveRecord">
    <vt:lpwstr>eyJoZGlkIjoiMzNjMzllZGFmNTU3NjczZmYzZGQ0YzRhNWE4NmU1YWEiLCJ1c2VySWQiOiIxNjc4NDQ2NDQxIn0=</vt:lpwstr>
  </property>
</Properties>
</file>