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3303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CE5B12D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双牌县麻江镇阳明山卫生院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6ECE71E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9AA5E0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515FB2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5EE2801">
      <w:pPr>
        <w:spacing w:beforeLines="0" w:afterLines="0"/>
        <w:rPr>
          <w:rFonts w:hint="default" w:eastAsia="黑体"/>
          <w:sz w:val="32"/>
          <w:szCs w:val="24"/>
        </w:rPr>
      </w:pPr>
    </w:p>
    <w:p w14:paraId="34B3540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63EF2A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C18AF10">
      <w:pPr>
        <w:spacing w:beforeLines="0" w:afterLines="0" w:line="600" w:lineRule="exact"/>
        <w:rPr>
          <w:rFonts w:hint="eastAsia" w:eastAsia="仿宋_GB2312"/>
          <w:sz w:val="32"/>
          <w:szCs w:val="24"/>
        </w:rPr>
      </w:pPr>
    </w:p>
    <w:p w14:paraId="27EBD5EB"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双牌县麻江镇阳明山卫生院</w:t>
      </w:r>
    </w:p>
    <w:p w14:paraId="35BA00CA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238312F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53AB95A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33A5921B"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一、基本情况</w:t>
      </w:r>
    </w:p>
    <w:p w14:paraId="0466A5ED">
      <w:pPr>
        <w:spacing w:line="600" w:lineRule="exact"/>
        <w:ind w:firstLine="640" w:firstLineChars="200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（一）部门（单位）基本情况</w:t>
      </w:r>
    </w:p>
    <w:p w14:paraId="44B51FDE"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根据县编委（双编发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[2020]25号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）核定，双牌县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麻江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镇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阳明山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卫生院是国家公益一类事业单位，主要承担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阳明山乡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范围内人民群众的医疗卫生服务。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2024年本单位年初编制人数10人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，年末实有编制数10人，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全部纳入202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年部门决算编制范围。</w:t>
      </w:r>
    </w:p>
    <w:p w14:paraId="558691D0"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auto"/>
          <w:kern w:val="0"/>
          <w:sz w:val="30"/>
          <w:szCs w:val="30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　</w:t>
      </w:r>
    </w:p>
    <w:p w14:paraId="78BB1234">
      <w:pPr>
        <w:widowControl/>
        <w:spacing w:line="600" w:lineRule="atLeast"/>
        <w:ind w:firstLine="600"/>
        <w:jc w:val="left"/>
        <w:rPr>
          <w:rFonts w:eastAsia="楷体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152.23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万元，其中涉及项目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个，涉及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社会保障和卫生健康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当年财政项目拨款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152.23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万元，自评覆盖率达到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 w14:paraId="530EF4FF">
      <w:pPr>
        <w:pStyle w:val="9"/>
        <w:spacing w:line="60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二、一般公共预算支出情况</w:t>
      </w:r>
    </w:p>
    <w:p w14:paraId="6DF9494F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（一）基本支出情况</w:t>
      </w:r>
    </w:p>
    <w:p w14:paraId="33A2A6F8"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126.57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83.14</w:t>
      </w:r>
      <w:r>
        <w:rPr>
          <w:rFonts w:hint="eastAsia" w:ascii="宋体" w:hAnsi="宋体" w:cs="宋体"/>
          <w:kern w:val="0"/>
          <w:sz w:val="30"/>
          <w:szCs w:val="30"/>
        </w:rPr>
        <w:t>%。一般公共预算财政拨款基本支出中人员经费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90.94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 w14:paraId="469932CB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0501D25E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25.72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16.9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 w14:paraId="77DDC6DC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 w14:paraId="0D84D559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0440C040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 w14:paraId="2CB02B3F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78B2E354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25BFC695"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7822D8CD">
      <w:pPr>
        <w:pStyle w:val="9"/>
        <w:spacing w:line="600" w:lineRule="exact"/>
        <w:ind w:firstLine="640"/>
        <w:rPr>
          <w:rFonts w:hint="eastAsia" w:ascii="宋体" w:hAnsi="宋体" w:cs="宋体"/>
          <w:sz w:val="32"/>
          <w:szCs w:val="24"/>
        </w:rPr>
      </w:pPr>
      <w:r>
        <w:rPr>
          <w:rFonts w:hint="eastAsia" w:ascii="宋体" w:hAnsi="宋体" w:cs="宋体"/>
          <w:sz w:val="32"/>
          <w:szCs w:val="24"/>
        </w:rPr>
        <w:t>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152.23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9.71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增加6.8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宋体" w:hAnsi="宋体" w:cs="宋体"/>
          <w:sz w:val="32"/>
          <w:szCs w:val="24"/>
          <w:lang w:val="en-US" w:eastAsia="zh-CN"/>
        </w:rPr>
        <w:t>人员经费增加</w:t>
      </w:r>
      <w:r>
        <w:rPr>
          <w:rFonts w:hint="eastAsia" w:ascii="宋体" w:hAnsi="宋体" w:cs="宋体"/>
          <w:sz w:val="32"/>
          <w:szCs w:val="24"/>
        </w:rPr>
        <w:t>。其中：基本支出完成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126.51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增加3.14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增加2.54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人员经费经费增加</w:t>
      </w:r>
      <w:r>
        <w:rPr>
          <w:rFonts w:hint="eastAsia" w:ascii="宋体" w:hAnsi="宋体" w:cs="宋体"/>
          <w:sz w:val="32"/>
          <w:szCs w:val="24"/>
        </w:rPr>
        <w:t>。项目支出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25.72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减少6.62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增加34.65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项目经费开支增加</w:t>
      </w:r>
      <w:r>
        <w:rPr>
          <w:rFonts w:hint="eastAsia" w:ascii="宋体" w:hAnsi="宋体" w:cs="宋体"/>
          <w:sz w:val="32"/>
          <w:szCs w:val="24"/>
        </w:rPr>
        <w:t>。人员经费完成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90.94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完成100%</w:t>
      </w:r>
      <w:r>
        <w:rPr>
          <w:rFonts w:hint="eastAsia" w:ascii="宋体" w:hAnsi="宋体" w:cs="宋体"/>
          <w:sz w:val="32"/>
          <w:szCs w:val="24"/>
        </w:rPr>
        <w:t>，公用经费完成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0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减少100%</w:t>
      </w:r>
      <w:r>
        <w:rPr>
          <w:rFonts w:hint="eastAsia" w:ascii="宋体" w:hAnsi="宋体" w:cs="宋体"/>
          <w:sz w:val="32"/>
          <w:szCs w:val="24"/>
        </w:rPr>
        <w:t>，变化的主要原因：202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4公用经费开支</w:t>
      </w:r>
      <w:r>
        <w:rPr>
          <w:rFonts w:hint="eastAsia" w:ascii="宋体" w:hAnsi="宋体" w:cs="宋体"/>
          <w:sz w:val="32"/>
          <w:szCs w:val="24"/>
        </w:rPr>
        <w:t>减少。</w:t>
      </w:r>
    </w:p>
    <w:p w14:paraId="6498A48C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黑体" w:hAnsi="黑体" w:eastAsia="黑体"/>
          <w:color w:val="auto"/>
          <w:sz w:val="32"/>
          <w:szCs w:val="32"/>
        </w:rPr>
        <w:t>存在的问题及原因分析</w:t>
      </w:r>
    </w:p>
    <w:p w14:paraId="61725916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预算编制不够明确和细化，资金使用效益有待进一步提高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绩效目标设立要进一步明确、细化和量化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。</w:t>
      </w:r>
    </w:p>
    <w:p w14:paraId="133DF49B"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八、下一步改进措施</w:t>
      </w:r>
    </w:p>
    <w:p w14:paraId="2A2D8447">
      <w:pPr>
        <w:spacing w:line="600" w:lineRule="exact"/>
        <w:ind w:firstLine="640" w:firstLineChars="200"/>
        <w:rPr>
          <w:rFonts w:hint="default" w:ascii="宋体" w:hAnsi="宋体" w:eastAsia="宋体" w:cs="宋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 w14:paraId="58841CE8">
      <w:pPr>
        <w:numPr>
          <w:ilvl w:val="0"/>
          <w:numId w:val="3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绩效自评结果拟应用和公开情况</w:t>
      </w:r>
    </w:p>
    <w:p w14:paraId="7E3F8E60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 w14:paraId="50FCFBAB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附件：</w:t>
      </w:r>
    </w:p>
    <w:p w14:paraId="0A37B6A4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、部门整体支出绩效评价基础数据表</w:t>
      </w:r>
    </w:p>
    <w:p w14:paraId="1179F3B0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、部门整体支出绩效自评表</w:t>
      </w:r>
    </w:p>
    <w:p w14:paraId="448D7376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/>
          <w:color w:val="auto"/>
          <w:sz w:val="32"/>
          <w:szCs w:val="32"/>
        </w:rPr>
        <w:t>、项目支出绩效自评表</w:t>
      </w:r>
    </w:p>
    <w:p w14:paraId="5C71619C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61B3C40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B01D50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42ECD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6BF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1F4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6DABD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7745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9AF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ED7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967B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32AD4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E56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69BA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3653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DED8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6E61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3AA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05F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D7E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3129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4C31F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211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8361F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142.52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7A17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152.27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4ECDA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152.23</w:t>
            </w:r>
          </w:p>
        </w:tc>
      </w:tr>
      <w:tr w14:paraId="195B4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A5DC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7F8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3DC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D266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 w14:paraId="6B128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48CF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141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8EC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4B26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670C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D852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967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E43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B8D9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3ADC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C154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D3B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B27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4A4F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7A51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68A0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E54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BBF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1045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A48F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A6C3B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88A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8E3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FD3E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16E9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8EB6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3B3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9DE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1494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DD59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57F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62F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F57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0CAC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9513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46EC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A37A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BDC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BC19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BCD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866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28DD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D6E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51FB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A32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D4A7A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3842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A1B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8F159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25.72</w:t>
            </w:r>
          </w:p>
        </w:tc>
      </w:tr>
      <w:tr w14:paraId="45214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69A3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FAA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B4F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FED4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555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C24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5832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135.8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D5A0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135.8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FC966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135.78</w:t>
            </w:r>
          </w:p>
        </w:tc>
      </w:tr>
      <w:tr w14:paraId="6C41F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2E6D7B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3B5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F1B4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9B7E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5760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E5D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2E2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025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25BD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F543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650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7AA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333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BCE1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3B7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821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A2A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08F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9235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0594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9B9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0BC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627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00C2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C38E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D49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273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B74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749F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FC6F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D98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18CCE1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2B3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200F24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98BA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A187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5006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7A4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0A99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3545C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B4F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F96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072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421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9D2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0B6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AA10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E800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A0F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2287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7D9FE5A1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07F6644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4F43B65E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29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0746-782010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E97D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3E2EB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907A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03D5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FA5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65F2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48D5A1C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61E713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A2F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6C6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1BB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9C9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249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C18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26CB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E2B3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634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1C8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4991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152.23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B872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152.23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755A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152.23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A60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C1C7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609D8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6FEE0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7DC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1C7C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152.23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1B8D7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73D6D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B3E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5322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126.51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04626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126.48</w:t>
            </w:r>
          </w:p>
        </w:tc>
      </w:tr>
      <w:tr w14:paraId="53AE3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C7C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D8F8FF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D8F493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25.72</w:t>
            </w:r>
          </w:p>
        </w:tc>
      </w:tr>
      <w:tr w14:paraId="3A87B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62E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3117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7D3A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46F1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58E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F781B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F751D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C52A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839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F85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23D3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76DB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EF4D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D03D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B612A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4AE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458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018656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D1FEB9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9D2A4B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6727B10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DDF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D59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3D1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663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6E50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FA9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D25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03CD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66919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D9C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0C4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63A3AE8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7144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319571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51D0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323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8A80D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DF3F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C391B"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89AA3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D436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CE2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9071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FBE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5A2A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47132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4B4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C368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729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7D5D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C8CE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817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4055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269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8EB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D3C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8C99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DADC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633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BE41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29B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6872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634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FE2D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5C2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CBF2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67AE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A58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304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D7F4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3FF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36F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38C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DE0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4F9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F2A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819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E53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59CA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47F7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56C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74EF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EDBD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F0F6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C4F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3EE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202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E62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67D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6DDD3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0F1C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61E3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1E3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841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224EC1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E73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80EC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377D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9708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9BB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7570B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D770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2A8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F9F9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A93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51CB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876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3A8C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9D0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78B9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F8E2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623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EBB3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28D8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755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A6F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4E9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3864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2991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B92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DC58D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C03F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DA7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171F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B4E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DC6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4FE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C26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3389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CC65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B1B4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B19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5B27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114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E4BB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EFA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213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B1F3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1B4B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AC4E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C17D3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1EC3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E471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B3C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EBA23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60B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A7A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8896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20A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1F1CB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207F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AFF2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87F0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56C5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1513AD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5A0FBB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38ADCD0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8E3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278034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FCB3F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F87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5A719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84D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B0323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492F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F278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5635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E95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4CF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73E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9A63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3D5E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50E5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875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F846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32F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7526D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EC0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AB0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B49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0C81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B6D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E75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892B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7597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E2B0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B97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726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7ED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28AE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C42C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0CD5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FBC7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FD20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F816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D33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0879B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63E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BFE9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4F8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5BDB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4B4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D025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9AB5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AFC4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502C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4E45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2721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E1C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4A77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B60B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9BF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FA6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55B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06CEB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847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5A13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675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9A4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E91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1F3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4DF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E60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454F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17A2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192E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1CD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377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EFF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B42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072A3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B96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9206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E893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F101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4B2F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7FD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2ACC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D52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C2F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80D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6028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28BF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A86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7E43D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5F98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5DB4D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4D9A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9FC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27A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9DD51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C78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2F41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F49B6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DE2DB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8BB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C02A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86EE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077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9E22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0285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2A6D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79E8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7CA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FCFC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46BB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E6D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DA2A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C580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6CD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17D5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B71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57B50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772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4EBB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583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EC3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4C5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006C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1221F0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五里牌镇居民满意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297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A8E2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10F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2C33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A586C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1B51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BC99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F323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71F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319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9C1F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50C3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D0F6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CBA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F37D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29E9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5F6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D0A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983A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CD0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AF736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2A0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4384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B6C35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9FC9A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9E1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D33C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00A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8DBA4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FE3F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322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杨艳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0746-7820102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0364A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D426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B606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F65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53BE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基本公共卫生服务、国家基本药物制度补助</w:t>
            </w:r>
          </w:p>
        </w:tc>
      </w:tr>
      <w:tr w14:paraId="1DD73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9636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118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B69F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19.1万元</w:t>
            </w:r>
          </w:p>
        </w:tc>
      </w:tr>
      <w:tr w14:paraId="6C3DA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38DBB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1391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85F1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双牌县卫生健康局</w:t>
            </w:r>
          </w:p>
        </w:tc>
      </w:tr>
      <w:tr w14:paraId="45330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A05A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01F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7B52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推进国家基本公共卫生服务，药物药品零差价销售率。</w:t>
            </w:r>
          </w:p>
        </w:tc>
      </w:tr>
      <w:tr w14:paraId="445D3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E71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F91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1C1E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2023年基本公共卫生服务支出19.1万元</w:t>
            </w:r>
          </w:p>
        </w:tc>
      </w:tr>
      <w:tr w14:paraId="3D000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7C4F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F33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9BB8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BC12C2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 w14:paraId="2CDDD3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F5A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38CD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0D4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2CC8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BBD70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 w14:paraId="670BC9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2D1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DF78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9C8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0EBF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 w14:paraId="0A7B0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D343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63A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74FD5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688021A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138D1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D9E6E53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337D40B6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杨艳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2024.12.15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0746-7820102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 w14:paraId="349AA963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B6F3D0F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3E025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23938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4321EBAF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EDA8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0D67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20C5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B70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396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4277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93A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2B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72F2A0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D8C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2FB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131887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875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36690C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A33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69CD10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EF3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84FF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B6F5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56BE2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5E8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2D6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6E931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536FA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E767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EDE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A17C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C5412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18429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EF4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EA0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24C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8FF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0F4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765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DDA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C635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73AA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C0A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F647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C3B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BC3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A46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5D9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8A5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746A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4315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4C1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07A8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4C8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950F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802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879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8D4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6D5F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2C6F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2C9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492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E8FE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71145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3C28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36E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9E15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E65F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1A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28DE75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3F4085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8DDDF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AA0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F34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42C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0AC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248F51C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468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763C13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160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9FC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2D910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4C47D3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2539BF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76DB1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4E8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7CC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2BA718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E4D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7CE26B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48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1704C2">
            <w:pPr>
              <w:spacing w:beforeLines="0" w:afterLines="0"/>
              <w:jc w:val="left"/>
              <w:rPr>
                <w:rFonts w:hint="default" w:ascii="仿宋_GB2312" w:hAnsi="仿宋_GB2312" w:eastAsia="仿宋_GB2312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EACFBE">
            <w:pPr>
              <w:spacing w:beforeLines="0" w:afterLines="0"/>
              <w:jc w:val="left"/>
              <w:rPr>
                <w:rFonts w:hint="default" w:ascii="仿宋_GB2312" w:hAnsi="仿宋_GB2312" w:eastAsia="仿宋_GB2312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9FCE08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B47AC1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C25D5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76AD4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E92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7EA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203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7B49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856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434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0DDB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838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378B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18AB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12E2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55B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D46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4C9F84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6B34C7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6816C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项目支出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19.1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万元。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FEEE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3C773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9988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A5AE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34D1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7E2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A33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1D6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7C8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DD6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C40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0E5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7D0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C75A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F858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26D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7B5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DD2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439FF1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976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7E6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204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FE2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8A5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9FFA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34D1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E75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223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7B0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08C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D08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75B1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831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503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2E1A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344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0AB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641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1A916A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3ED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4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A1E2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8D5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5437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36B2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2363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9E0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B5B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79C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0A1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A2A8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基本公共卫生服务普及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62D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657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2D95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F22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D6E0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983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9F1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376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37F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FB485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14AAA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51E16C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B4D33F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2AC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9868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B3CF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FFF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AF57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8C6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6AC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EEC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CBA4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117F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0D0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1663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940B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D73C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D89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969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C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7424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27E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6428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4EB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223D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E64D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456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8B4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2C1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6ED3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E4D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41A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84A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7B8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47BB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03BE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E2A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A03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636817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264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68548A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7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388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9BE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089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AFEA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3769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3D2C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735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2BB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045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8AA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032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804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980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632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3C9D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05E4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948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8C1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0A0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08E18C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9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92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711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E5B9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499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277C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DFA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3C2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060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2D5C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639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338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841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ED94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78AB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22CD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9536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F0A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6B3F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754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7F6772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819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B5D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2808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C0F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EF6C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9174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9008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47F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F15D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C31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165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FDCD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0E8D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9BC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4C3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90B1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5BBA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055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BB8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3552C6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755696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057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3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018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阳明山乡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0324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阳明山乡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E9F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DC0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387D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4B7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8AD4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A9C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A7A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C576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CE5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611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A60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638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4EF1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FFD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DB9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D23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A747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C97E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EBB9333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1BE3D88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8C15065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2024.12.15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0746-7820102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407B23B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7C900F3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B1E79B8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XX单位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347"/>
        <w:gridCol w:w="1624"/>
      </w:tblGrid>
      <w:tr w14:paraId="2BB0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638D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5B6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12A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80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00D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A88B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01E3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74DB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1684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273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3146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8FC3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CA63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C3B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8F27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F8E4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F0C3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341B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6A39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D4B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8F1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8EC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6E78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A4C5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30BD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F199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1E7C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CEF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09B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1463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5C5BD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49840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9D3C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DF4A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3F1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A73F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DFEE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343B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4DD2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5C9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BAA7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B10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9E25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4270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695C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0101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9709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1332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B8D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3225A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A0FE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7D78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F8D1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6D4A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1790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49E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9366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82B0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430CB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8D8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163B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A82E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BD5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34F2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72C0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5A61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9D6A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489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EC02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9E8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341A5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153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8E30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5716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E66B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17E7F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0A1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9BB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866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F75A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02B8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E0B8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BED5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40DC9684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48F7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8F6E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7B8F6E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AFD10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6BB8C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36BB8C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GY4ZjYwNDQyZWEzZGExYzNkYTZiMmZiZmI5MmIifQ=="/>
  </w:docVars>
  <w:rsids>
    <w:rsidRoot w:val="00172A27"/>
    <w:rsid w:val="055C5F96"/>
    <w:rsid w:val="06A04E1B"/>
    <w:rsid w:val="0CCE5073"/>
    <w:rsid w:val="0EFC5123"/>
    <w:rsid w:val="101F3C57"/>
    <w:rsid w:val="105E064F"/>
    <w:rsid w:val="140746E2"/>
    <w:rsid w:val="154B3473"/>
    <w:rsid w:val="15B02F86"/>
    <w:rsid w:val="15C5411A"/>
    <w:rsid w:val="1AE518E8"/>
    <w:rsid w:val="1BCE59A7"/>
    <w:rsid w:val="1D5E5630"/>
    <w:rsid w:val="1DAF6CB7"/>
    <w:rsid w:val="1F9C1D8C"/>
    <w:rsid w:val="20BA3D5C"/>
    <w:rsid w:val="20FE29CD"/>
    <w:rsid w:val="213827F6"/>
    <w:rsid w:val="24756501"/>
    <w:rsid w:val="2AB45579"/>
    <w:rsid w:val="2AF82401"/>
    <w:rsid w:val="2C2E1B2C"/>
    <w:rsid w:val="31EF3498"/>
    <w:rsid w:val="33457B5A"/>
    <w:rsid w:val="33EA0D37"/>
    <w:rsid w:val="3DFB432B"/>
    <w:rsid w:val="403A40E6"/>
    <w:rsid w:val="41A60F90"/>
    <w:rsid w:val="41FE669D"/>
    <w:rsid w:val="437042B4"/>
    <w:rsid w:val="43D25C86"/>
    <w:rsid w:val="443F125F"/>
    <w:rsid w:val="47FF7E2A"/>
    <w:rsid w:val="48914088"/>
    <w:rsid w:val="4A7E5437"/>
    <w:rsid w:val="4B490F32"/>
    <w:rsid w:val="4B564457"/>
    <w:rsid w:val="4C575977"/>
    <w:rsid w:val="4DF30F3A"/>
    <w:rsid w:val="4E8B7C40"/>
    <w:rsid w:val="4EDF7BDF"/>
    <w:rsid w:val="4F1637A4"/>
    <w:rsid w:val="500F1BD2"/>
    <w:rsid w:val="50DB675D"/>
    <w:rsid w:val="51C40746"/>
    <w:rsid w:val="543E6CC0"/>
    <w:rsid w:val="55412274"/>
    <w:rsid w:val="55C03679"/>
    <w:rsid w:val="577C0EA9"/>
    <w:rsid w:val="57C446E9"/>
    <w:rsid w:val="58820FB8"/>
    <w:rsid w:val="5ABA52A9"/>
    <w:rsid w:val="5C8E01AF"/>
    <w:rsid w:val="628640C0"/>
    <w:rsid w:val="62BE6D8B"/>
    <w:rsid w:val="64E742EF"/>
    <w:rsid w:val="684B0AD7"/>
    <w:rsid w:val="69464283"/>
    <w:rsid w:val="6ABF3A89"/>
    <w:rsid w:val="6CAE5E12"/>
    <w:rsid w:val="6E351362"/>
    <w:rsid w:val="739A2A7A"/>
    <w:rsid w:val="75073918"/>
    <w:rsid w:val="765B4876"/>
    <w:rsid w:val="771A18F7"/>
    <w:rsid w:val="7C6D4277"/>
    <w:rsid w:val="7E991F23"/>
    <w:rsid w:val="7EB5519D"/>
    <w:rsid w:val="7F6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1556</Words>
  <Characters>1751</Characters>
  <Lines>0</Lines>
  <Paragraphs>0</Paragraphs>
  <TotalTime>1</TotalTime>
  <ScaleCrop>false</ScaleCrop>
  <LinksUpToDate>false</LinksUpToDate>
  <CharactersWithSpaces>1842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赵奕雯</cp:lastModifiedBy>
  <dcterms:modified xsi:type="dcterms:W3CDTF">2025-10-11T06:32:35Z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55D6C6281D9C4283932B3CB107489F3B_13</vt:lpwstr>
  </property>
  <property fmtid="{D5CDD505-2E9C-101B-9397-08002B2CF9AE}" pid="4" name="KSOTemplateDocerSaveRecord">
    <vt:lpwstr>eyJoZGlkIjoiYTc2ZGZiNzZiNDVlOGViOWVmM2JhOTY0NGJkNjUyYzgiLCJ1c2VySWQiOiIxNDM5MTY0OTE3In0=</vt:lpwstr>
  </property>
</Properties>
</file>