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0A3E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FD79E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双牌县社保中心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54DB061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5C5C0B6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86E681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C6AC7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FCBD5C1">
      <w:pPr>
        <w:spacing w:beforeLines="0" w:afterLines="0"/>
        <w:rPr>
          <w:rFonts w:hint="default" w:eastAsia="黑体"/>
          <w:sz w:val="32"/>
          <w:szCs w:val="24"/>
        </w:rPr>
      </w:pPr>
    </w:p>
    <w:p w14:paraId="0459563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202399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5C7D32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290C6FA">
      <w:pPr>
        <w:pStyle w:val="6"/>
        <w:rPr>
          <w:rFonts w:hint="default" w:eastAsia="黑体"/>
          <w:sz w:val="32"/>
          <w:szCs w:val="24"/>
        </w:rPr>
      </w:pPr>
    </w:p>
    <w:p w14:paraId="60736AF5">
      <w:pPr>
        <w:pStyle w:val="6"/>
        <w:rPr>
          <w:rFonts w:hint="default" w:eastAsia="黑体"/>
          <w:sz w:val="32"/>
          <w:szCs w:val="24"/>
        </w:rPr>
      </w:pPr>
    </w:p>
    <w:p w14:paraId="55DC50ED">
      <w:pPr>
        <w:pStyle w:val="6"/>
        <w:rPr>
          <w:rFonts w:hint="default" w:eastAsia="黑体"/>
          <w:sz w:val="32"/>
          <w:szCs w:val="24"/>
        </w:rPr>
      </w:pPr>
    </w:p>
    <w:p w14:paraId="3AEED21A"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双牌县社会保险服务中心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 w14:paraId="66CEAB5A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F47680A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日</w:t>
      </w:r>
    </w:p>
    <w:p w14:paraId="0954DA4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EFFFE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单位</w:t>
      </w:r>
      <w:r>
        <w:rPr>
          <w:rFonts w:hint="eastAsia" w:ascii="Times New Roman" w:hAnsi="Times New Roman" w:eastAsia="黑体"/>
          <w:sz w:val="32"/>
          <w:szCs w:val="24"/>
        </w:rPr>
        <w:t>基</w:t>
      </w:r>
      <w:r>
        <w:rPr>
          <w:rFonts w:hint="eastAsia" w:eastAsia="黑体"/>
          <w:sz w:val="32"/>
          <w:szCs w:val="24"/>
        </w:rPr>
        <w:t>本情况</w:t>
      </w:r>
    </w:p>
    <w:p w14:paraId="5F1D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双牌县社会保险服务中心（以下简称县社保服务中心），为县人社局所属副科级公益一类事业单位。</w:t>
      </w:r>
    </w:p>
    <w:p w14:paraId="73A17D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单位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职能职责、机构编制、人员构成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。</w:t>
      </w:r>
    </w:p>
    <w:p w14:paraId="719B21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1.职能职责</w:t>
      </w:r>
    </w:p>
    <w:p w14:paraId="194D6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（1）贯彻执行上级有关机关事业、企业和城乡居民养老保险工作的方针政策和法律法规，为社会保险行政管理提供经办服务保障。</w:t>
      </w:r>
    </w:p>
    <w:p w14:paraId="4BCD0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（2）为全县机关事业、企业和城乡居民养老保险基金管理、数据统计工作提供技术支持和服务保障。</w:t>
      </w:r>
    </w:p>
    <w:p w14:paraId="2433F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（3）统筹指导全县机关事业、企业和城乡居民养老保险经办服务工作。</w:t>
      </w:r>
    </w:p>
    <w:p w14:paraId="373B4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（4）负责全县县参保人员个人权益记录、关键信息审核、基本养老保险待遇计发和领取基本养老金资格认证等服务工作。</w:t>
      </w:r>
    </w:p>
    <w:p w14:paraId="4C941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（5）承担全县落实养老保险中央调剂金制度的经办工作。</w:t>
      </w:r>
    </w:p>
    <w:p w14:paraId="4314D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（6）拟定全县机关事业、企业和城乡居民养老保险基金的收支计划，按照上级有关要求编制基金预决算、财务报表，管理全县基本养老保险基金和统筹外代发基金。</w:t>
      </w:r>
    </w:p>
    <w:p w14:paraId="39DD4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（7）承担全县业务信息系统的运行维护工作；负责全县机关事业、企业和城乡居民养老保险业务统计计划。</w:t>
      </w:r>
    </w:p>
    <w:p w14:paraId="51F66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（8）拟定全县机关事业、企业和城乡居民养老保险内部控制工作规划，指导全县机关事业、企业和城乡居民养老保内部控制工作，承担全县机关事业、企业和城乡居民养老保工作待遇稽核工作。</w:t>
      </w:r>
    </w:p>
    <w:p w14:paraId="4DF77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9）指导实施全县机关事业、企业和城乡居民养老保险标准化、档案电子化建设工作。负责全县机关事业、企业和城乡居民养老保险托管服务工作，承担全县机关事业、企业和城乡居民养老保险档案管理和社会化查询服务工作。</w:t>
      </w:r>
    </w:p>
    <w:p w14:paraId="43BB9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（10）负责全县职业年金经办服务工作。</w:t>
      </w:r>
    </w:p>
    <w:p w14:paraId="3590C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（11）承担县人社局交办的其他事项。</w:t>
      </w:r>
    </w:p>
    <w:p w14:paraId="27F133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机构编制、人员构成</w:t>
      </w:r>
    </w:p>
    <w:p w14:paraId="2D25C7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（1）县社保服务中心下设8个股室。分别为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综合管理股、基金财务股、养老保险参保登记股、养老保险待遇股、职业年金股、统筹信息股、社会化服务股、内控稽核股。</w:t>
      </w:r>
    </w:p>
    <w:p w14:paraId="2761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（2）县社保服务中心编制数25人。2024年实有在编人数21人（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其中行政编制人员6人，参照公务员法管理事业人员14人，非参公事业人员4人）。本年度无人员变动。</w:t>
      </w:r>
    </w:p>
    <w:p w14:paraId="2197E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部门（单位）年度整体支出绩效目标，项目支出绩效目标</w:t>
      </w:r>
    </w:p>
    <w:p w14:paraId="13E490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年部门整体支出绩效目标的金额为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万元，其中，项目支出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绩效目标金额8.57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。</w:t>
      </w:r>
    </w:p>
    <w:p w14:paraId="11F31B7B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 w14:paraId="27E2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275.5万元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，其中，一般公共预算拨款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275.5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年本部门一般公共预算拨款支出预算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275.3万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元，其中，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基本支出266.9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96.9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%。具体安排情况如下：</w:t>
      </w:r>
    </w:p>
    <w:p w14:paraId="48CE3C1C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textAlignment w:val="auto"/>
        <w:outlineLvl w:val="1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基本支出情况</w:t>
      </w:r>
    </w:p>
    <w:p w14:paraId="330E3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年本部门基本支出预算数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275.3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1398A23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项目支出情况</w:t>
      </w:r>
    </w:p>
    <w:p w14:paraId="6A6EF15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年本部门项目支出预算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8.57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万元，主要是部门为完成特定行政工作任务或事业发展目标而发生的支出，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包括城乡居民社会养老保险征缴工作经费4万元、稽核工作经费3万元、企业养老保险系统维护费1.07万元、公用经费0.5万元。</w:t>
      </w:r>
    </w:p>
    <w:p w14:paraId="6892ED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361F379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年本部门无政府性基金安排的支出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FDA84C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453D9A8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2024年本部门无国有资本经营安排的支出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ACA9F08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19AFF7E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2024年本部门无社会保险基金安排的支出。</w:t>
      </w:r>
    </w:p>
    <w:p w14:paraId="5B06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0BB51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（一）三大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险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种工作指标完成良好</w:t>
      </w:r>
    </w:p>
    <w:p w14:paraId="7EDB7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1.机关事保：2024年机关事保在职参保人数5435人，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中实际缴费5164人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;全年实际征缴收入9080万元,发放养老金17627万元，发放人数2798人。2024年职业年金应虚账做实人数284人，已虚账做实人数284人。任务完成率100%。退休人员认证工作推进良好，2798应认证人数已100%认证，此项工作在全市排名前列。</w:t>
      </w:r>
    </w:p>
    <w:p w14:paraId="69F73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企业社保：2024年企业社保（含灵活就业人员）实际参保18001人，其中领取待遇6361人;完成实际缴费人数6634人，参保扩面任务数11700人，截至12月底完成100%;基金征缴任务数7451万元，完成征缴收入8137.44万元，完成率109.2%;全年累计发放养老金19272.61万元。</w:t>
      </w:r>
    </w:p>
    <w:p w14:paraId="45C17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城乡居保：2024年城乡居保参保任务91322人，完成参保92236人，完成率99%;其中实际缴费37102人。实际征缴收入1966.7万元，实际发放养老金4241.37万元，发放人数27398人。为2821人困难人员办理了政府代缴城居保，为1020人代发乡村教师、独生子女费、乡村医生生活补贴等各种费用。</w:t>
      </w:r>
    </w:p>
    <w:p w14:paraId="27DB6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（二）社保稽核工作成绩突出</w:t>
      </w:r>
    </w:p>
    <w:p w14:paraId="55E9E14E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2024年，社保稽核工作在省市县强力指导和推动下取得新成绩。城居保收到部里和省里的疑点数据47条，查实21条，收缴违规资金2.37万元。企业社保收到部里和省里的疑点数据40条，无需整改。机关事业单位社保收到部里和省里的疑点数据23条，无需整改。</w:t>
      </w:r>
    </w:p>
    <w:p w14:paraId="0DBD4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（三）党建工作正常有序开展</w:t>
      </w:r>
    </w:p>
    <w:p w14:paraId="6D5F4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2024年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7A9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（四）宣传工作力度空前加大</w:t>
      </w:r>
    </w:p>
    <w:p w14:paraId="71EE2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为推动全民参保，大力宣传参保政策，提高群众参保缴费积极性。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2024年下半年，我中心3下园区走企业、入超市商场、商店等各个场所进行了地毯摸底及宣传。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从省级、市级、县级到中心内部、下乡下企业培训次数共计20次，开展培训班4期，印制各种宣传资料2万余份及宣传纪念品2万余件。</w:t>
      </w:r>
    </w:p>
    <w:p w14:paraId="5BBF27A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60EE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1.预算编制不够明确和细化，部分科目年初预算与年底决算有出入。</w:t>
      </w:r>
    </w:p>
    <w:p w14:paraId="2621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2.固定资产管理水平有待提高。</w:t>
      </w:r>
    </w:p>
    <w:p w14:paraId="1A53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3.内部管理制度有待完善。</w:t>
      </w:r>
    </w:p>
    <w:p w14:paraId="5DAF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 w14:paraId="4F9A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针对上述存在的问题及我中心整体支出管理工作的需要，拟实施的改进措施如下：</w:t>
      </w:r>
    </w:p>
    <w:p w14:paraId="4571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3901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 w14:paraId="0C7F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7D1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4.加强项目开展进度的跟踪，开展项目绩效评价，确保项目绩效目标的完成。</w:t>
      </w:r>
    </w:p>
    <w:p w14:paraId="2381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30FC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58E88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无。</w:t>
      </w:r>
    </w:p>
    <w:p w14:paraId="4CD4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 w14:paraId="1C2D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 w14:paraId="1CF5BD4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9D3B21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8100280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629236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1873DF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DE046AC">
      <w:pPr>
        <w:pStyle w:val="2"/>
        <w:rPr>
          <w:rFonts w:hint="default" w:eastAsia="黑体"/>
          <w:sz w:val="32"/>
          <w:szCs w:val="24"/>
        </w:rPr>
      </w:pPr>
    </w:p>
    <w:p w14:paraId="764F11FE">
      <w:pPr>
        <w:rPr>
          <w:rFonts w:hint="default" w:eastAsia="黑体"/>
          <w:sz w:val="32"/>
          <w:szCs w:val="24"/>
        </w:rPr>
      </w:pPr>
    </w:p>
    <w:p w14:paraId="54BF958C">
      <w:pPr>
        <w:pStyle w:val="2"/>
        <w:rPr>
          <w:rFonts w:hint="default"/>
        </w:rPr>
      </w:pPr>
    </w:p>
    <w:p w14:paraId="1C80D707">
      <w:pPr>
        <w:rPr>
          <w:rFonts w:hint="default"/>
        </w:rPr>
      </w:pPr>
    </w:p>
    <w:p w14:paraId="0312D170">
      <w:pPr>
        <w:pStyle w:val="2"/>
        <w:rPr>
          <w:rFonts w:hint="default"/>
        </w:rPr>
      </w:pPr>
    </w:p>
    <w:p w14:paraId="0E9B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6298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713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36762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2728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9F0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E62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9EC2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控制率</w:t>
            </w:r>
          </w:p>
        </w:tc>
      </w:tr>
      <w:tr w14:paraId="1388D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331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565E7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8AF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FCD8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84%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</w:p>
        </w:tc>
      </w:tr>
      <w:tr w14:paraId="7A861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65B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A66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7B7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3B72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</w:tr>
      <w:tr w14:paraId="340AE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86B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6BA068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251.72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D8560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257.5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A32179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275.3</w:t>
            </w:r>
          </w:p>
        </w:tc>
      </w:tr>
      <w:tr w14:paraId="002B5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8371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5C9F92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30.93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606C4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48D66F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</w:tr>
      <w:tr w14:paraId="56076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4CA3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57F70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6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625E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47D46B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</w:tr>
      <w:tr w14:paraId="10890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F522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969AD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659F7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3F0F42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 w14:paraId="6EB6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DD1F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F367D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5B6D7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FD740D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 w14:paraId="33691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E1A9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F18F7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3.73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A9B20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E3254D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3.08</w:t>
            </w:r>
          </w:p>
        </w:tc>
      </w:tr>
      <w:tr w14:paraId="2A2FE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1F7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381BB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572F1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0239F7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 w14:paraId="06F66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1C60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95261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C904BC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8EC20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 w14:paraId="4FF10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1A3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86BD5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2162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4AD047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 w14:paraId="3F5ED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975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8E1A6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5DF44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5E7265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 w14:paraId="5F4DA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A3C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597F32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52118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11EB42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1.08</w:t>
            </w:r>
          </w:p>
        </w:tc>
      </w:tr>
      <w:tr w14:paraId="77506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890E3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35A19B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8.97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16320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FCCBD2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8.57</w:t>
            </w:r>
          </w:p>
        </w:tc>
      </w:tr>
      <w:tr w14:paraId="1744A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44A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44C584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06B4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1E1336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0.5</w:t>
            </w:r>
          </w:p>
        </w:tc>
      </w:tr>
      <w:tr w14:paraId="07FFF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5BB290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企业养老系统维护费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12340B"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29C15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1.07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AD8A9C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1.07</w:t>
            </w:r>
          </w:p>
        </w:tc>
      </w:tr>
      <w:tr w14:paraId="1681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0B5F9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城乡居民社会养老保险稽核及居保奖励金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5B1997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6AA18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C04B9B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 w14:paraId="63BF2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B5D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五险统一征缴工作经费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205F53"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  <w:t>7.47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8FFD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2486B3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</w:tr>
      <w:tr w14:paraId="64C01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006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6A1FF"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CEB3F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3E6517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 w14:paraId="187CA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AD9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38074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12DB4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B9A4B7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</w:tr>
      <w:tr w14:paraId="6604A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36C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554993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5A1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07450C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010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205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C538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50B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C4F3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6474B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54BB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A9B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56E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CDE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9213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145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757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4FAB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B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2A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一、加强领导，认真组织</w:t>
            </w:r>
          </w:p>
          <w:p w14:paraId="4A5E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明确做</w:t>
            </w:r>
            <w:r>
              <w:rPr>
                <w:rFonts w:hint="eastAsia" w:eastAsia="仿宋_GB2312"/>
                <w:kern w:val="0"/>
                <w:lang w:val="en-US" w:eastAsia="zh-CN"/>
              </w:rPr>
              <w:t>好</w:t>
            </w:r>
            <w:r>
              <w:rPr>
                <w:rFonts w:hint="eastAsia" w:eastAsia="仿宋_GB2312"/>
                <w:kern w:val="0"/>
              </w:rPr>
              <w:t>单位厉行节约专项工作，是一项严肃的政治任务，必须从全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eastAsia="仿宋_GB2312"/>
                <w:kern w:val="0"/>
              </w:rPr>
              <w:t>　</w:t>
            </w:r>
          </w:p>
          <w:p w14:paraId="0C40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二、加强教育，提高认识</w:t>
            </w:r>
          </w:p>
          <w:p w14:paraId="4A1C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通过召开</w:t>
            </w:r>
            <w:r>
              <w:rPr>
                <w:rFonts w:hint="eastAsia" w:eastAsia="仿宋_GB2312"/>
                <w:kern w:val="0"/>
                <w:lang w:eastAsia="zh-CN"/>
              </w:rPr>
              <w:t>党组</w:t>
            </w:r>
            <w:r>
              <w:rPr>
                <w:rFonts w:hint="eastAsia" w:eastAsia="仿宋_GB2312"/>
                <w:kern w:val="0"/>
              </w:rPr>
              <w:t>会，职工大会，安排和部署厉行节约工作，并下发了关于全台关于抓好厉行节约工作的意见，明确了以节水、节电、节材为重点的工作目标，要求全体职工强化节约意识，培育节约行为，从自己做起，从身边事做起，养成自觉节约一度电、一滴水、一张纸的良好习惯，切实社会责任感，在台内形成“节约资源，人人有责”的良好氛围。</w:t>
            </w:r>
          </w:p>
          <w:p w14:paraId="1A54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三、强化举措，严控严管</w:t>
            </w:r>
          </w:p>
          <w:p w14:paraId="4CD3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是严格财务预算，坚持开支严格按预算控制，实行一支笔审批制度，严格控制各类非生产性开支。二是紧缩办公费用开支，坚持开短会，可开可不开的会坚决不开；对要求参加的联谊会、交流会、学习培训会等严格控制。三是节约用水、用电、用气。对办公楼的水电责任到人，防止长流水、长明灯。</w:t>
            </w:r>
          </w:p>
          <w:p w14:paraId="5FC9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四、健全制度，强化管理</w:t>
            </w:r>
          </w:p>
          <w:p w14:paraId="10C7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进一步健全完善有关规章制度及配套措施，进一步加强财务管理，严格执行各项费用支出审批制度。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纪委积极履行职责，加强监督检查，着力构建厉行节约的各项长效管理机制。进一步建立健全了招待制度、公务用车使用制度、重大事项民主决策等制度。</w:t>
            </w:r>
          </w:p>
          <w:p w14:paraId="2A35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五、强化督查，严格考核</w:t>
            </w:r>
          </w:p>
          <w:p w14:paraId="0D97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我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将厉行节约八项要求工作纳入目标责任考核，实行部门一把手负责制。由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不定时进行检查，并将检查结果</w:t>
            </w:r>
            <w:r>
              <w:rPr>
                <w:rFonts w:hint="eastAsia" w:eastAsia="仿宋_GB2312"/>
                <w:kern w:val="0"/>
                <w:lang w:val="en-US" w:eastAsia="zh-CN"/>
              </w:rPr>
              <w:t>纳入年终考核。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6BA3403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8095EF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4010B80A">
      <w:pPr>
        <w:spacing w:beforeLines="0" w:afterLines="0"/>
        <w:jc w:val="left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2025.6.6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C43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977"/>
        <w:gridCol w:w="101"/>
        <w:gridCol w:w="919"/>
        <w:gridCol w:w="1407"/>
        <w:gridCol w:w="873"/>
        <w:gridCol w:w="644"/>
        <w:gridCol w:w="1550"/>
      </w:tblGrid>
      <w:tr w14:paraId="601C1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2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3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129A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9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21E1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6376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0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F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6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7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21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A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6D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360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8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F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1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289.6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E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275.5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B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275.3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F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D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99.9%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5D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9.99</w:t>
            </w:r>
          </w:p>
        </w:tc>
      </w:tr>
      <w:tr w14:paraId="5CE1A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B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A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F7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066DC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0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38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275.5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91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266.9</w:t>
            </w:r>
          </w:p>
        </w:tc>
      </w:tr>
      <w:tr w14:paraId="1A4E5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B7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E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3A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</w:tr>
      <w:tr w14:paraId="3D187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B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E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29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AA8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A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7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1680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8D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8F2B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8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F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D7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E22A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558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9441C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1.高质量完成参保、缴费任务。</w:t>
            </w:r>
          </w:p>
          <w:p w14:paraId="72AD6871"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2.高质量完成社保稽核工作。</w:t>
            </w:r>
          </w:p>
          <w:p w14:paraId="6A1EA38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3.加大宣传工作力度。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8CE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（一）三大</w:t>
            </w: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eastAsia="zh-CN"/>
              </w:rPr>
              <w:t>险</w:t>
            </w: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种工作指标完成良好</w:t>
            </w:r>
          </w:p>
          <w:p w14:paraId="2E93B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1.机关事保：2024年机关事保在职参保人数5435人，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u w:val="single"/>
                <w:lang w:val="en-US" w:eastAsia="zh-CN"/>
              </w:rPr>
              <w:t>其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u w:val="none"/>
                <w:lang w:val="en-US" w:eastAsia="zh-CN"/>
              </w:rPr>
              <w:t>中实际缴费5164人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;全年实际征缴收入9080万元,发放养老金17627万元，发放人数2798人。2024年职业年金应虚账做实人数284人，已虚账做实人数284人。任务完成率100%。退休人员认证工作推进良好，2798应认证人数已100%认证，此项工作在全市排名前列。</w:t>
            </w:r>
          </w:p>
          <w:p w14:paraId="4D99D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2.企业社保：2024年企业社保（含灵活就业人员）实际参保18001人，其中领取待遇6361人;完成实际缴费人数6634人，参保扩面任务数11700人，截至12月底完成100%;基金征缴任务数7451万元，完成征缴收入8137.44万元，完成率109.2%;全年累计发放养老金19272.61万元。</w:t>
            </w:r>
          </w:p>
          <w:p w14:paraId="59F72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3.城乡居保：2024年城乡居保参保任务91322人，完成参保92236人，完成率99%;其中实际缴费37102人。实际征缴收入1966.7万元，实际发放养老金4241.37万元，发放人数27398人。为2821人困难人员办理了政府代缴城居保，为1020人代发乡村教师、独生子女费、乡村医生生活补贴等各种费用。</w:t>
            </w:r>
          </w:p>
          <w:p w14:paraId="44B85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（二）社保稽核工作成绩突出</w:t>
            </w:r>
          </w:p>
          <w:p w14:paraId="7C63C6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kern w:val="2"/>
                <w:sz w:val="21"/>
                <w:szCs w:val="21"/>
                <w:lang w:val="en-US" w:eastAsia="zh-CN" w:bidi="ar-SA"/>
              </w:rPr>
              <w:t>2024年，社保稽核工作在省市县强力指导和推动下取得新成绩。城居保收到部里和省里的疑点数据47条，查实21条，收缴违规资金2.37万元。企业社保收到部里和省里的疑点数据40条，无需整改。机关事业单位社保收到部里和省里的疑点数据23条，无需整改。</w:t>
            </w:r>
          </w:p>
          <w:p w14:paraId="1507D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（三）党建工作正常有序开展</w:t>
            </w:r>
          </w:p>
          <w:p w14:paraId="64F1B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 xml:space="preserve">2024年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EF2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default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w w:val="90"/>
                <w:sz w:val="21"/>
                <w:szCs w:val="21"/>
                <w:lang w:val="en-US" w:eastAsia="zh-CN"/>
              </w:rPr>
              <w:t>（四）宣传工作力度空前加大</w:t>
            </w:r>
          </w:p>
          <w:p w14:paraId="03467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90"/>
                <w:sz w:val="21"/>
                <w:szCs w:val="21"/>
                <w:lang w:val="en-US" w:eastAsia="zh-CN"/>
              </w:rPr>
              <w:t>为推动全民参保，大力宣传参保政策，提高群众参保缴费积极性。</w:t>
            </w:r>
            <w:r>
              <w:rPr>
                <w:rFonts w:hint="eastAsia" w:ascii="仿宋" w:hAnsi="仿宋" w:eastAsia="仿宋" w:cs="仿宋"/>
                <w:bCs/>
                <w:color w:val="auto"/>
                <w:w w:val="90"/>
                <w:sz w:val="21"/>
                <w:szCs w:val="21"/>
                <w:lang w:val="en-US" w:eastAsia="zh-CN"/>
              </w:rPr>
              <w:t>2024年下半年，我中心3下园区走企业、入超市商场、商店等各个场所进行了地毯摸底及宣传。</w:t>
            </w:r>
            <w:r>
              <w:rPr>
                <w:rFonts w:hint="eastAsia" w:ascii="仿宋" w:hAnsi="仿宋" w:eastAsia="仿宋" w:cs="仿宋"/>
                <w:bCs/>
                <w:w w:val="9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1"/>
                <w:szCs w:val="21"/>
                <w:lang w:val="en-US" w:eastAsia="zh-CN"/>
              </w:rPr>
              <w:t>从省级、市级、县级到中心内部、下乡下企业培训次数共计20次，开展培训班4期，印制各种宣传资料2万余份及宣传纪念品2万余件。</w:t>
            </w:r>
          </w:p>
        </w:tc>
      </w:tr>
      <w:tr w14:paraId="62235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3991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EF5A6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3D5205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76BF9D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3490B7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33C2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E1F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791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8E8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952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B05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05A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725C8E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71514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84E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6F0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54C6B8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72D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6C67BF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33A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养老保险参保总人数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9ED03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12万人次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99A9C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108800万人次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D36C6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AEEB6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D18BB1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群众参保意识低，宣传力度不够。日后更要加大宣传力度提高群众参保意识</w:t>
            </w:r>
          </w:p>
        </w:tc>
      </w:tr>
      <w:tr w14:paraId="7057B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433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BE2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C78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2416A"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城乡居民扶贫政策有力落实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5C84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3400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FD68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3148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5510C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F7090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B997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EB90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5DE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9ECF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896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09B6B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410D1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企业养老保险扩面及缴费人数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C5FBA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扩面11700人，缴费8653人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88F56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扩面完成11700人，缴费人数8518人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DEFBA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2229E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66856A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</w:tr>
      <w:tr w14:paraId="47AF7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FC8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FE28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120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EE404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提高城乡居民水平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257CF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提高水平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2BC53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在原有基础上已提高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7B8D6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9E320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B0B659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 w14:paraId="7A41D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98E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CFD9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C35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5AB4C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80BDE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CA6E3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9A5E6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7EEBF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DCF12D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 w14:paraId="21270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721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331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28F0403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33A2CC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6E59FA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806F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8F933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5E41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08B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≧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BDC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96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E9E5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D71F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B98F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638B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F38E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07F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3EC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CA298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B6FDF"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8C9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B8005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7C771"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3174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B79A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4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A50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E8F3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E309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ED318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6BAB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2024.11.28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738CD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034E4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221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6A3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C802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城乡居民社会养老保险征缴工作经费和村协管员工作补贴</w:t>
            </w:r>
          </w:p>
        </w:tc>
      </w:tr>
      <w:tr w14:paraId="24770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5D29A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2BE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FC06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8.57万元</w:t>
            </w:r>
          </w:p>
        </w:tc>
      </w:tr>
      <w:tr w14:paraId="7DD37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B5C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57B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47027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 w14:paraId="0413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F4F5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E73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3F145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提高工作效率</w:t>
            </w:r>
          </w:p>
        </w:tc>
      </w:tr>
      <w:tr w14:paraId="5B77E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B8B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4F9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9B479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400" w:lineRule="exact"/>
              <w:ind w:firstLine="480" w:firstLineChars="200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2024年度项目支出决算数为8.57万元。城乡居民社会养老保险征缴工作经费4万元、稽核工作经费3万元、企业养老保险系统维护费1.07万元、公用经费0.5万元。</w:t>
            </w:r>
          </w:p>
        </w:tc>
      </w:tr>
      <w:tr w14:paraId="73A75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1E6E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D14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B840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A8985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已100%完成。</w:t>
            </w:r>
          </w:p>
          <w:p w14:paraId="457FB9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DA3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A11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235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6B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1.预算编制不够明确和细化，部分科目年初预算与年底决算有一定出入。</w:t>
            </w:r>
          </w:p>
          <w:p w14:paraId="1810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2.内部管理制度有待完善。</w:t>
            </w:r>
          </w:p>
          <w:p w14:paraId="2D540F3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.人员不稳定变动频繁。</w:t>
            </w:r>
          </w:p>
        </w:tc>
      </w:tr>
      <w:tr w14:paraId="65710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0677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1E1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1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1.细化预算编制工作，认真做好预算的编制。2.加强财务管理，严格财务审核。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加强项目开展进度的跟踪，开展项目绩效评价，确保项目绩效目标的完成。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4.做好人员稳定工作。</w:t>
            </w:r>
          </w:p>
        </w:tc>
      </w:tr>
      <w:tr w14:paraId="6721F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46FC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B28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F7FC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0787CA1B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945EA9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2025.6.6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37E9C63B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17"/>
        <w:gridCol w:w="1053"/>
        <w:gridCol w:w="1140"/>
        <w:gridCol w:w="832"/>
        <w:gridCol w:w="877"/>
        <w:gridCol w:w="1146"/>
      </w:tblGrid>
      <w:tr w14:paraId="504FA5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CA4E6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840FBEF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0FA2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城乡居民社会养老保险征缴工作经费和村协管员工作补贴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45C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BFA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63B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和社会保障局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4C8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186C4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</w:p>
        </w:tc>
      </w:tr>
      <w:tr w14:paraId="19C3A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466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A0AAD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B17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505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FE179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759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00C5FE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FD9D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612AE5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F15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F13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CEF8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D303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ABB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849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BB1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CE69B"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D9A7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42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7BCF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5921D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A1DF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E99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F6A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4413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8.57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0E0CE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 8.57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AAF7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8.57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71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AB4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818A2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38827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39D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F33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40B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CAE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215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66B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629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A4CD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592C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34A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CCC8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F78B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9D0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C15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3CC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C8C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3B1C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D1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38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AEC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6BAA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33078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CDD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F94B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提高工作效率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5B04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提高了工作效率</w:t>
            </w:r>
          </w:p>
        </w:tc>
      </w:tr>
      <w:tr w14:paraId="79609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683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7F4E2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7BEE2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C7CA6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B01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E07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A75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5E4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4ACDDF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E96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28513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57B6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FA8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A407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2BF21B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57AF87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5CABB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C360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ABD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007C6A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B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7872D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9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项目预算费用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1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8.57万元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42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8.57万元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3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D9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83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</w:p>
        </w:tc>
      </w:tr>
      <w:tr w14:paraId="66DDB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28F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034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4C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6432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37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93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6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A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25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15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 w14:paraId="0DCD7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D68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F62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7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1DDE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1A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5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F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2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FF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EAF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 w14:paraId="00C84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143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29D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339AB1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4B9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F880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宣传资料印刷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D5E3B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2175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705F75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3DC8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3EC1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228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2AE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92F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17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17B0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EF76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26C0D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94CA7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BCB05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3B57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025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C1C5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F93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206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D13D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月1日至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2024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年12月31日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9FBB9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2008B"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42B6B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A253C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5AB9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54C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BFE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3B9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3355F9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589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54BB15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A62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征缴扩面工作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043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11700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40E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11700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C726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43E1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246B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FF3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32F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BA5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1FB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35D771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A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1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E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D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13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26A2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895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2A41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E15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22DC26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81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8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地毯式宣传</w:t>
            </w: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摸排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9B3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B1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FD0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635E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524E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59F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BB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2C340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62E8C1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3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A942D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B8A5F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265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CEB6A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207DE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E4D5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5D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D3E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70D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E6C6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CADD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1DEDC67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355A4E1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D6349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2025.6.6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0E77C620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41506A7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双牌县社保中心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261"/>
        <w:gridCol w:w="1611"/>
        <w:gridCol w:w="1571"/>
      </w:tblGrid>
      <w:tr w14:paraId="69EA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D136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894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9A2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C26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67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13A2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41B4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9288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5C887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杨颖慧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FEDF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59B0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7723412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A098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18974662299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075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0A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882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17D84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邹秀芳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1DFA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0A2D2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7723518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DD47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18075779221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D9A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808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7D7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C969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4FE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44B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6B28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FB3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A3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3A30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E31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AE2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E22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882C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BC7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2C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4E0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A379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60BB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A60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1DDE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81DE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72F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202D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E8BD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8F7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23D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E7D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B39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FE6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9FA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1389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DF40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9F4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6D5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BD7A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2F7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20D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4A8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E942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0FEC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B97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D7FF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87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AA8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612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3965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7EC9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AA8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264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13F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5D2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10B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CCB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D74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625B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D1B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59E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6C61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0CAE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731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8181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495D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E8F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E2C7BCC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AD7E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1FE3D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1FE3D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FA8B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223E0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223E0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A562F"/>
    <w:multiLevelType w:val="singleLevel"/>
    <w:tmpl w:val="A7DA56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2D7C32"/>
    <w:multiLevelType w:val="singleLevel"/>
    <w:tmpl w:val="DD2D7C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ZThiOGFhMWVmOTRlNTk1YmZjZjUwOWFhM2EwZTgifQ=="/>
  </w:docVars>
  <w:rsids>
    <w:rsidRoot w:val="00172A27"/>
    <w:rsid w:val="00A67D58"/>
    <w:rsid w:val="02182D6B"/>
    <w:rsid w:val="0224187C"/>
    <w:rsid w:val="02300221"/>
    <w:rsid w:val="024D04E1"/>
    <w:rsid w:val="06135727"/>
    <w:rsid w:val="06604E4C"/>
    <w:rsid w:val="069F3BC7"/>
    <w:rsid w:val="07D01B5E"/>
    <w:rsid w:val="08251EAA"/>
    <w:rsid w:val="08B374B6"/>
    <w:rsid w:val="09F064E7"/>
    <w:rsid w:val="0A60541B"/>
    <w:rsid w:val="0ACB4F8A"/>
    <w:rsid w:val="0B8C463F"/>
    <w:rsid w:val="0CCE5073"/>
    <w:rsid w:val="0DA27AF9"/>
    <w:rsid w:val="0FB242B4"/>
    <w:rsid w:val="101F3C57"/>
    <w:rsid w:val="105E064F"/>
    <w:rsid w:val="112F78F5"/>
    <w:rsid w:val="119F2CCD"/>
    <w:rsid w:val="140C03C2"/>
    <w:rsid w:val="154B3473"/>
    <w:rsid w:val="15B02F86"/>
    <w:rsid w:val="17D7475F"/>
    <w:rsid w:val="197142BF"/>
    <w:rsid w:val="198F5E9A"/>
    <w:rsid w:val="19AE0580"/>
    <w:rsid w:val="1A4F01A9"/>
    <w:rsid w:val="1BC44BF7"/>
    <w:rsid w:val="1BCE59A7"/>
    <w:rsid w:val="1BED61E0"/>
    <w:rsid w:val="1D092F3A"/>
    <w:rsid w:val="1D5E5630"/>
    <w:rsid w:val="1DAD6772"/>
    <w:rsid w:val="1DFF6842"/>
    <w:rsid w:val="1ECD1E5D"/>
    <w:rsid w:val="1F332CA6"/>
    <w:rsid w:val="1F9C1D8C"/>
    <w:rsid w:val="1FB57B5F"/>
    <w:rsid w:val="20BA3D5C"/>
    <w:rsid w:val="20FE29CD"/>
    <w:rsid w:val="213827F6"/>
    <w:rsid w:val="21472A39"/>
    <w:rsid w:val="231C19F0"/>
    <w:rsid w:val="23826A88"/>
    <w:rsid w:val="23B0533C"/>
    <w:rsid w:val="24756501"/>
    <w:rsid w:val="249C1891"/>
    <w:rsid w:val="25282849"/>
    <w:rsid w:val="259064DF"/>
    <w:rsid w:val="260D694F"/>
    <w:rsid w:val="26E30757"/>
    <w:rsid w:val="278E13C2"/>
    <w:rsid w:val="28216F3C"/>
    <w:rsid w:val="29C15A7E"/>
    <w:rsid w:val="2A07545B"/>
    <w:rsid w:val="2ABC7E05"/>
    <w:rsid w:val="2AF82401"/>
    <w:rsid w:val="2BD001FB"/>
    <w:rsid w:val="2BE041B6"/>
    <w:rsid w:val="2DCC67A0"/>
    <w:rsid w:val="2F0C664D"/>
    <w:rsid w:val="2F5A7DDB"/>
    <w:rsid w:val="2FEA5603"/>
    <w:rsid w:val="309D4E6B"/>
    <w:rsid w:val="30F5600E"/>
    <w:rsid w:val="31EF3498"/>
    <w:rsid w:val="32975547"/>
    <w:rsid w:val="329D35D0"/>
    <w:rsid w:val="33457B5A"/>
    <w:rsid w:val="33EA0D37"/>
    <w:rsid w:val="340547BA"/>
    <w:rsid w:val="35245113"/>
    <w:rsid w:val="353300C3"/>
    <w:rsid w:val="35CE6897"/>
    <w:rsid w:val="37A40B6D"/>
    <w:rsid w:val="38811731"/>
    <w:rsid w:val="394144E6"/>
    <w:rsid w:val="3A726921"/>
    <w:rsid w:val="3A79380C"/>
    <w:rsid w:val="3A80103E"/>
    <w:rsid w:val="3DFB432B"/>
    <w:rsid w:val="3E3F419D"/>
    <w:rsid w:val="3EE14075"/>
    <w:rsid w:val="3F281882"/>
    <w:rsid w:val="3F3338ED"/>
    <w:rsid w:val="40425848"/>
    <w:rsid w:val="40C0153F"/>
    <w:rsid w:val="41A60F90"/>
    <w:rsid w:val="41DB2FFE"/>
    <w:rsid w:val="42BC7691"/>
    <w:rsid w:val="437042B4"/>
    <w:rsid w:val="43D25C86"/>
    <w:rsid w:val="446E63AB"/>
    <w:rsid w:val="461F1481"/>
    <w:rsid w:val="46830C56"/>
    <w:rsid w:val="4685178A"/>
    <w:rsid w:val="476D0332"/>
    <w:rsid w:val="47FF7E2A"/>
    <w:rsid w:val="48030BB8"/>
    <w:rsid w:val="48605825"/>
    <w:rsid w:val="4890303B"/>
    <w:rsid w:val="48CB5B7A"/>
    <w:rsid w:val="48E83833"/>
    <w:rsid w:val="495F62C2"/>
    <w:rsid w:val="496E6505"/>
    <w:rsid w:val="4A6A6DAD"/>
    <w:rsid w:val="4A6E1156"/>
    <w:rsid w:val="4A7E5437"/>
    <w:rsid w:val="4B490F32"/>
    <w:rsid w:val="4B564457"/>
    <w:rsid w:val="4C575977"/>
    <w:rsid w:val="4D6B16DA"/>
    <w:rsid w:val="4D903102"/>
    <w:rsid w:val="4DF30F3A"/>
    <w:rsid w:val="4E035DB6"/>
    <w:rsid w:val="4E8B7C40"/>
    <w:rsid w:val="4F1637A4"/>
    <w:rsid w:val="4F5844E6"/>
    <w:rsid w:val="4FD249CD"/>
    <w:rsid w:val="500F1BD2"/>
    <w:rsid w:val="51C40746"/>
    <w:rsid w:val="532A36AC"/>
    <w:rsid w:val="53650979"/>
    <w:rsid w:val="5394125E"/>
    <w:rsid w:val="53DF6656"/>
    <w:rsid w:val="541D176E"/>
    <w:rsid w:val="543E6CC0"/>
    <w:rsid w:val="54C658F2"/>
    <w:rsid w:val="55412274"/>
    <w:rsid w:val="558E2B58"/>
    <w:rsid w:val="55A13DEA"/>
    <w:rsid w:val="55C03679"/>
    <w:rsid w:val="570C7EC6"/>
    <w:rsid w:val="57550F4D"/>
    <w:rsid w:val="57C446E9"/>
    <w:rsid w:val="57D35B7C"/>
    <w:rsid w:val="580C5867"/>
    <w:rsid w:val="58820FB8"/>
    <w:rsid w:val="596A5C75"/>
    <w:rsid w:val="59BC506B"/>
    <w:rsid w:val="5ABA52A9"/>
    <w:rsid w:val="5AE62EB6"/>
    <w:rsid w:val="5C5F21C7"/>
    <w:rsid w:val="5C8E01AF"/>
    <w:rsid w:val="5E6B7686"/>
    <w:rsid w:val="5F7C3BB8"/>
    <w:rsid w:val="62BE6D8B"/>
    <w:rsid w:val="639D7CBB"/>
    <w:rsid w:val="63D864E5"/>
    <w:rsid w:val="645F55B1"/>
    <w:rsid w:val="64E742EF"/>
    <w:rsid w:val="677D22DE"/>
    <w:rsid w:val="684B0AD7"/>
    <w:rsid w:val="69163D3A"/>
    <w:rsid w:val="698536CB"/>
    <w:rsid w:val="6A022F6E"/>
    <w:rsid w:val="6B833C3B"/>
    <w:rsid w:val="6C150B72"/>
    <w:rsid w:val="6D46008E"/>
    <w:rsid w:val="6D5E3F5F"/>
    <w:rsid w:val="6DAC7479"/>
    <w:rsid w:val="6DF40E20"/>
    <w:rsid w:val="6E5518BE"/>
    <w:rsid w:val="6ED5269D"/>
    <w:rsid w:val="6F213E96"/>
    <w:rsid w:val="70223A22"/>
    <w:rsid w:val="707A20B1"/>
    <w:rsid w:val="70C26A6C"/>
    <w:rsid w:val="717F23C5"/>
    <w:rsid w:val="719B1CDE"/>
    <w:rsid w:val="72FA0C86"/>
    <w:rsid w:val="732E5B5A"/>
    <w:rsid w:val="73607959"/>
    <w:rsid w:val="74B66E2F"/>
    <w:rsid w:val="75073918"/>
    <w:rsid w:val="771A18F7"/>
    <w:rsid w:val="77E91542"/>
    <w:rsid w:val="7B670E83"/>
    <w:rsid w:val="7BE568AD"/>
    <w:rsid w:val="7CDC31AB"/>
    <w:rsid w:val="7D6B3218"/>
    <w:rsid w:val="7E2E4195"/>
    <w:rsid w:val="7E991F23"/>
    <w:rsid w:val="7EB5519D"/>
    <w:rsid w:val="7FE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5393</Words>
  <Characters>6055</Characters>
  <Lines>0</Lines>
  <Paragraphs>0</Paragraphs>
  <TotalTime>4</TotalTime>
  <ScaleCrop>false</ScaleCrop>
  <LinksUpToDate>false</LinksUpToDate>
  <CharactersWithSpaces>6654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我会好好的</cp:lastModifiedBy>
  <cp:lastPrinted>2023-05-16T02:29:00Z</cp:lastPrinted>
  <dcterms:modified xsi:type="dcterms:W3CDTF">2025-06-06T08:47:32Z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A7924C4806EC42A482B10FC775D6E515_13</vt:lpwstr>
  </property>
  <property fmtid="{D5CDD505-2E9C-101B-9397-08002B2CF9AE}" pid="4" name="KSOTemplateDocerSaveRecord">
    <vt:lpwstr>eyJoZGlkIjoiMmFkZThiOGFhMWVmOTRlNTk1YmZjZjUwOWFhM2EwZTgiLCJ1c2VySWQiOiIzNDQzNDIzOTUifQ==</vt:lpwstr>
  </property>
</Properties>
</file>