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18" w:rsidRDefault="001C0866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 w:hint="default"/>
          <w:noProof/>
          <w:sz w:val="52"/>
        </w:rPr>
        <w:drawing>
          <wp:inline distT="0" distB="0" distL="0" distR="0">
            <wp:extent cx="5486400" cy="7315200"/>
            <wp:effectExtent l="19050" t="0" r="0" b="0"/>
            <wp:docPr id="1" name="图片 0" descr="微信图片_2025070109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5070109415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866" w:rsidRDefault="001C0866">
      <w:pPr>
        <w:jc w:val="center"/>
        <w:outlineLvl w:val="1"/>
        <w:rPr>
          <w:rFonts w:ascii="方正小标宋简体" w:eastAsia="方正小标宋简体" w:hint="default"/>
          <w:sz w:val="52"/>
        </w:rPr>
      </w:pPr>
    </w:p>
    <w:p w:rsidR="00525938" w:rsidRPr="00FE507D" w:rsidRDefault="00154143">
      <w:pPr>
        <w:jc w:val="center"/>
        <w:outlineLvl w:val="1"/>
        <w:rPr>
          <w:rFonts w:ascii="方正小标宋简体" w:eastAsia="方正小标宋简体" w:hint="default"/>
          <w:sz w:val="52"/>
        </w:rPr>
      </w:pPr>
      <w:r w:rsidRPr="00FE507D">
        <w:rPr>
          <w:rFonts w:ascii="方正小标宋简体" w:eastAsia="方正小标宋简体"/>
          <w:sz w:val="52"/>
        </w:rPr>
        <w:lastRenderedPageBreak/>
        <w:t>202</w:t>
      </w:r>
      <w:r w:rsidR="00C26F2A">
        <w:rPr>
          <w:rFonts w:ascii="方正小标宋简体" w:eastAsia="方正小标宋简体"/>
          <w:sz w:val="52"/>
        </w:rPr>
        <w:t>4</w:t>
      </w:r>
      <w:r w:rsidRPr="00FE507D">
        <w:rPr>
          <w:rFonts w:ascii="方正小标宋简体" w:eastAsia="方正小标宋简体"/>
          <w:sz w:val="52"/>
        </w:rPr>
        <w:t>年度</w:t>
      </w:r>
      <w:r w:rsidR="00EB7C9D" w:rsidRPr="00FE507D">
        <w:rPr>
          <w:rFonts w:ascii="方正小标宋简体" w:eastAsia="方正小标宋简体"/>
          <w:sz w:val="52"/>
        </w:rPr>
        <w:t>麻江镇人民政府</w:t>
      </w:r>
      <w:r w:rsidRPr="00FE507D">
        <w:rPr>
          <w:rFonts w:ascii="方正小标宋简体" w:eastAsia="方正小标宋简体"/>
          <w:sz w:val="52"/>
        </w:rPr>
        <w:t>整体支出</w:t>
      </w:r>
    </w:p>
    <w:p w:rsidR="00525938" w:rsidRPr="00FE507D" w:rsidRDefault="00154143">
      <w:pPr>
        <w:jc w:val="center"/>
        <w:outlineLvl w:val="1"/>
        <w:rPr>
          <w:rFonts w:ascii="方正小标宋简体" w:eastAsia="方正小标宋简体" w:hint="default"/>
          <w:sz w:val="52"/>
        </w:rPr>
      </w:pPr>
      <w:r w:rsidRPr="00FE507D">
        <w:rPr>
          <w:rFonts w:ascii="方正小标宋简体" w:eastAsia="方正小标宋简体"/>
          <w:sz w:val="52"/>
        </w:rPr>
        <w:t>绩效自评报告</w:t>
      </w:r>
    </w:p>
    <w:p w:rsidR="00525938" w:rsidRPr="00FE507D" w:rsidRDefault="00525938">
      <w:pPr>
        <w:jc w:val="center"/>
        <w:rPr>
          <w:rFonts w:eastAsia="黑体" w:hint="default"/>
          <w:sz w:val="32"/>
        </w:rPr>
      </w:pPr>
    </w:p>
    <w:p w:rsidR="00525938" w:rsidRPr="002A4293" w:rsidRDefault="00525938">
      <w:pPr>
        <w:jc w:val="center"/>
        <w:rPr>
          <w:rFonts w:eastAsia="黑体" w:hint="default"/>
          <w:sz w:val="32"/>
        </w:rPr>
      </w:pPr>
    </w:p>
    <w:p w:rsidR="00525938" w:rsidRPr="00E128D2" w:rsidRDefault="00525938">
      <w:pPr>
        <w:jc w:val="center"/>
        <w:rPr>
          <w:rFonts w:eastAsia="黑体" w:hint="default"/>
          <w:sz w:val="32"/>
        </w:rPr>
      </w:pPr>
    </w:p>
    <w:p w:rsidR="00525938" w:rsidRPr="00FE507D" w:rsidRDefault="00525938">
      <w:pPr>
        <w:rPr>
          <w:rFonts w:eastAsia="黑体" w:hint="default"/>
          <w:sz w:val="32"/>
        </w:rPr>
      </w:pPr>
    </w:p>
    <w:p w:rsidR="00525938" w:rsidRPr="00FE507D" w:rsidRDefault="00525938">
      <w:pPr>
        <w:jc w:val="center"/>
        <w:rPr>
          <w:rFonts w:eastAsia="黑体" w:hint="default"/>
          <w:sz w:val="32"/>
        </w:rPr>
      </w:pPr>
    </w:p>
    <w:p w:rsidR="00525938" w:rsidRPr="00FE507D" w:rsidRDefault="00525938">
      <w:pPr>
        <w:jc w:val="center"/>
        <w:rPr>
          <w:rFonts w:eastAsia="黑体" w:hint="default"/>
          <w:sz w:val="32"/>
        </w:rPr>
      </w:pPr>
    </w:p>
    <w:p w:rsidR="00525938" w:rsidRPr="00FE507D" w:rsidRDefault="00525938">
      <w:pPr>
        <w:jc w:val="center"/>
        <w:rPr>
          <w:rFonts w:eastAsia="黑体" w:hint="default"/>
          <w:sz w:val="32"/>
        </w:rPr>
      </w:pPr>
    </w:p>
    <w:p w:rsidR="00525938" w:rsidRPr="00FE507D" w:rsidRDefault="00154143">
      <w:pPr>
        <w:spacing w:line="600" w:lineRule="exact"/>
        <w:ind w:firstLineChars="600" w:firstLine="1920"/>
        <w:rPr>
          <w:rFonts w:eastAsia="仿宋_GB2312" w:hint="default"/>
          <w:sz w:val="32"/>
          <w:u w:val="single"/>
        </w:rPr>
      </w:pPr>
      <w:r w:rsidRPr="00FE507D">
        <w:rPr>
          <w:rFonts w:eastAsia="仿宋_GB2312"/>
          <w:sz w:val="32"/>
        </w:rPr>
        <w:t>单位名称（盖章）：</w:t>
      </w:r>
      <w:r w:rsidR="00592A1C" w:rsidRPr="00FE507D">
        <w:rPr>
          <w:rFonts w:eastAsia="仿宋_GB2312"/>
          <w:sz w:val="32"/>
        </w:rPr>
        <w:t>麻江镇人民政府</w:t>
      </w:r>
    </w:p>
    <w:p w:rsidR="00525938" w:rsidRPr="00FE507D" w:rsidRDefault="00525938">
      <w:pPr>
        <w:spacing w:line="600" w:lineRule="exact"/>
        <w:ind w:firstLineChars="1000" w:firstLine="3200"/>
        <w:rPr>
          <w:rFonts w:eastAsia="楷体_GB2312" w:hint="default"/>
          <w:sz w:val="32"/>
        </w:rPr>
      </w:pPr>
    </w:p>
    <w:p w:rsidR="00525938" w:rsidRPr="00FE507D" w:rsidRDefault="00577046">
      <w:pPr>
        <w:spacing w:line="600" w:lineRule="exact"/>
        <w:ind w:firstLineChars="1000" w:firstLine="3200"/>
        <w:rPr>
          <w:rFonts w:eastAsia="楷体_GB2312" w:hint="default"/>
          <w:sz w:val="32"/>
        </w:rPr>
      </w:pPr>
      <w:r w:rsidRPr="00FE507D">
        <w:rPr>
          <w:rFonts w:eastAsia="楷体_GB2312"/>
          <w:sz w:val="32"/>
        </w:rPr>
        <w:t>202</w:t>
      </w:r>
      <w:r w:rsidR="006943C4">
        <w:rPr>
          <w:rFonts w:eastAsia="楷体_GB2312"/>
          <w:sz w:val="32"/>
        </w:rPr>
        <w:t>5</w:t>
      </w:r>
      <w:r w:rsidR="00154143" w:rsidRPr="00FE507D">
        <w:rPr>
          <w:rFonts w:eastAsia="楷体_GB2312"/>
          <w:sz w:val="32"/>
        </w:rPr>
        <w:t>年</w:t>
      </w:r>
      <w:r w:rsidR="00154143" w:rsidRPr="00FE507D">
        <w:rPr>
          <w:rFonts w:eastAsia="楷体_GB2312"/>
          <w:sz w:val="32"/>
        </w:rPr>
        <w:t xml:space="preserve"> </w:t>
      </w:r>
      <w:r w:rsidR="00C26F2A">
        <w:rPr>
          <w:rFonts w:eastAsia="楷体_GB2312"/>
          <w:sz w:val="32"/>
        </w:rPr>
        <w:t>6</w:t>
      </w:r>
      <w:r w:rsidR="00154143" w:rsidRPr="00FE507D">
        <w:rPr>
          <w:rFonts w:eastAsia="楷体_GB2312"/>
          <w:sz w:val="32"/>
        </w:rPr>
        <w:t xml:space="preserve"> </w:t>
      </w:r>
      <w:r w:rsidR="00154143" w:rsidRPr="00FE507D">
        <w:rPr>
          <w:rFonts w:eastAsia="楷体_GB2312"/>
          <w:sz w:val="32"/>
        </w:rPr>
        <w:t>月</w:t>
      </w:r>
      <w:r w:rsidR="00154143" w:rsidRPr="00FE507D">
        <w:rPr>
          <w:rFonts w:eastAsia="楷体_GB2312"/>
          <w:sz w:val="32"/>
        </w:rPr>
        <w:t xml:space="preserve"> </w:t>
      </w:r>
      <w:r w:rsidR="00C26F2A">
        <w:rPr>
          <w:rFonts w:eastAsia="楷体_GB2312"/>
          <w:sz w:val="32"/>
        </w:rPr>
        <w:t>12</w:t>
      </w:r>
      <w:r w:rsidR="00154143" w:rsidRPr="00FE507D">
        <w:rPr>
          <w:rFonts w:eastAsia="楷体_GB2312"/>
          <w:sz w:val="32"/>
        </w:rPr>
        <w:t xml:space="preserve"> </w:t>
      </w:r>
      <w:r w:rsidR="00154143" w:rsidRPr="00FE507D">
        <w:rPr>
          <w:rFonts w:eastAsia="楷体_GB2312"/>
          <w:sz w:val="32"/>
        </w:rPr>
        <w:t>日</w:t>
      </w:r>
    </w:p>
    <w:p w:rsidR="00525938" w:rsidRPr="00FE507D" w:rsidRDefault="00525938">
      <w:pPr>
        <w:jc w:val="center"/>
        <w:rPr>
          <w:rFonts w:eastAsia="黑体" w:hint="default"/>
          <w:sz w:val="32"/>
        </w:rPr>
      </w:pPr>
    </w:p>
    <w:p w:rsidR="00525938" w:rsidRPr="00FE507D" w:rsidRDefault="00154143">
      <w:pPr>
        <w:jc w:val="center"/>
        <w:outlineLvl w:val="0"/>
        <w:rPr>
          <w:rFonts w:eastAsia="仿宋_GB2312" w:hint="default"/>
          <w:sz w:val="32"/>
        </w:rPr>
      </w:pPr>
      <w:r w:rsidRPr="00FE507D">
        <w:rPr>
          <w:rFonts w:eastAsia="仿宋_GB2312"/>
          <w:sz w:val="32"/>
        </w:rPr>
        <w:t>（此页为封面）</w:t>
      </w:r>
    </w:p>
    <w:p w:rsidR="00B523B6" w:rsidRPr="00FE507D" w:rsidRDefault="00154143" w:rsidP="00B523B6">
      <w:pPr>
        <w:spacing w:line="570" w:lineRule="exact"/>
        <w:ind w:left="640"/>
        <w:outlineLvl w:val="0"/>
        <w:rPr>
          <w:rFonts w:eastAsia="黑体" w:hint="default"/>
          <w:sz w:val="32"/>
        </w:rPr>
      </w:pPr>
      <w:r w:rsidRPr="00FE507D">
        <w:rPr>
          <w:rFonts w:eastAsia="仿宋_GB2312" w:hint="default"/>
          <w:sz w:val="32"/>
        </w:rPr>
        <w:br w:type="page"/>
      </w:r>
    </w:p>
    <w:p w:rsidR="00B523B6" w:rsidRPr="00FE507D" w:rsidRDefault="00B523B6" w:rsidP="00B523B6">
      <w:pPr>
        <w:spacing w:line="560" w:lineRule="exact"/>
        <w:rPr>
          <w:rFonts w:ascii="仿宋_GB2312" w:eastAsia="仿宋_GB2312" w:hAnsi="仿宋_GB2312" w:cs="仿宋_GB2312" w:hint="default"/>
          <w:bCs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lastRenderedPageBreak/>
        <w:t>一、基本情况</w:t>
      </w:r>
    </w:p>
    <w:p w:rsidR="00B523B6" w:rsidRPr="00FE507D" w:rsidRDefault="00B523B6" w:rsidP="00B523B6">
      <w:pPr>
        <w:spacing w:line="560" w:lineRule="exact"/>
        <w:ind w:firstLineChars="200" w:firstLine="640"/>
        <w:rPr>
          <w:rFonts w:ascii="仿宋_GB2312" w:eastAsia="仿宋_GB2312" w:hAnsi="仿宋_GB2312" w:cs="仿宋_GB2312" w:hint="default"/>
          <w:bCs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（一）部门（单位）基本情况</w:t>
      </w:r>
    </w:p>
    <w:p w:rsidR="00B523B6" w:rsidRPr="00FE507D" w:rsidRDefault="00B523B6" w:rsidP="00B523B6">
      <w:pPr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1、机构、人员构成。</w:t>
      </w:r>
    </w:p>
    <w:p w:rsidR="000B0F78" w:rsidRPr="00531A27" w:rsidRDefault="000B0F78" w:rsidP="00531A27">
      <w:pPr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531A27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共6个内设机构：1、党政综合办公室（行政审批服务办公室、信访办公室）；2、党建工作办公室；3、经济发展办公室（农业农村和乡村振兴工作办公室）；4、社会事务办公室（卫生健康办公室）；5、自然资源和生态环境办公室（农村房屋建设管理办公室）；6、社会治安和应急管理办公室(社会治安综合治理中心)。麻江镇直属事业单位规范设置为4个：1、社会事业综合服务中心（文化综合服务站、禁毒宣教站）；2、农业综合服务中心；3、政务（便民）服务中心；4、退役军人服务中心。 </w:t>
      </w:r>
    </w:p>
    <w:p w:rsidR="000B0F78" w:rsidRPr="00531A27" w:rsidRDefault="000B0F78" w:rsidP="00531A27">
      <w:pPr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531A27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3．人员情况。</w:t>
      </w:r>
    </w:p>
    <w:p w:rsidR="000B0F78" w:rsidRPr="00531A27" w:rsidRDefault="000B0F78" w:rsidP="000B0F78">
      <w:pPr>
        <w:pStyle w:val="a5"/>
        <w:widowControl/>
        <w:spacing w:beforeAutospacing="0" w:after="2" w:afterAutospacing="0"/>
        <w:ind w:firstLine="42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31A2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单位实有在编人数35人，其中：行政编制14人，事业编制15人。 </w:t>
      </w:r>
    </w:p>
    <w:p w:rsidR="00B523B6" w:rsidRPr="00FE507D" w:rsidRDefault="00B523B6" w:rsidP="00B523B6">
      <w:pPr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2、职能职责</w:t>
      </w:r>
    </w:p>
    <w:p w:rsidR="000B0F78" w:rsidRPr="00531A27" w:rsidRDefault="000B0F78" w:rsidP="000B0F78">
      <w:pPr>
        <w:pStyle w:val="a5"/>
        <w:widowControl/>
        <w:spacing w:beforeAutospacing="0" w:after="2" w:afterAutospacing="0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31A2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执行国家行政机关的决定、命令和国家制定的法令、法规，执行本级人民代表大会的各项决议，并报告执行决议、决定和命令的情况。 制定并落实本行政区域的经济计划和措施，全面提高人民群众的生活水平和生活质量。承担国有资产、集体资产管理、监督及增值保值责任。开展社会主义民主和法制的宣传教育，保障公民的权利，打击违法犯罪，维护社会稳定。</w:t>
      </w:r>
    </w:p>
    <w:p w:rsidR="00B523B6" w:rsidRPr="00FE507D" w:rsidRDefault="00B523B6" w:rsidP="00B523B6">
      <w:pPr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lastRenderedPageBreak/>
        <w:t>（二）部门（单位）年度整体支出绩效目标，项目支出绩效目标</w:t>
      </w:r>
    </w:p>
    <w:p w:rsidR="00B523B6" w:rsidRPr="00FE507D" w:rsidRDefault="00B523B6" w:rsidP="00B523B6">
      <w:pPr>
        <w:spacing w:line="60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1.部门年度整体支出绩效目标。</w:t>
      </w:r>
    </w:p>
    <w:p w:rsidR="00B523B6" w:rsidRPr="00FE507D" w:rsidRDefault="00B523B6" w:rsidP="00B523B6">
      <w:pPr>
        <w:spacing w:line="60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认真贯彻执行党的基本路线、方针政策和上级组织的决议、指示、命令；对本镇的重大问题进行决策，研究制定全镇经济、社会和文化发展规划。 </w:t>
      </w:r>
    </w:p>
    <w:p w:rsidR="00B523B6" w:rsidRPr="00FE507D" w:rsidRDefault="00B523B6" w:rsidP="00B523B6">
      <w:pPr>
        <w:spacing w:line="60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2.项目支出绩效目标。</w:t>
      </w:r>
    </w:p>
    <w:p w:rsidR="00B523B6" w:rsidRPr="00FE507D" w:rsidRDefault="00B523B6" w:rsidP="00B523B6">
      <w:pPr>
        <w:spacing w:line="60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保障镇政府的基本运转，不断提升麻江镇政府服务水平。</w:t>
      </w:r>
    </w:p>
    <w:p w:rsidR="00B523B6" w:rsidRPr="00FE507D" w:rsidRDefault="00B523B6" w:rsidP="00B523B6">
      <w:pPr>
        <w:pStyle w:val="1"/>
        <w:spacing w:line="560" w:lineRule="exact"/>
        <w:ind w:firstLine="640"/>
        <w:rPr>
          <w:rFonts w:ascii="仿宋_GB2312" w:eastAsia="仿宋_GB2312" w:hAnsi="仿宋_GB2312" w:cs="仿宋_GB2312" w:hint="default"/>
          <w:color w:val="00000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二、一般公共预算支出情况</w:t>
      </w:r>
    </w:p>
    <w:p w:rsidR="00B523B6" w:rsidRPr="00FE507D" w:rsidRDefault="00B523B6" w:rsidP="00B523B6">
      <w:pPr>
        <w:pStyle w:val="1"/>
        <w:spacing w:line="560" w:lineRule="exact"/>
        <w:ind w:firstLine="640"/>
        <w:rPr>
          <w:rFonts w:ascii="仿宋_GB2312" w:eastAsia="仿宋_GB2312" w:hAnsi="仿宋_GB2312" w:cs="仿宋_GB2312" w:hint="default"/>
          <w:color w:val="00000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（一）基本支出情况</w:t>
      </w:r>
    </w:p>
    <w:p w:rsidR="007B2042" w:rsidRPr="00FE507D" w:rsidRDefault="00B523B6" w:rsidP="007B2042">
      <w:pPr>
        <w:pStyle w:val="1"/>
        <w:spacing w:line="560" w:lineRule="exact"/>
        <w:ind w:firstLine="640"/>
        <w:rPr>
          <w:rFonts w:ascii="仿宋_GB2312" w:eastAsia="仿宋_GB2312" w:hAnsi="仿宋_GB2312" w:cs="仿宋_GB2312" w:hint="default"/>
          <w:color w:val="00000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基本支出：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793.71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万元，占一般公共预算支出的比重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45.04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%。一般公共预算财政拨款基本支出中人员经费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486.28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万元，主要包括：基本工资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103.05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万元、津贴补贴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79.84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万元、奖金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51.96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万元、绩效工资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30.03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万元、机关事业单位基本养老保险缴费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36.18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万元、职工基本医疗保险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19.56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万元、其他社会保障缴费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1</w:t>
      </w:r>
      <w:r w:rsidR="00AD7958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.6</w:t>
      </w:r>
      <w:r w:rsidR="007A0790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万元、住房公积金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26.95</w:t>
      </w:r>
      <w:r w:rsidR="00AD7958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其他工资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福利</w:t>
      </w:r>
      <w:r w:rsidR="00C26F2A">
        <w:rPr>
          <w:rFonts w:ascii="仿宋_GB2312" w:eastAsia="仿宋_GB2312" w:hAnsi="仿宋_GB2312" w:cs="仿宋_GB2312"/>
          <w:color w:val="000000"/>
          <w:sz w:val="32"/>
          <w:szCs w:val="32"/>
        </w:rPr>
        <w:t>支出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42.79万元。</w:t>
      </w:r>
      <w:r w:rsidR="007B2042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生活补助15.09万元、救济费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20.73</w:t>
      </w:r>
      <w:r w:rsidR="007B2042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万元、奖励金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15</w:t>
      </w:r>
      <w:r w:rsidR="007B2042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个人农业生产补贴13万元、</w:t>
      </w:r>
      <w:r w:rsidR="007B2042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其它对个和家庭的补助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45.54</w:t>
      </w:r>
      <w:r w:rsidR="007B2042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</w:t>
      </w:r>
      <w:r w:rsidR="007A0790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。</w:t>
      </w:r>
    </w:p>
    <w:p w:rsidR="00B523B6" w:rsidRPr="00FE507D" w:rsidRDefault="00B523B6" w:rsidP="00B523B6">
      <w:pPr>
        <w:pStyle w:val="1"/>
        <w:spacing w:line="560" w:lineRule="exact"/>
        <w:ind w:firstLine="640"/>
        <w:rPr>
          <w:rFonts w:ascii="仿宋_GB2312" w:eastAsia="仿宋_GB2312" w:hAnsi="仿宋_GB2312" w:cs="仿宋_GB2312" w:hint="default"/>
          <w:color w:val="00000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一般公共预算财政拨款基本支出中公用经费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307.43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万元，主要包括：办公费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41.05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万元、印刷费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5.39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万元、电费</w:t>
      </w:r>
      <w:r w:rsidR="007A0790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2.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11</w:t>
      </w:r>
      <w:r w:rsidR="00541E18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、差旅费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14.32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万元、维修（护）费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27.74万元、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培训费</w:t>
      </w:r>
      <w:r w:rsidR="007A0790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6.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32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万元、公务接待费</w:t>
      </w:r>
      <w:r w:rsidR="00541E18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1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2.19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万元、劳务费</w:t>
      </w:r>
      <w:r w:rsidR="007A0790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15.29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</w:t>
      </w:r>
      <w:r w:rsidR="007A0790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委托业务费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57.01</w:t>
      </w:r>
      <w:r w:rsidR="007A0790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委托业务费16.43万元、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福利费</w:t>
      </w:r>
      <w:r w:rsidR="00541E18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4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万元、公务用车运行维护费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5.3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万元、其他交通费用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17.79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万元、其他商品和服务支出</w:t>
      </w:r>
      <w:r w:rsidR="00287D86">
        <w:rPr>
          <w:rFonts w:ascii="仿宋_GB2312" w:eastAsia="仿宋_GB2312" w:hAnsi="仿宋_GB2312" w:cs="仿宋_GB2312"/>
          <w:color w:val="000000"/>
          <w:sz w:val="32"/>
          <w:szCs w:val="32"/>
        </w:rPr>
        <w:t>19.47</w:t>
      </w:r>
      <w:r w:rsidR="00C97CD7">
        <w:rPr>
          <w:rFonts w:ascii="仿宋_GB2312" w:eastAsia="仿宋_GB2312" w:hAnsi="仿宋_GB2312" w:cs="仿宋_GB2312"/>
          <w:color w:val="000000"/>
          <w:sz w:val="32"/>
          <w:szCs w:val="32"/>
        </w:rPr>
        <w:t>、公务用车购置17.48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万元。</w:t>
      </w:r>
    </w:p>
    <w:p w:rsidR="00B523B6" w:rsidRPr="00FE507D" w:rsidRDefault="00B523B6" w:rsidP="00B523B6">
      <w:pPr>
        <w:pStyle w:val="1"/>
        <w:spacing w:line="560" w:lineRule="exact"/>
        <w:ind w:firstLine="640"/>
        <w:rPr>
          <w:rFonts w:ascii="仿宋_GB2312" w:eastAsia="仿宋_GB2312" w:hAnsi="仿宋_GB2312" w:cs="仿宋_GB2312" w:hint="default"/>
          <w:color w:val="00000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（二）项目支出情况</w:t>
      </w:r>
    </w:p>
    <w:p w:rsidR="00B523B6" w:rsidRPr="00FE507D" w:rsidRDefault="00B523B6" w:rsidP="00B523B6">
      <w:pPr>
        <w:pStyle w:val="1"/>
        <w:spacing w:line="560" w:lineRule="exact"/>
        <w:ind w:firstLine="640"/>
        <w:rPr>
          <w:rFonts w:ascii="仿宋_GB2312" w:eastAsia="仿宋_GB2312" w:hAnsi="仿宋_GB2312" w:cs="仿宋_GB2312" w:hint="default"/>
          <w:color w:val="00000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项目支出：</w:t>
      </w:r>
      <w:r w:rsidR="00C97CD7">
        <w:rPr>
          <w:rFonts w:ascii="仿宋_GB2312" w:eastAsia="仿宋_GB2312" w:hAnsi="仿宋_GB2312" w:cs="仿宋_GB2312"/>
          <w:color w:val="000000"/>
          <w:sz w:val="32"/>
          <w:szCs w:val="32"/>
        </w:rPr>
        <w:t>968.54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万元，占一般公共预算支出的比重为</w:t>
      </w:r>
      <w:r w:rsidR="00C97CD7">
        <w:rPr>
          <w:rFonts w:ascii="仿宋_GB2312" w:eastAsia="仿宋_GB2312" w:hAnsi="仿宋_GB2312" w:cs="仿宋_GB2312"/>
          <w:color w:val="000000"/>
          <w:sz w:val="32"/>
          <w:szCs w:val="32"/>
        </w:rPr>
        <w:t>54.96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%，是指单位为完成特定行政工作任务或事业发展目标而发生的支出，主要用于基础设施建设、</w:t>
      </w:r>
      <w:r w:rsidR="007B2042"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环境整治、乡村振兴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支出</w:t>
      </w:r>
      <w:r w:rsidR="00C97CD7">
        <w:rPr>
          <w:rFonts w:ascii="仿宋_GB2312" w:eastAsia="仿宋_GB2312" w:hAnsi="仿宋_GB2312" w:cs="仿宋_GB2312"/>
          <w:color w:val="000000"/>
          <w:sz w:val="32"/>
          <w:szCs w:val="32"/>
        </w:rPr>
        <w:t>、重点项目征地补偿等</w:t>
      </w:r>
      <w:r w:rsidRPr="00FE507D">
        <w:rPr>
          <w:rFonts w:ascii="仿宋_GB2312" w:eastAsia="仿宋_GB2312" w:hAnsi="仿宋_GB2312" w:cs="仿宋_GB2312"/>
          <w:color w:val="000000"/>
          <w:sz w:val="32"/>
          <w:szCs w:val="32"/>
        </w:rPr>
        <w:t>。</w:t>
      </w:r>
    </w:p>
    <w:p w:rsidR="00B523B6" w:rsidRPr="00FE507D" w:rsidRDefault="00154143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 w:rsidRPr="00FE507D">
        <w:rPr>
          <w:rFonts w:ascii="Times New Roman" w:eastAsia="黑体" w:hAnsi="Times New Roman" w:hint="eastAsia"/>
          <w:sz w:val="32"/>
        </w:rPr>
        <w:t>三、政府性基金预算支出情况。</w:t>
      </w:r>
    </w:p>
    <w:p w:rsidR="00B523B6" w:rsidRPr="00FE507D" w:rsidRDefault="00154143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 w:rsidRPr="00FE507D">
        <w:rPr>
          <w:rFonts w:ascii="Times New Roman" w:eastAsia="仿宋_GB2312" w:hAnsi="Times New Roman" w:hint="eastAsia"/>
          <w:color w:val="000000"/>
          <w:sz w:val="32"/>
        </w:rPr>
        <w:t>我单位无政府性基金预算支出情况</w:t>
      </w:r>
    </w:p>
    <w:p w:rsidR="00B523B6" w:rsidRPr="00FE507D" w:rsidRDefault="00154143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 w:rsidRPr="00FE507D">
        <w:rPr>
          <w:rFonts w:ascii="Times New Roman" w:eastAsia="黑体" w:hAnsi="Times New Roman" w:hint="eastAsia"/>
          <w:sz w:val="32"/>
        </w:rPr>
        <w:t>四、国有资本经营预算支出情况。</w:t>
      </w:r>
    </w:p>
    <w:p w:rsidR="00B523B6" w:rsidRPr="00FE507D" w:rsidRDefault="00154143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 w:rsidRPr="00FE507D">
        <w:rPr>
          <w:rFonts w:ascii="Times New Roman" w:eastAsia="仿宋_GB2312" w:hAnsi="Times New Roman" w:hint="eastAsia"/>
          <w:color w:val="000000"/>
          <w:sz w:val="32"/>
        </w:rPr>
        <w:t>我单位无国有资本经营预算支出情况</w:t>
      </w:r>
    </w:p>
    <w:p w:rsidR="00B523B6" w:rsidRPr="00FE507D" w:rsidRDefault="00154143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 w:rsidRPr="00FE507D">
        <w:rPr>
          <w:rFonts w:ascii="Times New Roman" w:eastAsia="黑体" w:hAnsi="Times New Roman" w:hint="eastAsia"/>
          <w:sz w:val="32"/>
        </w:rPr>
        <w:t>五、社会保险基金预算支出情况。</w:t>
      </w:r>
    </w:p>
    <w:p w:rsidR="00525938" w:rsidRPr="00FE507D" w:rsidRDefault="00154143">
      <w:pPr>
        <w:pStyle w:val="a6"/>
        <w:spacing w:line="57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 w:rsidRPr="00FE507D">
        <w:rPr>
          <w:rFonts w:ascii="Times New Roman" w:eastAsia="仿宋_GB2312" w:hAnsi="Times New Roman" w:hint="eastAsia"/>
          <w:color w:val="000000"/>
          <w:sz w:val="32"/>
        </w:rPr>
        <w:t>我单位无社会保险基金预算支出情况</w:t>
      </w:r>
    </w:p>
    <w:p w:rsidR="00525938" w:rsidRPr="00FE507D" w:rsidRDefault="00154143">
      <w:pPr>
        <w:spacing w:line="570" w:lineRule="exact"/>
        <w:ind w:firstLine="645"/>
        <w:jc w:val="left"/>
        <w:outlineLvl w:val="0"/>
        <w:rPr>
          <w:rFonts w:eastAsia="黑体" w:hint="default"/>
          <w:sz w:val="32"/>
        </w:rPr>
      </w:pPr>
      <w:r w:rsidRPr="00FE507D">
        <w:rPr>
          <w:rFonts w:eastAsia="黑体"/>
          <w:sz w:val="32"/>
        </w:rPr>
        <w:t>六、部门整体支出绩效情况</w:t>
      </w:r>
    </w:p>
    <w:p w:rsidR="00B523B6" w:rsidRPr="00FE507D" w:rsidRDefault="00B523B6" w:rsidP="00B523B6">
      <w:pPr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202</w:t>
      </w:r>
      <w:r w:rsidR="00C97CD7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4</w:t>
      </w: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年，根据镇政府年初工作规划和重点性工作，围绕县委、县政府全面建成小康社会的发展蓝图，我镇积极履职，强化管理，较好的完成了年度工作目标。通过加强预算收支管理，不断建立健全内部管理制度，梳理内部管理流程。整体支出管理水平得到一定提升。根据部门整体支出绩效评价指标体系，我镇202</w:t>
      </w:r>
      <w:r w:rsidR="00C97CD7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4</w:t>
      </w: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年部门整体支出绩效自评9</w:t>
      </w:r>
      <w:r w:rsidR="007B2042"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7</w:t>
      </w: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分。</w:t>
      </w:r>
    </w:p>
    <w:p w:rsidR="00525938" w:rsidRPr="00FE507D" w:rsidRDefault="00154143">
      <w:pPr>
        <w:pStyle w:val="a6"/>
        <w:spacing w:line="57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 w:rsidRPr="00FE507D">
        <w:rPr>
          <w:rFonts w:ascii="Times New Roman" w:eastAsia="黑体" w:hAnsi="Times New Roman" w:hint="eastAsia"/>
          <w:sz w:val="32"/>
        </w:rPr>
        <w:t>七、存在的问题及原因分析</w:t>
      </w:r>
    </w:p>
    <w:p w:rsidR="00B523B6" w:rsidRPr="00FE507D" w:rsidRDefault="00B523B6" w:rsidP="00B523B6">
      <w:pPr>
        <w:spacing w:line="60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lastRenderedPageBreak/>
        <w:t>1、预算执行率率有待提高。由于预算项目未实施或未及时报账导致年末预算资金未形成支出。</w:t>
      </w:r>
    </w:p>
    <w:p w:rsidR="00B523B6" w:rsidRPr="00FE507D" w:rsidRDefault="00B523B6" w:rsidP="00B523B6">
      <w:pPr>
        <w:spacing w:line="60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2、专项资金少，资金压力大。针对我镇农村经济基础薄弱、资金压力大的现状，重点产业项目尚需进一步的加强。</w:t>
      </w:r>
    </w:p>
    <w:p w:rsidR="00B523B6" w:rsidRPr="00FE507D" w:rsidRDefault="00B523B6" w:rsidP="00B523B6">
      <w:pPr>
        <w:spacing w:line="60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3、预算编制不够明确和细化，预算编制的合理性需要提高，预算执行力度还要进一步加强。资金使用效益有待进一步提高，绩效目标设立不够明确、细化和量化。</w:t>
      </w:r>
    </w:p>
    <w:p w:rsidR="00B523B6" w:rsidRPr="00FE507D" w:rsidRDefault="00B523B6" w:rsidP="00B523B6">
      <w:pPr>
        <w:spacing w:line="60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4、人员严重缺编与工作任务繁重矛盾日益突出。</w:t>
      </w:r>
    </w:p>
    <w:p w:rsidR="00525938" w:rsidRPr="00FE507D" w:rsidRDefault="00154143">
      <w:pPr>
        <w:spacing w:line="570" w:lineRule="exact"/>
        <w:ind w:firstLineChars="200" w:firstLine="640"/>
        <w:jc w:val="left"/>
        <w:outlineLvl w:val="0"/>
        <w:rPr>
          <w:rFonts w:eastAsia="黑体" w:hint="default"/>
          <w:sz w:val="32"/>
        </w:rPr>
      </w:pPr>
      <w:r w:rsidRPr="00FE507D">
        <w:rPr>
          <w:rFonts w:eastAsia="黑体"/>
          <w:sz w:val="32"/>
        </w:rPr>
        <w:t>八、下一步改进措施</w:t>
      </w:r>
    </w:p>
    <w:p w:rsidR="00B523B6" w:rsidRPr="00FE507D" w:rsidRDefault="00B523B6" w:rsidP="00B523B6">
      <w:pPr>
        <w:spacing w:line="60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1、细化预算编制工作，认真做好预算的编制。进一步加强内设机构的预算管理意识，严格按照预算编制的相关制度和要求进行预算编制。</w:t>
      </w:r>
    </w:p>
    <w:p w:rsidR="00B523B6" w:rsidRPr="00FE507D" w:rsidRDefault="00B523B6" w:rsidP="00B523B6">
      <w:pPr>
        <w:spacing w:line="60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 w:rsidR="00B523B6" w:rsidRPr="00FE507D" w:rsidRDefault="00B523B6" w:rsidP="00B523B6">
      <w:pPr>
        <w:spacing w:line="60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 w:rsidR="00B523B6" w:rsidRPr="00FE507D" w:rsidRDefault="00B523B6" w:rsidP="00B523B6">
      <w:pPr>
        <w:spacing w:line="60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lastRenderedPageBreak/>
        <w:t>4、对相关人员加强培训，特别是针对《预算法》、《行政事业单位会计制度》等学习培训，规范部门预算收支核算，切实提高部门预算收支管理水平。</w:t>
      </w:r>
    </w:p>
    <w:p w:rsidR="00525938" w:rsidRPr="00FE507D" w:rsidRDefault="00154143">
      <w:pPr>
        <w:spacing w:line="570" w:lineRule="exact"/>
        <w:ind w:firstLine="645"/>
        <w:jc w:val="left"/>
        <w:outlineLvl w:val="0"/>
        <w:rPr>
          <w:rFonts w:eastAsia="黑体" w:hint="default"/>
          <w:sz w:val="32"/>
        </w:rPr>
      </w:pPr>
      <w:r w:rsidRPr="00FE507D">
        <w:rPr>
          <w:rFonts w:eastAsia="黑体"/>
          <w:sz w:val="32"/>
        </w:rPr>
        <w:t>九、部门整体支出绩效自评结果拟应用和公开情况</w:t>
      </w:r>
    </w:p>
    <w:p w:rsidR="00B523B6" w:rsidRPr="00FE507D" w:rsidRDefault="00B523B6" w:rsidP="00B523B6">
      <w:pPr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</w:rPr>
      </w:pPr>
      <w:r w:rsidRPr="00FE507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按照政府信息公开的有关要求，逐步公开财政支出项目预算及绩效评价结果，加强社会公众对财政资金使用效益的监督。</w:t>
      </w:r>
    </w:p>
    <w:p w:rsidR="00E128D2" w:rsidRDefault="00E128D2">
      <w:pPr>
        <w:spacing w:line="570" w:lineRule="exact"/>
        <w:ind w:firstLine="645"/>
        <w:jc w:val="left"/>
        <w:rPr>
          <w:rFonts w:eastAsia="黑体" w:hint="default"/>
          <w:sz w:val="32"/>
        </w:rPr>
      </w:pPr>
    </w:p>
    <w:p w:rsidR="00E128D2" w:rsidRPr="00E128D2" w:rsidRDefault="00E128D2" w:rsidP="00635D7A">
      <w:pPr>
        <w:pStyle w:val="2"/>
        <w:ind w:leftChars="0"/>
        <w:rPr>
          <w:rFonts w:eastAsia="黑体" w:hint="default"/>
        </w:rPr>
      </w:pPr>
    </w:p>
    <w:tbl>
      <w:tblPr>
        <w:tblW w:w="9708" w:type="dxa"/>
        <w:tblInd w:w="93" w:type="dxa"/>
        <w:tblLook w:val="04A0"/>
      </w:tblPr>
      <w:tblGrid>
        <w:gridCol w:w="2709"/>
        <w:gridCol w:w="849"/>
        <w:gridCol w:w="849"/>
        <w:gridCol w:w="1280"/>
        <w:gridCol w:w="638"/>
        <w:gridCol w:w="2557"/>
        <w:gridCol w:w="1040"/>
      </w:tblGrid>
      <w:tr w:rsidR="00087FB0" w:rsidRPr="00635D7A" w:rsidTr="00847D6F">
        <w:trPr>
          <w:trHeight w:val="402"/>
        </w:trPr>
        <w:tc>
          <w:tcPr>
            <w:tcW w:w="9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基础数据表</w:t>
            </w:r>
          </w:p>
        </w:tc>
      </w:tr>
      <w:tr w:rsidR="00087FB0" w:rsidRPr="00635D7A" w:rsidTr="00847D6F">
        <w:trPr>
          <w:trHeight w:val="36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财政供养人员情况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编制数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2024年实际在职人数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控制率</w:t>
            </w:r>
          </w:p>
        </w:tc>
      </w:tr>
      <w:tr w:rsidR="00087FB0" w:rsidRPr="00635D7A" w:rsidTr="00847D6F">
        <w:trPr>
          <w:trHeight w:val="36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FB0" w:rsidRPr="00635D7A" w:rsidRDefault="00087FB0" w:rsidP="00087FB0">
            <w:pPr>
              <w:widowControl/>
              <w:jc w:val="left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92.11%</w:t>
            </w:r>
          </w:p>
        </w:tc>
      </w:tr>
      <w:tr w:rsidR="00087FB0" w:rsidRPr="00635D7A" w:rsidTr="00847D6F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经费控制情况(万元)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2023年决算数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2024年预算数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2024年决算数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left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三公经费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35.08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34.88</w:t>
            </w:r>
          </w:p>
        </w:tc>
      </w:tr>
      <w:tr w:rsidR="00087FB0" w:rsidRPr="00635D7A" w:rsidTr="00847D6F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1、公务用车购置和维护经费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5.55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22.88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22.78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其中：公车购置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17.48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17.48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公车运行维护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5.55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5.3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2、出国经费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3、公务接待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12.2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12.1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left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项目支出：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191.58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969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968.45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1、业务工作经费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2、运行维护经费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7FB0" w:rsidRPr="00635D7A" w:rsidTr="00847D6F">
        <w:trPr>
          <w:trHeight w:val="46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FB0" w:rsidRPr="00635D7A" w:rsidRDefault="00087FB0" w:rsidP="00087FB0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3、本级专项资金（一个专项一行）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191.58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969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968.45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水渠、水沟建设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17.17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监控等设施建设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1.3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人居环境整建设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91.85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土地补偿款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2.43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印花税、滞纳金及附加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93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河堤、护坡建设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40.85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新农村基础设施建设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35.1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道路建设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镇基础设施建设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39.16</w:t>
            </w:r>
          </w:p>
        </w:tc>
      </w:tr>
      <w:tr w:rsidR="00087FB0" w:rsidRPr="00635D7A" w:rsidTr="00847D6F">
        <w:trPr>
          <w:trHeight w:val="49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抽水蓄能电站建设征地补偿款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526.65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生活污水处理建设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19.76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土地复垦项目建设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11.58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43.59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办公设备购置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6.59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镇基础设施建设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left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公用经费：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214.8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307.4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其中：办公经费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16.46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41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水费、电费、差旅费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48.98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16.5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16.4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会议费、培训费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6.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6.3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政府采购金额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209</w:t>
            </w:r>
          </w:p>
        </w:tc>
      </w:tr>
      <w:tr w:rsidR="00087FB0" w:rsidRPr="00635D7A" w:rsidTr="00847D6F">
        <w:trPr>
          <w:trHeight w:val="3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899.28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1763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1762.26</w:t>
            </w:r>
          </w:p>
        </w:tc>
      </w:tr>
      <w:tr w:rsidR="00087FB0" w:rsidRPr="00635D7A" w:rsidTr="00847D6F">
        <w:trPr>
          <w:trHeight w:val="58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楼堂馆所控制情况 </w:t>
            </w: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br/>
              <w:t>（2024年完工项目）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批复规模 </w:t>
            </w: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br/>
              <w:t>（㎡）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实际规模</w:t>
            </w: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br/>
              <w:t>（㎡）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规模控制率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预算投资</w:t>
            </w: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实际投资</w:t>
            </w: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投资概算控制率</w:t>
            </w:r>
          </w:p>
        </w:tc>
      </w:tr>
      <w:tr w:rsidR="00087FB0" w:rsidRPr="00635D7A" w:rsidTr="00847D6F">
        <w:trPr>
          <w:trHeight w:val="36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FB0" w:rsidRPr="00635D7A" w:rsidRDefault="00087FB0" w:rsidP="00087FB0">
            <w:pPr>
              <w:widowControl/>
              <w:jc w:val="left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087FB0" w:rsidRPr="00635D7A" w:rsidTr="00847D6F">
        <w:trPr>
          <w:trHeight w:val="5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厉行节约保障措施</w:t>
            </w:r>
          </w:p>
        </w:tc>
        <w:tc>
          <w:tcPr>
            <w:tcW w:w="69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B0" w:rsidRPr="00635D7A" w:rsidRDefault="00087FB0" w:rsidP="00087FB0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635D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保障日常运转开支，维护民生开支</w:t>
            </w:r>
          </w:p>
        </w:tc>
      </w:tr>
    </w:tbl>
    <w:p w:rsidR="00525938" w:rsidRPr="00635D7A" w:rsidRDefault="00525938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Cs w:val="21"/>
        </w:rPr>
      </w:pPr>
    </w:p>
    <w:p w:rsidR="00577046" w:rsidRDefault="00154143" w:rsidP="00C85479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635D7A">
        <w:rPr>
          <w:rFonts w:asciiTheme="minorEastAsia" w:eastAsiaTheme="minorEastAsia" w:hAnsiTheme="minorEastAsia" w:cstheme="minorEastAsia"/>
          <w:szCs w:val="21"/>
        </w:rPr>
        <w:t>说明：“项目支出”需要填报基本支出以外的所有项目支出情况，“公用经费”填报</w:t>
      </w:r>
      <w:r w:rsidRPr="00FE507D">
        <w:rPr>
          <w:rFonts w:asciiTheme="minorEastAsia" w:eastAsiaTheme="minorEastAsia" w:hAnsiTheme="minorEastAsia" w:cstheme="minorEastAsia"/>
          <w:sz w:val="24"/>
        </w:rPr>
        <w:t>基本支出中的一般商品和服务支出。</w:t>
      </w:r>
    </w:p>
    <w:p w:rsidR="0061199B" w:rsidRDefault="0061199B" w:rsidP="00B46FC3">
      <w:pPr>
        <w:pStyle w:val="2"/>
        <w:ind w:leftChars="0" w:firstLineChars="0" w:firstLine="0"/>
        <w:rPr>
          <w:rFonts w:eastAsiaTheme="minorEastAsia" w:hint="default"/>
        </w:rPr>
      </w:pPr>
    </w:p>
    <w:p w:rsidR="00E128D2" w:rsidRDefault="00E128D2" w:rsidP="00B46FC3">
      <w:pPr>
        <w:pStyle w:val="2"/>
        <w:ind w:leftChars="0" w:firstLineChars="0" w:firstLine="0"/>
        <w:rPr>
          <w:rFonts w:eastAsiaTheme="minorEastAsia" w:hint="default"/>
        </w:rPr>
      </w:pPr>
    </w:p>
    <w:p w:rsidR="00E128D2" w:rsidRDefault="00E128D2" w:rsidP="00B46FC3">
      <w:pPr>
        <w:pStyle w:val="2"/>
        <w:ind w:leftChars="0" w:firstLineChars="0" w:firstLine="0"/>
        <w:rPr>
          <w:rFonts w:eastAsiaTheme="minorEastAsia" w:hint="default"/>
        </w:rPr>
      </w:pPr>
    </w:p>
    <w:p w:rsidR="00E128D2" w:rsidRDefault="00E128D2" w:rsidP="00B46FC3">
      <w:pPr>
        <w:pStyle w:val="2"/>
        <w:ind w:leftChars="0" w:firstLineChars="0" w:firstLine="0"/>
        <w:rPr>
          <w:rFonts w:eastAsiaTheme="minorEastAsia" w:hint="default"/>
        </w:rPr>
      </w:pPr>
    </w:p>
    <w:p w:rsidR="00E128D2" w:rsidRDefault="00E128D2" w:rsidP="00B46FC3">
      <w:pPr>
        <w:pStyle w:val="2"/>
        <w:ind w:leftChars="0" w:firstLineChars="0" w:firstLine="0"/>
        <w:rPr>
          <w:rFonts w:eastAsiaTheme="minorEastAsia" w:hint="default"/>
        </w:rPr>
      </w:pPr>
    </w:p>
    <w:p w:rsidR="00E128D2" w:rsidRDefault="00E128D2" w:rsidP="00B46FC3">
      <w:pPr>
        <w:pStyle w:val="2"/>
        <w:ind w:leftChars="0" w:firstLineChars="0" w:firstLine="0"/>
        <w:rPr>
          <w:rFonts w:eastAsiaTheme="minorEastAsia" w:hint="default"/>
        </w:rPr>
      </w:pPr>
    </w:p>
    <w:p w:rsidR="00E128D2" w:rsidRDefault="00E128D2" w:rsidP="00B46FC3">
      <w:pPr>
        <w:pStyle w:val="2"/>
        <w:ind w:leftChars="0" w:firstLineChars="0" w:firstLine="0"/>
        <w:rPr>
          <w:rFonts w:eastAsiaTheme="minorEastAsia" w:hint="default"/>
        </w:rPr>
      </w:pPr>
    </w:p>
    <w:p w:rsidR="00E128D2" w:rsidRDefault="00E128D2" w:rsidP="00B46FC3">
      <w:pPr>
        <w:pStyle w:val="2"/>
        <w:ind w:leftChars="0" w:firstLineChars="0" w:firstLine="0"/>
        <w:rPr>
          <w:rFonts w:eastAsiaTheme="minorEastAsia" w:hint="default"/>
        </w:rPr>
      </w:pPr>
    </w:p>
    <w:p w:rsidR="00847D6F" w:rsidRPr="0061199B" w:rsidRDefault="00847D6F" w:rsidP="00B46FC3">
      <w:pPr>
        <w:pStyle w:val="2"/>
        <w:ind w:leftChars="0" w:firstLineChars="0" w:firstLine="0"/>
        <w:rPr>
          <w:rFonts w:eastAsiaTheme="minorEastAsia" w:hint="default"/>
        </w:rPr>
      </w:pPr>
    </w:p>
    <w:tbl>
      <w:tblPr>
        <w:tblW w:w="9160" w:type="dxa"/>
        <w:tblInd w:w="103" w:type="dxa"/>
        <w:tblLook w:val="04A0"/>
      </w:tblPr>
      <w:tblGrid>
        <w:gridCol w:w="667"/>
        <w:gridCol w:w="754"/>
        <w:gridCol w:w="1036"/>
        <w:gridCol w:w="960"/>
        <w:gridCol w:w="974"/>
        <w:gridCol w:w="1451"/>
        <w:gridCol w:w="654"/>
        <w:gridCol w:w="610"/>
        <w:gridCol w:w="658"/>
        <w:gridCol w:w="771"/>
        <w:gridCol w:w="625"/>
      </w:tblGrid>
      <w:tr w:rsidR="0061199B" w:rsidRPr="0061199B" w:rsidTr="0061199B">
        <w:trPr>
          <w:trHeight w:val="439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9B" w:rsidRPr="00A6572D" w:rsidRDefault="00A6572D" w:rsidP="00A6572D">
            <w:pPr>
              <w:spacing w:line="440" w:lineRule="exact"/>
              <w:jc w:val="center"/>
              <w:outlineLvl w:val="1"/>
              <w:rPr>
                <w:rFonts w:ascii="方正小标宋简体" w:eastAsia="方正小标宋简体" w:hint="default"/>
                <w:sz w:val="44"/>
              </w:rPr>
            </w:pPr>
            <w:r w:rsidRPr="00FE507D">
              <w:rPr>
                <w:rFonts w:ascii="方正小标宋简体" w:eastAsia="方正小标宋简体"/>
                <w:sz w:val="44"/>
              </w:rPr>
              <w:lastRenderedPageBreak/>
              <w:t>202</w:t>
            </w:r>
            <w:r>
              <w:rPr>
                <w:rFonts w:ascii="方正小标宋简体" w:eastAsia="方正小标宋简体"/>
                <w:sz w:val="44"/>
              </w:rPr>
              <w:t>4</w:t>
            </w:r>
            <w:r w:rsidRPr="00FE507D">
              <w:rPr>
                <w:rFonts w:ascii="方正小标宋简体" w:eastAsia="方正小标宋简体"/>
                <w:sz w:val="44"/>
              </w:rPr>
              <w:t>年度部门整体支出绩效自评表</w:t>
            </w:r>
          </w:p>
        </w:tc>
      </w:tr>
      <w:tr w:rsidR="0061199B" w:rsidRPr="0061199B" w:rsidTr="0061199B">
        <w:trPr>
          <w:trHeight w:val="600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预算部门名称</w:t>
            </w:r>
          </w:p>
        </w:tc>
        <w:tc>
          <w:tcPr>
            <w:tcW w:w="7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双牌县麻江镇人民政府</w:t>
            </w:r>
          </w:p>
        </w:tc>
      </w:tr>
      <w:tr w:rsidR="0061199B" w:rsidRPr="0061199B" w:rsidTr="0061199B">
        <w:trPr>
          <w:trHeight w:val="642"/>
        </w:trPr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年度预算申请</w:t>
            </w: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br/>
              <w:t>(</w:t>
            </w: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万元</w:t>
            </w: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br/>
              <w:t>(万元)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61199B" w:rsidRPr="0061199B" w:rsidTr="0061199B">
        <w:trPr>
          <w:trHeight w:val="578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1766.50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1763.00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1762.26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99.95%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10.00</w:t>
            </w:r>
          </w:p>
        </w:tc>
      </w:tr>
      <w:tr w:rsidR="0061199B" w:rsidRPr="0061199B" w:rsidTr="0061199B">
        <w:trPr>
          <w:trHeight w:val="533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:rsidR="0061199B" w:rsidRPr="0061199B" w:rsidTr="0061199B">
        <w:trPr>
          <w:trHeight w:val="743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一般公共预算：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1762.26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其中:基本支出：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793.72</w:t>
            </w:r>
          </w:p>
        </w:tc>
      </w:tr>
      <w:tr w:rsidR="0061199B" w:rsidRPr="0061199B" w:rsidTr="0061199B">
        <w:trPr>
          <w:trHeight w:val="529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</w:p>
        </w:tc>
      </w:tr>
      <w:tr w:rsidR="0061199B" w:rsidRPr="0061199B" w:rsidTr="0061199B">
        <w:trPr>
          <w:trHeight w:val="552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项目支出：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968.54</w:t>
            </w:r>
          </w:p>
        </w:tc>
      </w:tr>
      <w:tr w:rsidR="0061199B" w:rsidRPr="0061199B" w:rsidTr="0061199B">
        <w:trPr>
          <w:trHeight w:val="469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eastAsia="宋体" w:cs="Times New Roman" w:hint="default"/>
                <w:color w:val="000000"/>
                <w:kern w:val="0"/>
                <w:sz w:val="18"/>
                <w:szCs w:val="18"/>
              </w:rPr>
            </w:pPr>
          </w:p>
        </w:tc>
      </w:tr>
      <w:tr w:rsidR="0061199B" w:rsidRPr="0061199B" w:rsidTr="0061199B">
        <w:trPr>
          <w:trHeight w:val="439"/>
        </w:trPr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7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61199B" w:rsidRPr="0061199B" w:rsidTr="0061199B">
        <w:trPr>
          <w:trHeight w:val="1785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目标1.保障人员支出和单位正常运转；</w:t>
            </w: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br/>
              <w:t>目标2.认真贯彻执行党的基本路线、方针政策和上级组织的决议、指示、命令；</w:t>
            </w: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br/>
              <w:t>目标3.对本镇的重大问题进行决策，研究制定全镇经济、社会和文化发展规划。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保障了人员支出和单位正常运转，认真贯彻执行党的基本路线、方针政策和上级组织的决议、指示、命令，对本镇的重大问题进行决策，研究制定全镇经济、社会和文化发展规划</w:t>
            </w:r>
          </w:p>
        </w:tc>
      </w:tr>
      <w:tr w:rsidR="0061199B" w:rsidRPr="0061199B" w:rsidTr="0061199B">
        <w:trPr>
          <w:trHeight w:val="31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评扣分标准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61199B" w:rsidRPr="0061199B" w:rsidTr="0061199B">
        <w:trPr>
          <w:trHeight w:val="4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1199B" w:rsidRPr="0061199B" w:rsidTr="0061199B">
        <w:trPr>
          <w:trHeight w:val="93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公用经费开支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307.7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307.44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完成支付率达95-100%，得10分。超出1%，扣1分，扣完为止。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1199B" w:rsidRPr="0061199B" w:rsidTr="0061199B">
        <w:trPr>
          <w:trHeight w:val="97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人员经费开支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486.3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486.28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完成支付率达95-100%，得10分。超出1%，扣1分，扣完为止。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1199B" w:rsidRPr="0061199B" w:rsidTr="0061199B">
        <w:trPr>
          <w:trHeight w:val="96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项目开支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969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968.54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完成支付率达95-100%，得10分。超出1%，扣1分，扣完为止。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1199B" w:rsidRPr="0061199B" w:rsidTr="0061199B">
        <w:trPr>
          <w:trHeight w:val="97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工作目标完成率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94%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完成支付率达95-100%，得10分。超出1%，扣1分，扣完为止。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1199B" w:rsidRPr="0061199B" w:rsidTr="0061199B">
        <w:trPr>
          <w:trHeight w:val="649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工作完成时间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2024年12月31日前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2024年12月31日前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1199B" w:rsidRPr="0061199B" w:rsidTr="00B46FC3">
        <w:trPr>
          <w:trHeight w:val="1343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利税增收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50万元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45万元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完成支付率达95-100%，得10分。低于95%，超出1%，扣1分，扣完为止。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主要由于税收重点项目基本由公司在县外缴纳</w:t>
            </w:r>
          </w:p>
        </w:tc>
      </w:tr>
      <w:tr w:rsidR="0061199B" w:rsidRPr="0061199B" w:rsidTr="0061199B">
        <w:trPr>
          <w:trHeight w:val="649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保障单位日常运转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1199B" w:rsidRPr="0061199B" w:rsidTr="0061199B">
        <w:trPr>
          <w:trHeight w:val="649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基础设施建设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1199B" w:rsidRPr="0061199B" w:rsidTr="0061199B">
        <w:trPr>
          <w:trHeight w:val="649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重点项目建设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1199B" w:rsidRPr="0061199B" w:rsidTr="0061199B">
        <w:trPr>
          <w:trHeight w:val="99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群众对单位、日常工作的满意度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93%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完成率达95-100%，得10分。低于95%，每低于1%，扣1分，扣完为止。0.5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主要由于重点项目涉及人员众多，有部分矛盾协调工作。</w:t>
            </w:r>
          </w:p>
        </w:tc>
      </w:tr>
      <w:tr w:rsidR="0061199B" w:rsidRPr="0061199B" w:rsidTr="0061199B">
        <w:trPr>
          <w:trHeight w:val="93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99B" w:rsidRPr="0061199B" w:rsidRDefault="0061199B" w:rsidP="0061199B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资金使用的合理率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98%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98%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完成支付率达95-100%，得10分。超出1%，扣1分，扣完为止。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1199B" w:rsidRPr="0061199B" w:rsidTr="0061199B">
        <w:trPr>
          <w:trHeight w:val="420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b/>
                <w:bCs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9B" w:rsidRPr="0061199B" w:rsidRDefault="0061199B" w:rsidP="0061199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61199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94.00</w:t>
            </w:r>
          </w:p>
        </w:tc>
      </w:tr>
    </w:tbl>
    <w:p w:rsidR="0061199B" w:rsidRDefault="0061199B" w:rsidP="0061199B">
      <w:pPr>
        <w:pStyle w:val="2"/>
        <w:ind w:left="420"/>
        <w:rPr>
          <w:rFonts w:eastAsiaTheme="minorEastAsia" w:hint="default"/>
        </w:rPr>
      </w:pPr>
    </w:p>
    <w:p w:rsidR="00BE0DCC" w:rsidRDefault="00BE0DCC" w:rsidP="0061199B">
      <w:pPr>
        <w:pStyle w:val="2"/>
        <w:ind w:left="420"/>
        <w:rPr>
          <w:rFonts w:eastAsiaTheme="minorEastAsia" w:hint="default"/>
        </w:rPr>
      </w:pPr>
    </w:p>
    <w:p w:rsidR="00635D7A" w:rsidRDefault="00635D7A" w:rsidP="0061199B">
      <w:pPr>
        <w:pStyle w:val="2"/>
        <w:ind w:left="420"/>
        <w:rPr>
          <w:rFonts w:eastAsiaTheme="minorEastAsia" w:hint="default"/>
        </w:rPr>
      </w:pPr>
    </w:p>
    <w:p w:rsidR="00635D7A" w:rsidRDefault="00635D7A" w:rsidP="0061199B">
      <w:pPr>
        <w:pStyle w:val="2"/>
        <w:ind w:left="420"/>
        <w:rPr>
          <w:rFonts w:eastAsiaTheme="minorEastAsia" w:hint="default"/>
        </w:rPr>
      </w:pPr>
    </w:p>
    <w:p w:rsidR="00BE0DCC" w:rsidRPr="00FE507D" w:rsidRDefault="00BE0DCC" w:rsidP="00BE0DCC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 w:rsidRPr="00FE507D">
        <w:rPr>
          <w:rFonts w:ascii="方正小标宋简体" w:eastAsia="方正小标宋简体"/>
          <w:sz w:val="44"/>
        </w:rPr>
        <w:lastRenderedPageBreak/>
        <w:t>202</w:t>
      </w:r>
      <w:r>
        <w:rPr>
          <w:rFonts w:ascii="方正小标宋简体" w:eastAsia="方正小标宋简体"/>
          <w:sz w:val="44"/>
        </w:rPr>
        <w:t>4</w:t>
      </w:r>
      <w:r w:rsidRPr="00FE507D">
        <w:rPr>
          <w:rFonts w:ascii="方正小标宋简体" w:eastAsia="方正小标宋简体"/>
          <w:sz w:val="44"/>
        </w:rPr>
        <w:t>年度</w:t>
      </w:r>
      <w:r>
        <w:rPr>
          <w:rFonts w:ascii="方正小标宋简体" w:eastAsia="方正小标宋简体"/>
          <w:sz w:val="44"/>
        </w:rPr>
        <w:t>整体</w:t>
      </w:r>
      <w:r w:rsidRPr="00FE507D">
        <w:rPr>
          <w:rFonts w:ascii="方正小标宋简体" w:eastAsia="方正小标宋简体"/>
          <w:sz w:val="44"/>
        </w:rPr>
        <w:t>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BE0DCC" w:rsidRPr="00FE507D" w:rsidTr="00635D7A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整体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支出</w:t>
            </w:r>
          </w:p>
        </w:tc>
      </w:tr>
      <w:tr w:rsidR="00BE0DCC" w:rsidRPr="00FE507D" w:rsidTr="00635D7A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BE0DCC" w:rsidRPr="00FE507D" w:rsidRDefault="00BE0DCC" w:rsidP="00635D7A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E0DCC">
              <w:rPr>
                <w:rFonts w:asciiTheme="minorEastAsia" w:eastAsiaTheme="minorEastAsia" w:hAnsiTheme="minorEastAsia" w:cstheme="minorEastAsia"/>
                <w:sz w:val="24"/>
              </w:rPr>
              <w:t>1762.26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万元</w:t>
            </w:r>
          </w:p>
        </w:tc>
      </w:tr>
      <w:tr w:rsidR="00BE0DCC" w:rsidRPr="00FE507D" w:rsidTr="00635D7A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BE0DCC" w:rsidRPr="00FE507D" w:rsidRDefault="00BE0DCC" w:rsidP="00635D7A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双牌县麻江镇人民政府</w:t>
            </w:r>
          </w:p>
        </w:tc>
      </w:tr>
      <w:tr w:rsidR="00BE0DCC" w:rsidRPr="00FE507D" w:rsidTr="00635D7A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BE0DCC" w:rsidRPr="00FE507D" w:rsidRDefault="00BE0DCC" w:rsidP="00635D7A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完成特定行政工作任务或事业发展目标</w:t>
            </w:r>
          </w:p>
        </w:tc>
      </w:tr>
      <w:tr w:rsidR="00BE0DCC" w:rsidRPr="00FE507D" w:rsidTr="00635D7A">
        <w:trPr>
          <w:trHeight w:val="12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整体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整体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计划支出共</w:t>
            </w:r>
            <w:r w:rsidRPr="00BE0DCC">
              <w:rPr>
                <w:rFonts w:asciiTheme="minorEastAsia" w:eastAsiaTheme="minorEastAsia" w:hAnsiTheme="minorEastAsia" w:cstheme="minorEastAsia"/>
                <w:sz w:val="24"/>
              </w:rPr>
              <w:t>1762.26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万元，实际到位资金</w:t>
            </w:r>
            <w:r w:rsidRPr="00BE0DCC">
              <w:rPr>
                <w:rFonts w:asciiTheme="minorEastAsia" w:eastAsiaTheme="minorEastAsia" w:hAnsiTheme="minorEastAsia" w:cstheme="minorEastAsia"/>
                <w:sz w:val="24"/>
              </w:rPr>
              <w:t>1762.26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万元，资金全部拨付到位并使用。</w:t>
            </w:r>
          </w:p>
        </w:tc>
      </w:tr>
      <w:tr w:rsidR="00BE0DCC" w:rsidRPr="00FE507D" w:rsidTr="00635D7A">
        <w:trPr>
          <w:trHeight w:val="186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BE0DCC" w:rsidRPr="00FE507D" w:rsidRDefault="00BE0DCC" w:rsidP="00635D7A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整体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BE0DCC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202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4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年本单位项目绩效目标完成度高，效果明显。全面完成绩效目标任务。</w:t>
            </w:r>
          </w:p>
        </w:tc>
      </w:tr>
      <w:tr w:rsidR="00BE0DCC" w:rsidRPr="00FE507D" w:rsidTr="00635D7A">
        <w:trPr>
          <w:trHeight w:val="18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绩效目标完成度</w:t>
            </w:r>
            <w:r w:rsidRPr="00FE507D">
              <w:rPr>
                <w:rFonts w:asciiTheme="minorEastAsia" w:eastAsiaTheme="minorEastAsia" w:hAnsiTheme="minorEastAsia" w:cstheme="minorEastAsia" w:hint="eastAsia"/>
                <w:sz w:val="24"/>
              </w:rPr>
              <w:t>标准有待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细化</w:t>
            </w:r>
          </w:p>
          <w:p w:rsidR="00BE0DCC" w:rsidRPr="00FE507D" w:rsidRDefault="00BE0DCC" w:rsidP="00635D7A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 w:hint="eastAsia"/>
                <w:sz w:val="24"/>
              </w:rPr>
              <w:t>预算执行进度和效率有待完善</w:t>
            </w:r>
          </w:p>
        </w:tc>
      </w:tr>
      <w:tr w:rsidR="00BE0DCC" w:rsidRPr="00FE507D" w:rsidTr="00635D7A">
        <w:trPr>
          <w:trHeight w:val="148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BE0DCC" w:rsidRPr="00FE507D" w:rsidRDefault="00BE0DCC" w:rsidP="00635D7A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切实加快预算执行进度，提升资金利用率</w:t>
            </w:r>
          </w:p>
          <w:p w:rsidR="00BE0DCC" w:rsidRPr="00FE507D" w:rsidRDefault="00BE0DCC" w:rsidP="00635D7A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 w:hint="eastAsia"/>
                <w:sz w:val="24"/>
              </w:rPr>
              <w:t>密切关注目标项目开展实施情况，确保实际工作符合绩效目标</w:t>
            </w:r>
          </w:p>
        </w:tc>
      </w:tr>
      <w:tr w:rsidR="00BE0DCC" w:rsidRPr="00FE507D" w:rsidTr="00635D7A">
        <w:trPr>
          <w:trHeight w:val="170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</w:tcPr>
          <w:p w:rsidR="00BE0DCC" w:rsidRPr="00FE507D" w:rsidRDefault="00BE0DCC" w:rsidP="00635D7A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BE0DCC" w:rsidRPr="00FE507D" w:rsidRDefault="00BE0DCC" w:rsidP="00635D7A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无其他问题说明</w:t>
            </w:r>
          </w:p>
        </w:tc>
      </w:tr>
    </w:tbl>
    <w:p w:rsidR="00BE0DCC" w:rsidRDefault="00BE0DCC" w:rsidP="0061199B">
      <w:pPr>
        <w:pStyle w:val="2"/>
        <w:ind w:left="420"/>
        <w:rPr>
          <w:rFonts w:eastAsiaTheme="minorEastAsia" w:hint="default"/>
        </w:rPr>
      </w:pPr>
    </w:p>
    <w:p w:rsidR="00BE0DCC" w:rsidRDefault="00BE0DCC" w:rsidP="0061199B">
      <w:pPr>
        <w:pStyle w:val="2"/>
        <w:ind w:left="420"/>
        <w:rPr>
          <w:rFonts w:eastAsiaTheme="minorEastAsia" w:hint="default"/>
        </w:rPr>
      </w:pPr>
    </w:p>
    <w:tbl>
      <w:tblPr>
        <w:tblW w:w="10020" w:type="dxa"/>
        <w:tblInd w:w="93" w:type="dxa"/>
        <w:tblLook w:val="04A0"/>
      </w:tblPr>
      <w:tblGrid>
        <w:gridCol w:w="936"/>
        <w:gridCol w:w="1473"/>
        <w:gridCol w:w="1354"/>
        <w:gridCol w:w="1076"/>
        <w:gridCol w:w="1058"/>
        <w:gridCol w:w="1058"/>
        <w:gridCol w:w="918"/>
        <w:gridCol w:w="1029"/>
        <w:gridCol w:w="1118"/>
      </w:tblGrid>
      <w:tr w:rsidR="00EC7318" w:rsidRPr="00EC7318" w:rsidTr="00AF39BA">
        <w:trPr>
          <w:trHeight w:val="624"/>
          <w:tblHeader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项目支出名称</w:t>
            </w:r>
          </w:p>
        </w:tc>
        <w:tc>
          <w:tcPr>
            <w:tcW w:w="90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2024年业务专项经费</w:t>
            </w:r>
          </w:p>
        </w:tc>
      </w:tr>
      <w:tr w:rsidR="00EC7318" w:rsidRPr="00EC7318" w:rsidTr="00EC7318">
        <w:trPr>
          <w:trHeight w:val="624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503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双牌县麻江镇人民政府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双牌县麻江镇人民政府</w:t>
            </w:r>
          </w:p>
        </w:tc>
      </w:tr>
      <w:tr w:rsidR="00EC7318" w:rsidRPr="00EC7318" w:rsidTr="00EC7318">
        <w:trPr>
          <w:trHeight w:val="624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项目资金(万元)</w:t>
            </w:r>
          </w:p>
        </w:tc>
        <w:tc>
          <w:tcPr>
            <w:tcW w:w="28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资金来源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全年预算数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全年执行数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执行率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</w:tr>
      <w:tr w:rsidR="00EC7318" w:rsidRPr="00EC7318" w:rsidTr="00EC7318">
        <w:trPr>
          <w:trHeight w:val="624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C7318" w:rsidRPr="00EC7318" w:rsidTr="00EC7318">
        <w:trPr>
          <w:trHeight w:val="624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C7318" w:rsidRPr="00EC7318" w:rsidTr="00AF39BA">
        <w:trPr>
          <w:cantSplit/>
          <w:trHeight w:val="567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其中:当年财政拨款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743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上年结转金额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743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其它资金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743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100.00%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</w:tr>
      <w:tr w:rsidR="00EC7318" w:rsidRPr="00EC7318" w:rsidTr="00EC7318">
        <w:trPr>
          <w:trHeight w:val="458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:rsidR="00EC7318" w:rsidRPr="00EC7318" w:rsidTr="00EC7318">
        <w:trPr>
          <w:trHeight w:val="624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专项经费，保障各单位工作进度</w:t>
            </w:r>
          </w:p>
        </w:tc>
        <w:tc>
          <w:tcPr>
            <w:tcW w:w="410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专项经费，保障各单位工作进度</w:t>
            </w:r>
          </w:p>
        </w:tc>
      </w:tr>
      <w:tr w:rsidR="00EC7318" w:rsidRPr="00EC7318" w:rsidTr="00EC7318">
        <w:trPr>
          <w:trHeight w:val="624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624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624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年度指标值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实际完成值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偏差原因分析及改进措施</w:t>
            </w:r>
          </w:p>
        </w:tc>
      </w:tr>
      <w:tr w:rsidR="00EC7318" w:rsidRPr="00EC7318" w:rsidTr="00EC7318">
        <w:trPr>
          <w:trHeight w:val="624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C7318" w:rsidRPr="00EC7318" w:rsidTr="00EC7318">
        <w:trPr>
          <w:trHeight w:val="624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C7318" w:rsidRPr="00EC7318" w:rsidTr="00EC7318">
        <w:trPr>
          <w:trHeight w:val="698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专项业务</w:t>
            </w: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lastRenderedPageBreak/>
              <w:t>项目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lastRenderedPageBreak/>
              <w:t>7个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7个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698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资金使用效率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698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项目完成时间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2024年12月31日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2024年12月31日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698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发挥资金使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效果显著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效果显著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698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保障民生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有效保障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有效保障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698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后续工作开展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有效保障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有效保障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698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92%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资金量少</w:t>
            </w:r>
          </w:p>
        </w:tc>
      </w:tr>
      <w:tr w:rsidR="00EC7318" w:rsidRPr="00EC7318" w:rsidTr="00EC7318">
        <w:trPr>
          <w:trHeight w:val="698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资金支出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17万元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17万元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345"/>
        </w:trPr>
        <w:tc>
          <w:tcPr>
            <w:tcW w:w="69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</w:tbl>
    <w:p w:rsidR="00BE0DCC" w:rsidRDefault="00BE0DCC" w:rsidP="00635D7A">
      <w:pPr>
        <w:pStyle w:val="2"/>
        <w:spacing w:line="240" w:lineRule="atLeast"/>
        <w:ind w:left="420"/>
        <w:rPr>
          <w:rFonts w:eastAsiaTheme="minorEastAsia" w:hint="default"/>
        </w:rPr>
      </w:pPr>
    </w:p>
    <w:p w:rsidR="00AC4DF9" w:rsidRPr="00FE507D" w:rsidRDefault="00AC4DF9" w:rsidP="00AC4DF9">
      <w:pPr>
        <w:spacing w:line="320" w:lineRule="atLeast"/>
        <w:ind w:leftChars="-202" w:left="-424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EC7318" w:rsidRDefault="00EC7318" w:rsidP="00AC4DF9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</w:p>
    <w:p w:rsidR="00EC7318" w:rsidRDefault="00EC7318" w:rsidP="00AC4DF9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</w:p>
    <w:p w:rsidR="00AC4DF9" w:rsidRPr="00FE507D" w:rsidRDefault="00AC4DF9" w:rsidP="00AC4DF9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 w:rsidRPr="00FE507D">
        <w:rPr>
          <w:rFonts w:ascii="方正小标宋简体" w:eastAsia="方正小标宋简体"/>
          <w:sz w:val="44"/>
        </w:rPr>
        <w:t>202</w:t>
      </w:r>
      <w:r>
        <w:rPr>
          <w:rFonts w:ascii="方正小标宋简体" w:eastAsia="方正小标宋简体"/>
          <w:sz w:val="44"/>
        </w:rPr>
        <w:t>4</w:t>
      </w:r>
      <w:r w:rsidRPr="00FE507D"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AC4DF9" w:rsidRPr="00FE507D" w:rsidTr="00AE2C0E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635D7A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2024年业务专项经费</w:t>
            </w:r>
          </w:p>
        </w:tc>
      </w:tr>
      <w:tr w:rsidR="00AC4DF9" w:rsidRPr="00FE507D" w:rsidTr="00AE2C0E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AC4DF9" w:rsidRPr="00FE507D" w:rsidRDefault="00AC4DF9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17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万元</w:t>
            </w:r>
          </w:p>
        </w:tc>
      </w:tr>
      <w:tr w:rsidR="00AC4DF9" w:rsidRPr="00FE507D" w:rsidTr="00AE2C0E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AC4DF9" w:rsidRPr="00FE507D" w:rsidRDefault="00AC4DF9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双牌县麻江镇人民政府</w:t>
            </w:r>
          </w:p>
        </w:tc>
      </w:tr>
      <w:tr w:rsidR="00AC4DF9" w:rsidRPr="00FE507D" w:rsidTr="00AE2C0E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AC4DF9" w:rsidRPr="00FE507D" w:rsidRDefault="00AC4DF9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专项经费开支</w:t>
            </w:r>
          </w:p>
        </w:tc>
      </w:tr>
      <w:tr w:rsidR="00AC4DF9" w:rsidRPr="00FE507D" w:rsidTr="00AE2C0E">
        <w:trPr>
          <w:trHeight w:val="12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C4DF9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项目计划支出共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17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万元，实际到位资金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17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万元，资金全部拨付到位并使用。</w:t>
            </w:r>
          </w:p>
        </w:tc>
      </w:tr>
      <w:tr w:rsidR="00AC4DF9" w:rsidRPr="00FE507D" w:rsidTr="00AE2C0E">
        <w:trPr>
          <w:trHeight w:val="186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AC4DF9" w:rsidRPr="00FE507D" w:rsidRDefault="00AC4DF9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麻江镇人大、纪委、妇联等各项工作开支，已完成既定目标任务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。</w:t>
            </w:r>
          </w:p>
        </w:tc>
      </w:tr>
      <w:tr w:rsidR="00AC4DF9" w:rsidRPr="00FE507D" w:rsidTr="00AE2C0E">
        <w:trPr>
          <w:trHeight w:val="18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pStyle w:val="a6"/>
              <w:ind w:left="360" w:firstLineChars="0" w:firstLine="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 w:hint="eastAsia"/>
                <w:sz w:val="24"/>
              </w:rPr>
              <w:t>无</w:t>
            </w:r>
          </w:p>
        </w:tc>
      </w:tr>
      <w:tr w:rsidR="00AC4DF9" w:rsidRPr="00FE507D" w:rsidTr="00AE2C0E">
        <w:trPr>
          <w:trHeight w:val="148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AC4DF9" w:rsidRPr="00FE507D" w:rsidRDefault="00AC4DF9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ind w:firstLineChars="150" w:firstLine="36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</w:tc>
      </w:tr>
      <w:tr w:rsidR="00AC4DF9" w:rsidRPr="00FE507D" w:rsidTr="00AE2C0E">
        <w:trPr>
          <w:trHeight w:val="170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</w:tcPr>
          <w:p w:rsidR="00AC4DF9" w:rsidRPr="00FE507D" w:rsidRDefault="00AC4DF9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AC4DF9" w:rsidRPr="00FE507D" w:rsidRDefault="00AC4DF9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无其他问题说明</w:t>
            </w:r>
          </w:p>
        </w:tc>
      </w:tr>
    </w:tbl>
    <w:p w:rsidR="00BE0DCC" w:rsidRPr="0036787A" w:rsidRDefault="00AC4DF9" w:rsidP="0036787A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FE507D"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tbl>
      <w:tblPr>
        <w:tblW w:w="10220" w:type="dxa"/>
        <w:tblInd w:w="93" w:type="dxa"/>
        <w:tblLook w:val="04A0"/>
      </w:tblPr>
      <w:tblGrid>
        <w:gridCol w:w="880"/>
        <w:gridCol w:w="960"/>
        <w:gridCol w:w="820"/>
        <w:gridCol w:w="1180"/>
        <w:gridCol w:w="1320"/>
        <w:gridCol w:w="1560"/>
        <w:gridCol w:w="1180"/>
        <w:gridCol w:w="1260"/>
        <w:gridCol w:w="1060"/>
      </w:tblGrid>
      <w:tr w:rsidR="00EC7318" w:rsidRPr="00EC7318" w:rsidTr="00EC7318">
        <w:trPr>
          <w:trHeight w:val="624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项目支出名称</w:t>
            </w:r>
          </w:p>
        </w:tc>
        <w:tc>
          <w:tcPr>
            <w:tcW w:w="934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color w:val="000000"/>
                <w:kern w:val="0"/>
                <w:sz w:val="30"/>
                <w:szCs w:val="30"/>
              </w:rPr>
            </w:pPr>
            <w:r w:rsidRPr="00EC7318">
              <w:rPr>
                <w:rFonts w:ascii="微软雅黑" w:eastAsia="微软雅黑" w:hAnsi="微软雅黑" w:cs="宋体"/>
                <w:b/>
                <w:color w:val="000000"/>
                <w:kern w:val="0"/>
                <w:sz w:val="30"/>
                <w:szCs w:val="30"/>
              </w:rPr>
              <w:t>专项资金开支</w:t>
            </w:r>
          </w:p>
        </w:tc>
      </w:tr>
      <w:tr w:rsidR="00EC7318" w:rsidRPr="00EC7318" w:rsidTr="00EC7318">
        <w:trPr>
          <w:trHeight w:val="624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82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双牌县麻江镇人民政府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双牌县麻江镇人民政府</w:t>
            </w:r>
          </w:p>
        </w:tc>
      </w:tr>
      <w:tr w:rsidR="00EC7318" w:rsidRPr="00EC7318" w:rsidTr="00EC7318">
        <w:trPr>
          <w:trHeight w:val="624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项目资金(万元)</w:t>
            </w:r>
          </w:p>
        </w:tc>
        <w:tc>
          <w:tcPr>
            <w:tcW w:w="17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资金来源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全年预算数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全年执行数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执行率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</w:tr>
      <w:tr w:rsidR="00EC7318" w:rsidRPr="00EC7318" w:rsidTr="00EC7318">
        <w:trPr>
          <w:trHeight w:val="624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C7318" w:rsidRPr="00EC7318" w:rsidTr="00EC7318">
        <w:trPr>
          <w:trHeight w:val="624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C7318" w:rsidRPr="00EC7318" w:rsidTr="00EC7318">
        <w:trPr>
          <w:trHeight w:val="743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其中:当年财政拨款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968.54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743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上年结转金额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743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其它资金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743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968.54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99.00%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9.90</w:t>
            </w:r>
          </w:p>
        </w:tc>
      </w:tr>
      <w:tr w:rsidR="00EC7318" w:rsidRPr="00EC7318" w:rsidTr="00EC7318">
        <w:trPr>
          <w:trHeight w:val="458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50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实际完成情况　</w:t>
            </w:r>
          </w:p>
        </w:tc>
      </w:tr>
      <w:tr w:rsidR="00EC7318" w:rsidRPr="00EC7318" w:rsidTr="00EC7318">
        <w:trPr>
          <w:trHeight w:val="624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完成各项专项项目开支</w:t>
            </w:r>
          </w:p>
        </w:tc>
        <w:tc>
          <w:tcPr>
            <w:tcW w:w="50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已完成14个基本项目支出</w:t>
            </w:r>
          </w:p>
        </w:tc>
      </w:tr>
      <w:tr w:rsidR="00EC7318" w:rsidRPr="00EC7318" w:rsidTr="00EC7318">
        <w:trPr>
          <w:trHeight w:val="624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624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EC7318" w:rsidRPr="00EC7318" w:rsidTr="00EC7318">
        <w:trPr>
          <w:trHeight w:val="624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年度指标值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实际完成值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偏差原因分析及改进</w:t>
            </w:r>
            <w:r w:rsidRPr="00EC731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措施</w:t>
            </w:r>
          </w:p>
        </w:tc>
      </w:tr>
      <w:tr w:rsidR="00EC7318" w:rsidRPr="00EC7318" w:rsidTr="00EC7318">
        <w:trPr>
          <w:trHeight w:val="624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C7318" w:rsidRPr="00EC7318" w:rsidTr="00EC7318">
        <w:trPr>
          <w:trHeight w:val="624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项目建设个数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14个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14个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工作完成率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98%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98%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工作完成时间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2024年12月31日之前完成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2024年12月31日之前完成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产生利税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30万元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25万元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8.00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部分项目由施工方在外县缴税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基础设施建设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重点项目建设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保障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保障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后续项目开展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有效保障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有效保障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满意度</w:t>
            </w: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lastRenderedPageBreak/>
              <w:t>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lastRenderedPageBreak/>
              <w:t>服务对</w:t>
            </w: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lastRenderedPageBreak/>
              <w:t>象满意度指标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lastRenderedPageBreak/>
              <w:t>群众满意</w:t>
            </w: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lastRenderedPageBreak/>
              <w:t>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lastRenderedPageBreak/>
              <w:t>95%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94%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资金利用印花税金、滞纳金及附加支出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40.85万元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40.85万元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河堤、护坡建设支出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93万元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93万元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土地补偿款支出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2.4万元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2.4万元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人居环境整治建设支出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91.85万元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91.85万元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监控等设施建设支出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1.3万元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1.3万元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水渠、水沟建设支出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17.17万元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17.17万元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道路建设支出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24.01万元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24.01万元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新农村基础设施建设支出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35.08万元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35.08万元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镇基础设施建设支出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27.05万元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27.05万元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保障性租赁房建设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39.16万元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39.16万元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生活污水处理建设支出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19.77万元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19.77万元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抽水畜能电站建设征地补偿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526.66万元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526.66万元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办公设备购置支出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6.59万元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6.59万元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698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left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土地复垦项目建设支出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43.59万元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43.59万元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C7318" w:rsidRPr="00EC7318" w:rsidTr="00EC7318">
        <w:trPr>
          <w:trHeight w:val="345"/>
        </w:trPr>
        <w:tc>
          <w:tcPr>
            <w:tcW w:w="67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97.90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318" w:rsidRPr="00EC7318" w:rsidRDefault="00EC7318" w:rsidP="00EC7318">
            <w:pPr>
              <w:widowControl/>
              <w:jc w:val="center"/>
              <w:rPr>
                <w:rFonts w:ascii="微软雅黑" w:eastAsia="微软雅黑" w:hAnsi="微软雅黑" w:cs="宋体" w:hint="default"/>
                <w:color w:val="000000"/>
                <w:kern w:val="0"/>
                <w:sz w:val="20"/>
                <w:szCs w:val="20"/>
              </w:rPr>
            </w:pPr>
            <w:r w:rsidRPr="00EC7318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C7318" w:rsidRPr="00FE507D" w:rsidRDefault="00EC7318" w:rsidP="00EC7318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 w:rsidRPr="00FE507D">
        <w:rPr>
          <w:rFonts w:ascii="方正小标宋简体" w:eastAsia="方正小标宋简体"/>
          <w:sz w:val="44"/>
        </w:rPr>
        <w:lastRenderedPageBreak/>
        <w:t>202</w:t>
      </w:r>
      <w:r>
        <w:rPr>
          <w:rFonts w:ascii="方正小标宋简体" w:eastAsia="方正小标宋简体"/>
          <w:sz w:val="44"/>
        </w:rPr>
        <w:t>4</w:t>
      </w:r>
      <w:r w:rsidRPr="00FE507D"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EC7318" w:rsidRPr="00FE507D" w:rsidTr="00AE2C0E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EC731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专项经费开支</w:t>
            </w:r>
          </w:p>
        </w:tc>
      </w:tr>
      <w:tr w:rsidR="00EC7318" w:rsidRPr="00FE507D" w:rsidTr="00AE2C0E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EC7318" w:rsidRPr="00FE507D" w:rsidRDefault="00EC7318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968.84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万元</w:t>
            </w:r>
          </w:p>
        </w:tc>
      </w:tr>
      <w:tr w:rsidR="00EC7318" w:rsidRPr="00FE507D" w:rsidTr="00AE2C0E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EC7318" w:rsidRPr="00FE507D" w:rsidRDefault="00EC7318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双牌县麻江镇人民政府</w:t>
            </w:r>
          </w:p>
        </w:tc>
      </w:tr>
      <w:tr w:rsidR="00EC7318" w:rsidRPr="00FE507D" w:rsidTr="00AE2C0E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EC7318" w:rsidRPr="00FE507D" w:rsidRDefault="00EC7318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专项经费开支</w:t>
            </w:r>
          </w:p>
        </w:tc>
      </w:tr>
      <w:tr w:rsidR="00EC7318" w:rsidRPr="00FE507D" w:rsidTr="00AE2C0E">
        <w:trPr>
          <w:trHeight w:val="12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EC7318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项目计划支出共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968.54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万元，实际到位资金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968.54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万元，资金全部拨付到位并使用。</w:t>
            </w:r>
          </w:p>
        </w:tc>
      </w:tr>
      <w:tr w:rsidR="00EC7318" w:rsidRPr="00FE507D" w:rsidTr="00AE2C0E">
        <w:trPr>
          <w:trHeight w:val="186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EC7318" w:rsidRPr="00FE507D" w:rsidRDefault="00EC7318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完成基础设施、重点项目等各项支出，完成项目建高</w:t>
            </w: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。</w:t>
            </w:r>
          </w:p>
        </w:tc>
      </w:tr>
      <w:tr w:rsidR="00EC7318" w:rsidRPr="00FE507D" w:rsidTr="00AE2C0E">
        <w:trPr>
          <w:trHeight w:val="18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pStyle w:val="a6"/>
              <w:ind w:left="360" w:firstLineChars="0" w:firstLine="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 w:hint="eastAsia"/>
                <w:sz w:val="24"/>
              </w:rPr>
              <w:t>无</w:t>
            </w:r>
          </w:p>
        </w:tc>
      </w:tr>
      <w:tr w:rsidR="00EC7318" w:rsidRPr="00FE507D" w:rsidTr="00AE2C0E">
        <w:trPr>
          <w:trHeight w:val="148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EC7318" w:rsidRPr="00FE507D" w:rsidRDefault="00EC7318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ind w:firstLineChars="150" w:firstLine="36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</w:tc>
      </w:tr>
      <w:tr w:rsidR="00EC7318" w:rsidRPr="00FE507D" w:rsidTr="00AE2C0E">
        <w:trPr>
          <w:trHeight w:val="170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</w:tcPr>
          <w:p w:rsidR="00EC7318" w:rsidRPr="00FE507D" w:rsidRDefault="00EC7318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EC7318" w:rsidRPr="00FE507D" w:rsidRDefault="00EC7318" w:rsidP="00AE2C0E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sz w:val="24"/>
              </w:rPr>
              <w:t>无其他问题说明</w:t>
            </w:r>
          </w:p>
        </w:tc>
      </w:tr>
    </w:tbl>
    <w:p w:rsidR="00EC7318" w:rsidRPr="00FE507D" w:rsidRDefault="00EC7318" w:rsidP="00EC7318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FE507D"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BE0DCC" w:rsidRPr="0061199B" w:rsidRDefault="00BE0DCC" w:rsidP="00EC7318">
      <w:pPr>
        <w:pStyle w:val="2"/>
        <w:ind w:leftChars="0" w:firstLineChars="0" w:firstLine="0"/>
        <w:rPr>
          <w:rFonts w:eastAsiaTheme="minorEastAsia" w:hint="default"/>
        </w:rPr>
      </w:pPr>
    </w:p>
    <w:p w:rsidR="00AE2C0E" w:rsidRPr="00FE507D" w:rsidRDefault="00AE2C0E" w:rsidP="00AE2C0E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AE2C0E" w:rsidRPr="00FE507D" w:rsidRDefault="00AE2C0E" w:rsidP="0036787A">
      <w:pPr>
        <w:spacing w:afterLines="100" w:line="600" w:lineRule="exact"/>
        <w:jc w:val="center"/>
        <w:outlineLvl w:val="0"/>
        <w:rPr>
          <w:rFonts w:ascii="宋体" w:eastAsia="宋体" w:hAnsi="宋体" w:cs="宋体" w:hint="default"/>
          <w:b/>
          <w:bCs/>
          <w:sz w:val="40"/>
          <w:szCs w:val="40"/>
        </w:rPr>
      </w:pPr>
      <w:r w:rsidRPr="00FE507D">
        <w:rPr>
          <w:rFonts w:ascii="宋体" w:eastAsia="宋体" w:hAnsi="宋体" w:cs="宋体"/>
          <w:b/>
          <w:bCs/>
          <w:sz w:val="40"/>
          <w:szCs w:val="40"/>
        </w:rPr>
        <w:t>麻江镇人民政府预算绩效管理工作负责人名册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6"/>
        <w:gridCol w:w="1347"/>
        <w:gridCol w:w="1347"/>
        <w:gridCol w:w="1656"/>
        <w:gridCol w:w="1536"/>
        <w:gridCol w:w="1624"/>
      </w:tblGrid>
      <w:tr w:rsidR="00AE2C0E" w:rsidRPr="00FE507D" w:rsidTr="00AE2C0E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备注</w:t>
            </w:r>
          </w:p>
        </w:tc>
      </w:tr>
      <w:tr w:rsidR="00AE2C0E" w:rsidRPr="00FE507D" w:rsidTr="00AE2C0E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伍延造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副书记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0746-7940116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13657464531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AE2C0E" w:rsidTr="00AE2C0E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蒋明军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工作人员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Pr="00FE507D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0746-7940116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E507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15807492020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AE2C0E" w:rsidTr="00AE2C0E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AE2C0E" w:rsidTr="00AE2C0E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AE2C0E" w:rsidTr="00AE2C0E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AE2C0E" w:rsidTr="00AE2C0E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AE2C0E" w:rsidTr="00AE2C0E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AE2C0E" w:rsidTr="00AE2C0E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AE2C0E" w:rsidTr="00AE2C0E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AE2C0E" w:rsidTr="00AE2C0E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AE2C0E" w:rsidTr="00AE2C0E">
        <w:trPr>
          <w:trHeight w:val="582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AE2C0E" w:rsidRDefault="00AE2C0E" w:rsidP="00AE2C0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AE2C0E" w:rsidRDefault="00AE2C0E" w:rsidP="00AE2C0E">
      <w:pPr>
        <w:rPr>
          <w:rFonts w:hint="default"/>
        </w:rPr>
      </w:pPr>
    </w:p>
    <w:p w:rsidR="00AE2C0E" w:rsidRDefault="00AE2C0E" w:rsidP="00AE2C0E">
      <w:pPr>
        <w:ind w:leftChars="-270" w:left="-567" w:firstLineChars="50" w:firstLine="120"/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FE507D">
        <w:rPr>
          <w:rFonts w:asciiTheme="minorEastAsia" w:eastAsiaTheme="minorEastAsia" w:hAnsiTheme="minorEastAsia" w:cstheme="minorEastAsia"/>
          <w:sz w:val="24"/>
        </w:rPr>
        <w:t>填表人：蒋明军    填报日期：202</w:t>
      </w:r>
      <w:r>
        <w:rPr>
          <w:rFonts w:asciiTheme="minorEastAsia" w:eastAsiaTheme="minorEastAsia" w:hAnsiTheme="minorEastAsia" w:cstheme="minorEastAsia"/>
          <w:sz w:val="24"/>
        </w:rPr>
        <w:t>5</w:t>
      </w:r>
      <w:r w:rsidRPr="00FE507D">
        <w:rPr>
          <w:rFonts w:asciiTheme="minorEastAsia" w:eastAsiaTheme="minorEastAsia" w:hAnsiTheme="minorEastAsia" w:cstheme="minorEastAsia"/>
          <w:sz w:val="24"/>
        </w:rPr>
        <w:t>年</w:t>
      </w:r>
      <w:r>
        <w:rPr>
          <w:rFonts w:asciiTheme="minorEastAsia" w:eastAsiaTheme="minorEastAsia" w:hAnsiTheme="minorEastAsia" w:cstheme="minorEastAsia"/>
          <w:sz w:val="24"/>
        </w:rPr>
        <w:t>6</w:t>
      </w:r>
      <w:r w:rsidRPr="00FE507D">
        <w:rPr>
          <w:rFonts w:asciiTheme="minorEastAsia" w:eastAsiaTheme="minorEastAsia" w:hAnsiTheme="minorEastAsia" w:cstheme="minorEastAsia"/>
          <w:sz w:val="24"/>
        </w:rPr>
        <w:t>月</w:t>
      </w:r>
      <w:r>
        <w:rPr>
          <w:rFonts w:asciiTheme="minorEastAsia" w:eastAsiaTheme="minorEastAsia" w:hAnsiTheme="minorEastAsia" w:cstheme="minorEastAsia"/>
          <w:sz w:val="24"/>
        </w:rPr>
        <w:t>12</w:t>
      </w:r>
      <w:r w:rsidRPr="00FE507D">
        <w:rPr>
          <w:rFonts w:asciiTheme="minorEastAsia" w:eastAsiaTheme="minorEastAsia" w:hAnsiTheme="minorEastAsia" w:cstheme="minorEastAsia"/>
          <w:sz w:val="24"/>
        </w:rPr>
        <w:t>日   联系电话：15807492020</w:t>
      </w:r>
    </w:p>
    <w:p w:rsidR="00235CC6" w:rsidRPr="00AE2C0E" w:rsidRDefault="00235CC6" w:rsidP="00577046">
      <w:pPr>
        <w:ind w:leftChars="-270" w:left="-567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525938" w:rsidRDefault="00525938" w:rsidP="00E128D2">
      <w:pPr>
        <w:jc w:val="left"/>
        <w:rPr>
          <w:rFonts w:eastAsiaTheme="minorEastAsia" w:hint="default"/>
        </w:rPr>
      </w:pPr>
    </w:p>
    <w:p w:rsidR="00105F6E" w:rsidRPr="00105F6E" w:rsidRDefault="00105F6E" w:rsidP="00171060">
      <w:pPr>
        <w:pStyle w:val="2"/>
        <w:ind w:leftChars="0" w:firstLineChars="0" w:firstLine="0"/>
        <w:rPr>
          <w:rFonts w:eastAsiaTheme="minorEastAsia" w:hint="default"/>
        </w:rPr>
      </w:pPr>
    </w:p>
    <w:sectPr w:rsidR="00105F6E" w:rsidRPr="00105F6E" w:rsidSect="00525938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F3" w:rsidRDefault="004D68F3" w:rsidP="00525938">
      <w:pPr>
        <w:rPr>
          <w:rFonts w:hint="default"/>
        </w:rPr>
      </w:pPr>
      <w:r>
        <w:separator/>
      </w:r>
    </w:p>
  </w:endnote>
  <w:endnote w:type="continuationSeparator" w:id="1">
    <w:p w:rsidR="004D68F3" w:rsidRDefault="004D68F3" w:rsidP="0052593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C0E" w:rsidRDefault="002924B1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35" type="#_x0000_t202" style="position:absolute;left:0;text-align:left;margin-left:0;margin-top:0;width:2in;height:2in;z-index:25166950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 filled="f" stroked="f">
          <v:textbox style="mso-fit-shape-to-text:t" inset="0,0,0,0">
            <w:txbxContent>
              <w:p w:rsidR="00AE2C0E" w:rsidRDefault="002924B1">
                <w:pPr>
                  <w:pStyle w:val="a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 w:rsidR="00AE2C0E"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 w:rsidR="0036787A">
                  <w:rPr>
                    <w:rFonts w:ascii="宋体" w:hAnsi="宋体" w:cs="宋体" w:hint="default"/>
                    <w:noProof/>
                    <w:szCs w:val="18"/>
                  </w:rPr>
                  <w:t>18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C0E" w:rsidRDefault="002924B1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34" type="#_x0000_t202" style="position:absolute;left:0;text-align:left;margin-left:0;margin-top:0;width:2in;height:2in;z-index:25166848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 filled="f" stroked="f">
          <v:textbox style="mso-fit-shape-to-text:t" inset="0,0,0,0">
            <w:txbxContent>
              <w:p w:rsidR="00AE2C0E" w:rsidRDefault="002924B1">
                <w:pPr>
                  <w:pStyle w:val="a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 w:rsidR="00AE2C0E"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 w:rsidR="0036787A">
                  <w:rPr>
                    <w:rFonts w:ascii="宋体" w:hAnsi="宋体" w:cs="宋体" w:hint="default"/>
                    <w:noProof/>
                    <w:szCs w:val="18"/>
                  </w:rPr>
                  <w:t>17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F3" w:rsidRDefault="004D68F3">
      <w:pPr>
        <w:rPr>
          <w:rFonts w:hint="default"/>
        </w:rPr>
      </w:pPr>
      <w:r>
        <w:separator/>
      </w:r>
    </w:p>
  </w:footnote>
  <w:footnote w:type="continuationSeparator" w:id="1">
    <w:p w:rsidR="004D68F3" w:rsidRDefault="004D68F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C0E" w:rsidRDefault="00AE2C0E" w:rsidP="00AC4DF9">
    <w:pPr>
      <w:pStyle w:val="a7"/>
      <w:pBdr>
        <w:bottom w:val="none" w:sz="0" w:space="0" w:color="auto"/>
      </w:pBdr>
      <w:rPr>
        <w:rFonts w:hint="defau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C0E" w:rsidRDefault="00AE2C0E" w:rsidP="00AC4DF9">
    <w:pPr>
      <w:pStyle w:val="a7"/>
      <w:pBdr>
        <w:bottom w:val="none" w:sz="0" w:space="0" w:color="auto"/>
      </w:pBdr>
      <w:rPr>
        <w:rFonts w:hint="defau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6F1E"/>
    <w:multiLevelType w:val="hybridMultilevel"/>
    <w:tmpl w:val="09BEFDA2"/>
    <w:lvl w:ilvl="0" w:tplc="1EE49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B91F6"/>
    <w:multiLevelType w:val="multilevel"/>
    <w:tmpl w:val="57EB91F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79D830CB"/>
    <w:multiLevelType w:val="hybridMultilevel"/>
    <w:tmpl w:val="793EC0D6"/>
    <w:lvl w:ilvl="0" w:tplc="D86C2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QxMDA4Yzc0Yzc1ZGY3NTE1ZWEwYmY0MjViNzI2YjIifQ=="/>
  </w:docVars>
  <w:rsids>
    <w:rsidRoot w:val="00172A27"/>
    <w:rsid w:val="000244C8"/>
    <w:rsid w:val="00036F50"/>
    <w:rsid w:val="00044FE6"/>
    <w:rsid w:val="00050DC8"/>
    <w:rsid w:val="00052AA4"/>
    <w:rsid w:val="0005638B"/>
    <w:rsid w:val="000746AB"/>
    <w:rsid w:val="00087FB0"/>
    <w:rsid w:val="000A77CD"/>
    <w:rsid w:val="000B0F78"/>
    <w:rsid w:val="000B475E"/>
    <w:rsid w:val="00105F6E"/>
    <w:rsid w:val="0012760C"/>
    <w:rsid w:val="00137339"/>
    <w:rsid w:val="00154143"/>
    <w:rsid w:val="00171060"/>
    <w:rsid w:val="00172A27"/>
    <w:rsid w:val="00195BAA"/>
    <w:rsid w:val="001C0866"/>
    <w:rsid w:val="001D5202"/>
    <w:rsid w:val="00235CC6"/>
    <w:rsid w:val="002372DB"/>
    <w:rsid w:val="00283C95"/>
    <w:rsid w:val="00287D86"/>
    <w:rsid w:val="002924B1"/>
    <w:rsid w:val="002A4293"/>
    <w:rsid w:val="002B132C"/>
    <w:rsid w:val="002D15F2"/>
    <w:rsid w:val="002D47DA"/>
    <w:rsid w:val="00310F0F"/>
    <w:rsid w:val="00316298"/>
    <w:rsid w:val="0036787A"/>
    <w:rsid w:val="003A1704"/>
    <w:rsid w:val="003A624B"/>
    <w:rsid w:val="003C5CDD"/>
    <w:rsid w:val="003E72A2"/>
    <w:rsid w:val="00402A16"/>
    <w:rsid w:val="0041133B"/>
    <w:rsid w:val="0047764D"/>
    <w:rsid w:val="00492E7D"/>
    <w:rsid w:val="004960A2"/>
    <w:rsid w:val="004B6B80"/>
    <w:rsid w:val="004D68F3"/>
    <w:rsid w:val="004F5867"/>
    <w:rsid w:val="00525938"/>
    <w:rsid w:val="00531A27"/>
    <w:rsid w:val="00541E18"/>
    <w:rsid w:val="00557709"/>
    <w:rsid w:val="00564D0F"/>
    <w:rsid w:val="00577046"/>
    <w:rsid w:val="00592A1C"/>
    <w:rsid w:val="005A20FF"/>
    <w:rsid w:val="005D3C52"/>
    <w:rsid w:val="0061199B"/>
    <w:rsid w:val="00613700"/>
    <w:rsid w:val="0062247B"/>
    <w:rsid w:val="00635D7A"/>
    <w:rsid w:val="006943C4"/>
    <w:rsid w:val="006B30A3"/>
    <w:rsid w:val="006C2B8F"/>
    <w:rsid w:val="006F6A39"/>
    <w:rsid w:val="00700CA5"/>
    <w:rsid w:val="00767053"/>
    <w:rsid w:val="00771721"/>
    <w:rsid w:val="00782557"/>
    <w:rsid w:val="00791DDF"/>
    <w:rsid w:val="007A0790"/>
    <w:rsid w:val="007A0A36"/>
    <w:rsid w:val="007B2042"/>
    <w:rsid w:val="007D5B4C"/>
    <w:rsid w:val="007E2FC0"/>
    <w:rsid w:val="007F3283"/>
    <w:rsid w:val="0080034C"/>
    <w:rsid w:val="00805AE7"/>
    <w:rsid w:val="00816317"/>
    <w:rsid w:val="00847D6F"/>
    <w:rsid w:val="008D4833"/>
    <w:rsid w:val="00905439"/>
    <w:rsid w:val="00950362"/>
    <w:rsid w:val="009A1494"/>
    <w:rsid w:val="009F2693"/>
    <w:rsid w:val="00A27CD5"/>
    <w:rsid w:val="00A30440"/>
    <w:rsid w:val="00A37318"/>
    <w:rsid w:val="00A572AD"/>
    <w:rsid w:val="00A6572D"/>
    <w:rsid w:val="00A6731B"/>
    <w:rsid w:val="00A87314"/>
    <w:rsid w:val="00AC4DF9"/>
    <w:rsid w:val="00AD7958"/>
    <w:rsid w:val="00AD7AD3"/>
    <w:rsid w:val="00AE2C0E"/>
    <w:rsid w:val="00AF39BA"/>
    <w:rsid w:val="00B029BE"/>
    <w:rsid w:val="00B23E49"/>
    <w:rsid w:val="00B46FC3"/>
    <w:rsid w:val="00B523B6"/>
    <w:rsid w:val="00BB6A6D"/>
    <w:rsid w:val="00BB7349"/>
    <w:rsid w:val="00BC2AF2"/>
    <w:rsid w:val="00BC2ED0"/>
    <w:rsid w:val="00BE0374"/>
    <w:rsid w:val="00BE0DCC"/>
    <w:rsid w:val="00C26F2A"/>
    <w:rsid w:val="00C343E1"/>
    <w:rsid w:val="00C57B0C"/>
    <w:rsid w:val="00C621DC"/>
    <w:rsid w:val="00C719E8"/>
    <w:rsid w:val="00C722ED"/>
    <w:rsid w:val="00C85479"/>
    <w:rsid w:val="00C94AE9"/>
    <w:rsid w:val="00C94D00"/>
    <w:rsid w:val="00C97CD7"/>
    <w:rsid w:val="00D44590"/>
    <w:rsid w:val="00D5447D"/>
    <w:rsid w:val="00D62D39"/>
    <w:rsid w:val="00D65667"/>
    <w:rsid w:val="00D84D37"/>
    <w:rsid w:val="00DD5631"/>
    <w:rsid w:val="00DD7710"/>
    <w:rsid w:val="00DF0515"/>
    <w:rsid w:val="00E128D2"/>
    <w:rsid w:val="00EB7C9D"/>
    <w:rsid w:val="00EC11C5"/>
    <w:rsid w:val="00EC7318"/>
    <w:rsid w:val="00EE2EEF"/>
    <w:rsid w:val="00F25CCA"/>
    <w:rsid w:val="00F27FB1"/>
    <w:rsid w:val="00F36C87"/>
    <w:rsid w:val="00FD0C87"/>
    <w:rsid w:val="00FE507D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75073918"/>
    <w:rsid w:val="771A18F7"/>
    <w:rsid w:val="7E991F23"/>
    <w:rsid w:val="7EB5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nhideWhenUsed/>
    <w:qFormat/>
    <w:rsid w:val="00525938"/>
    <w:pPr>
      <w:widowControl w:val="0"/>
      <w:jc w:val="both"/>
    </w:pPr>
    <w:rPr>
      <w:rFonts w:ascii="Times New Roman" w:eastAsia="Times New Roman" w:hAnsi="Times New Roman"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525938"/>
    <w:pPr>
      <w:spacing w:before="100" w:beforeAutospacing="1"/>
      <w:ind w:left="0" w:firstLineChars="200" w:firstLine="420"/>
    </w:pPr>
  </w:style>
  <w:style w:type="paragraph" w:styleId="a3">
    <w:name w:val="Body Text Indent"/>
    <w:basedOn w:val="a"/>
    <w:qFormat/>
    <w:rsid w:val="00525938"/>
    <w:pPr>
      <w:spacing w:after="120"/>
      <w:ind w:leftChars="200" w:left="420"/>
    </w:pPr>
  </w:style>
  <w:style w:type="paragraph" w:styleId="a4">
    <w:name w:val="footer"/>
    <w:basedOn w:val="a"/>
    <w:unhideWhenUsed/>
    <w:qFormat/>
    <w:rsid w:val="00525938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a5">
    <w:name w:val="Normal (Web)"/>
    <w:basedOn w:val="a"/>
    <w:unhideWhenUsed/>
    <w:qFormat/>
    <w:rsid w:val="00525938"/>
    <w:pPr>
      <w:spacing w:beforeAutospacing="1" w:afterAutospacing="1"/>
      <w:jc w:val="left"/>
    </w:pPr>
    <w:rPr>
      <w:rFonts w:ascii="Calibri" w:eastAsia="宋体" w:hAnsi="Calibri" w:hint="default"/>
      <w:kern w:val="0"/>
      <w:sz w:val="24"/>
    </w:rPr>
  </w:style>
  <w:style w:type="paragraph" w:customStyle="1" w:styleId="1">
    <w:name w:val="列出段落1"/>
    <w:basedOn w:val="a"/>
    <w:unhideWhenUsed/>
    <w:qFormat/>
    <w:rsid w:val="00525938"/>
    <w:pPr>
      <w:ind w:firstLineChars="200" w:firstLine="420"/>
    </w:pPr>
    <w:rPr>
      <w:rFonts w:ascii="仿宋" w:eastAsia="仿宋" w:hAnsi="仿宋"/>
      <w:kern w:val="0"/>
      <w:sz w:val="28"/>
    </w:rPr>
  </w:style>
  <w:style w:type="paragraph" w:styleId="a6">
    <w:name w:val="List Paragraph"/>
    <w:basedOn w:val="a"/>
    <w:uiPriority w:val="99"/>
    <w:unhideWhenUsed/>
    <w:qFormat/>
    <w:rsid w:val="00525938"/>
    <w:pPr>
      <w:ind w:firstLineChars="200" w:firstLine="420"/>
    </w:pPr>
    <w:rPr>
      <w:rFonts w:ascii="Calibri" w:hAnsi="Calibri" w:hint="default"/>
      <w:kern w:val="0"/>
      <w:sz w:val="28"/>
    </w:rPr>
  </w:style>
  <w:style w:type="paragraph" w:styleId="a7">
    <w:name w:val="header"/>
    <w:basedOn w:val="a"/>
    <w:link w:val="Char"/>
    <w:rsid w:val="00154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54143"/>
    <w:rPr>
      <w:rFonts w:ascii="Times New Roman" w:eastAsia="Times New Roman" w:hAnsi="Times New Roman"/>
      <w:kern w:val="2"/>
      <w:sz w:val="18"/>
      <w:szCs w:val="18"/>
    </w:rPr>
  </w:style>
  <w:style w:type="paragraph" w:styleId="a8">
    <w:name w:val="Balloon Text"/>
    <w:basedOn w:val="a"/>
    <w:link w:val="Char0"/>
    <w:rsid w:val="001C0866"/>
    <w:rPr>
      <w:sz w:val="18"/>
      <w:szCs w:val="18"/>
    </w:rPr>
  </w:style>
  <w:style w:type="character" w:customStyle="1" w:styleId="Char0">
    <w:name w:val="批注框文本 Char"/>
    <w:basedOn w:val="a0"/>
    <w:link w:val="a8"/>
    <w:rsid w:val="001C0866"/>
    <w:rPr>
      <w:rFonts w:ascii="Times New Roman" w:eastAsia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054507-4D6C-4C14-9AD5-28795199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20</Pages>
  <Words>1095</Words>
  <Characters>6242</Characters>
  <Application>Microsoft Office Word</Application>
  <DocSecurity>0</DocSecurity>
  <Lines>52</Lines>
  <Paragraphs>14</Paragraphs>
  <ScaleCrop>false</ScaleCrop>
  <Company>Microsoft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海之韵</dc:creator>
  <cp:lastModifiedBy>Users</cp:lastModifiedBy>
  <cp:revision>26</cp:revision>
  <cp:lastPrinted>2025-06-26T07:39:00Z</cp:lastPrinted>
  <dcterms:created xsi:type="dcterms:W3CDTF">2025-06-12T09:08:00Z</dcterms:created>
  <dcterms:modified xsi:type="dcterms:W3CDTF">2025-07-08T02:32:00Z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C05C0A58C1B94E6DA3F69BCC80938D65_11</vt:lpwstr>
  </property>
</Properties>
</file>