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jc w:val="center"/>
        <w:rPr>
          <w:rFonts w:hint="eastAsia" w:asciiTheme="majorEastAsia" w:hAnsiTheme="majorEastAsia" w:eastAsiaTheme="majorEastAsia" w:cstheme="majorEastAsia"/>
          <w:sz w:val="48"/>
          <w:szCs w:val="48"/>
          <w:lang w:val="en-US" w:eastAsia="zh-CN"/>
        </w:rPr>
      </w:pPr>
    </w:p>
    <w:p>
      <w:pPr>
        <w:jc w:val="center"/>
        <w:rPr>
          <w:rFonts w:hint="eastAsia" w:ascii="黑体" w:hAnsi="黑体" w:eastAsia="黑体" w:cs="黑体"/>
          <w:sz w:val="48"/>
          <w:szCs w:val="48"/>
        </w:rPr>
      </w:pPr>
      <w:r>
        <w:rPr>
          <w:rFonts w:hint="eastAsia" w:ascii="黑体" w:hAnsi="黑体" w:eastAsia="黑体" w:cs="黑体"/>
          <w:sz w:val="48"/>
          <w:szCs w:val="48"/>
          <w:lang w:val="en-US" w:eastAsia="zh-CN"/>
        </w:rPr>
        <w:t>2024</w:t>
      </w:r>
      <w:r>
        <w:rPr>
          <w:rFonts w:hint="eastAsia" w:ascii="黑体" w:hAnsi="黑体" w:eastAsia="黑体" w:cs="黑体"/>
          <w:sz w:val="48"/>
          <w:szCs w:val="48"/>
        </w:rPr>
        <w:t>年度</w:t>
      </w:r>
      <w:r>
        <w:rPr>
          <w:rFonts w:hint="eastAsia" w:ascii="黑体" w:hAnsi="黑体" w:eastAsia="黑体" w:cs="黑体"/>
          <w:sz w:val="48"/>
          <w:szCs w:val="48"/>
          <w:lang w:eastAsia="zh-CN"/>
        </w:rPr>
        <w:t>双牌县工伤保险服务中心部门</w:t>
      </w:r>
      <w:r>
        <w:rPr>
          <w:rFonts w:hint="eastAsia" w:ascii="黑体" w:hAnsi="黑体" w:eastAsia="黑体" w:cs="黑体"/>
          <w:sz w:val="48"/>
          <w:szCs w:val="48"/>
        </w:rPr>
        <w:t>整体支出绩效自评报告</w:t>
      </w:r>
    </w:p>
    <w:p>
      <w:pPr>
        <w:spacing w:beforeLines="0" w:afterLines="0"/>
        <w:jc w:val="center"/>
        <w:outlineLvl w:val="1"/>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spacing w:beforeLines="0" w:afterLines="0"/>
        <w:jc w:val="center"/>
        <w:rPr>
          <w:rFonts w:hint="eastAsia" w:ascii="黑体" w:hAnsi="黑体" w:eastAsia="黑体" w:cs="黑体"/>
          <w:sz w:val="48"/>
          <w:szCs w:val="48"/>
        </w:rPr>
      </w:pPr>
    </w:p>
    <w:p>
      <w:pPr>
        <w:jc w:val="center"/>
        <w:rPr>
          <w:rFonts w:hint="eastAsia" w:ascii="黑体" w:hAnsi="黑体" w:eastAsia="黑体" w:cs="黑体"/>
          <w:sz w:val="48"/>
          <w:szCs w:val="48"/>
        </w:rPr>
      </w:pPr>
      <w:r>
        <w:rPr>
          <w:rFonts w:hint="eastAsia" w:ascii="黑体" w:hAnsi="黑体" w:eastAsia="黑体" w:cs="黑体"/>
          <w:sz w:val="48"/>
          <w:szCs w:val="48"/>
          <w:lang w:eastAsia="zh-CN"/>
        </w:rPr>
        <w:t>双牌县工伤保险服务中心</w:t>
      </w:r>
      <w:r>
        <w:rPr>
          <w:rFonts w:hint="eastAsia" w:ascii="黑体" w:hAnsi="黑体" w:eastAsia="黑体" w:cs="黑体"/>
          <w:sz w:val="48"/>
          <w:szCs w:val="48"/>
        </w:rPr>
        <w:t xml:space="preserve"> </w:t>
      </w:r>
    </w:p>
    <w:p>
      <w:pPr>
        <w:spacing w:beforeLines="0" w:afterLines="0" w:line="600" w:lineRule="exact"/>
        <w:ind w:firstLine="2880" w:firstLineChars="600"/>
        <w:rPr>
          <w:rFonts w:hint="eastAsia" w:ascii="黑体" w:hAnsi="黑体" w:eastAsia="黑体" w:cs="黑体"/>
          <w:sz w:val="48"/>
          <w:szCs w:val="48"/>
          <w:u w:val="single"/>
        </w:rPr>
      </w:pPr>
    </w:p>
    <w:p>
      <w:pPr>
        <w:spacing w:beforeLines="0" w:afterLines="0" w:line="600" w:lineRule="exact"/>
        <w:ind w:firstLine="4800" w:firstLineChars="1000"/>
        <w:rPr>
          <w:rFonts w:hint="eastAsia" w:ascii="黑体" w:hAnsi="黑体" w:eastAsia="黑体" w:cs="黑体"/>
          <w:sz w:val="48"/>
          <w:szCs w:val="48"/>
        </w:rPr>
      </w:pPr>
    </w:p>
    <w:p>
      <w:pPr>
        <w:spacing w:beforeLines="0" w:afterLines="0" w:line="600" w:lineRule="exact"/>
        <w:ind w:firstLine="1920" w:firstLineChars="400"/>
        <w:rPr>
          <w:rFonts w:hint="eastAsia" w:ascii="黑体" w:hAnsi="黑体" w:eastAsia="黑体" w:cs="黑体"/>
          <w:sz w:val="48"/>
          <w:szCs w:val="48"/>
        </w:rPr>
      </w:pPr>
      <w:r>
        <w:rPr>
          <w:rFonts w:hint="eastAsia" w:ascii="黑体" w:hAnsi="黑体" w:eastAsia="黑体" w:cs="黑体"/>
          <w:sz w:val="48"/>
          <w:szCs w:val="48"/>
          <w:lang w:val="en-US" w:eastAsia="zh-CN"/>
        </w:rPr>
        <w:t>2025</w:t>
      </w:r>
      <w:r>
        <w:rPr>
          <w:rFonts w:hint="eastAsia" w:ascii="黑体" w:hAnsi="黑体" w:eastAsia="黑体" w:cs="黑体"/>
          <w:sz w:val="48"/>
          <w:szCs w:val="48"/>
        </w:rPr>
        <w:t xml:space="preserve">年 </w:t>
      </w:r>
      <w:r>
        <w:rPr>
          <w:rFonts w:hint="eastAsia" w:ascii="黑体" w:hAnsi="黑体" w:eastAsia="黑体" w:cs="黑体"/>
          <w:sz w:val="48"/>
          <w:szCs w:val="48"/>
          <w:lang w:val="en-US" w:eastAsia="zh-CN"/>
        </w:rPr>
        <w:t>6</w:t>
      </w:r>
      <w:r>
        <w:rPr>
          <w:rFonts w:hint="eastAsia" w:ascii="黑体" w:hAnsi="黑体" w:eastAsia="黑体" w:cs="黑体"/>
          <w:sz w:val="48"/>
          <w:szCs w:val="48"/>
        </w:rPr>
        <w:t xml:space="preserve"> 月 </w:t>
      </w:r>
      <w:r>
        <w:rPr>
          <w:rFonts w:hint="eastAsia" w:ascii="黑体" w:hAnsi="黑体" w:eastAsia="黑体" w:cs="黑体"/>
          <w:sz w:val="48"/>
          <w:szCs w:val="48"/>
          <w:lang w:val="en-US" w:eastAsia="zh-CN"/>
        </w:rPr>
        <w:t>6</w:t>
      </w:r>
      <w:r>
        <w:rPr>
          <w:rFonts w:hint="eastAsia" w:ascii="黑体" w:hAnsi="黑体" w:eastAsia="黑体" w:cs="黑体"/>
          <w:sz w:val="48"/>
          <w:szCs w:val="48"/>
        </w:rPr>
        <w:t xml:space="preserve"> 日</w:t>
      </w:r>
    </w:p>
    <w:p>
      <w:pPr>
        <w:spacing w:beforeLines="0" w:afterLines="0"/>
        <w:jc w:val="center"/>
        <w:rPr>
          <w:rFonts w:hint="eastAsia" w:ascii="黑体" w:hAnsi="黑体" w:eastAsia="黑体" w:cs="黑体"/>
          <w:sz w:val="48"/>
          <w:szCs w:val="48"/>
        </w:rPr>
      </w:pPr>
    </w:p>
    <w:p>
      <w:pPr>
        <w:pStyle w:val="5"/>
        <w:rPr>
          <w:rFonts w:hint="default" w:eastAsia="黑体"/>
          <w:sz w:val="32"/>
          <w:szCs w:val="24"/>
        </w:rPr>
      </w:pPr>
    </w:p>
    <w:p>
      <w:pPr>
        <w:pStyle w:val="5"/>
        <w:rPr>
          <w:rFonts w:hint="default" w:eastAsia="黑体"/>
          <w:sz w:val="32"/>
          <w:szCs w:val="24"/>
        </w:rPr>
      </w:pPr>
    </w:p>
    <w:p>
      <w:pPr>
        <w:pStyle w:val="5"/>
        <w:rPr>
          <w:rFonts w:hint="default" w:eastAsia="黑体"/>
          <w:sz w:val="32"/>
          <w:szCs w:val="24"/>
        </w:rPr>
      </w:pPr>
    </w:p>
    <w:p>
      <w:pPr>
        <w:spacing w:line="600" w:lineRule="exact"/>
        <w:ind w:firstLine="640" w:firstLineChars="200"/>
        <w:rPr>
          <w:rFonts w:eastAsia="黑体"/>
          <w:sz w:val="32"/>
          <w:szCs w:val="32"/>
        </w:rPr>
      </w:pPr>
      <w:r>
        <w:rPr>
          <w:rFonts w:ascii="黑体" w:hAnsi="黑体" w:eastAsia="黑体"/>
          <w:sz w:val="32"/>
          <w:szCs w:val="32"/>
        </w:rPr>
        <w:t>一、基本情况</w:t>
      </w:r>
    </w:p>
    <w:p>
      <w:pPr>
        <w:widowControl/>
        <w:tabs>
          <w:tab w:val="left" w:pos="615"/>
        </w:tabs>
        <w:spacing w:line="200" w:lineRule="atLeast"/>
        <w:ind w:firstLine="643"/>
        <w:rPr>
          <w:rFonts w:hint="eastAsia" w:ascii="宋体" w:hAnsi="宋体" w:eastAsia="宋体" w:cs="宋体"/>
          <w:b w:val="0"/>
          <w:bCs w:val="0"/>
          <w:color w:val="222222"/>
          <w:kern w:val="0"/>
          <w:sz w:val="30"/>
          <w:szCs w:val="30"/>
        </w:rPr>
      </w:pPr>
      <w:r>
        <w:rPr>
          <w:rFonts w:hint="eastAsia" w:ascii="宋体" w:hAnsi="宋体" w:eastAsia="宋体" w:cs="宋体"/>
          <w:b w:val="0"/>
          <w:bCs w:val="0"/>
          <w:color w:val="222222"/>
          <w:kern w:val="0"/>
          <w:sz w:val="30"/>
          <w:szCs w:val="30"/>
          <w:lang w:val="en-US" w:eastAsia="zh-CN"/>
        </w:rPr>
        <w:t>（一）</w:t>
      </w:r>
      <w:r>
        <w:rPr>
          <w:rFonts w:hint="eastAsia" w:ascii="宋体" w:hAnsi="宋体" w:eastAsia="宋体" w:cs="宋体"/>
          <w:b w:val="0"/>
          <w:bCs w:val="0"/>
          <w:color w:val="222222"/>
          <w:kern w:val="0"/>
          <w:sz w:val="30"/>
          <w:szCs w:val="30"/>
        </w:rPr>
        <w:t xml:space="preserve"> 机构、人员构成</w:t>
      </w:r>
    </w:p>
    <w:p>
      <w:pPr>
        <w:widowControl/>
        <w:spacing w:line="200" w:lineRule="atLeast"/>
        <w:ind w:firstLine="640"/>
        <w:rPr>
          <w:rFonts w:hint="eastAsia" w:ascii="宋体" w:hAnsi="宋体" w:eastAsia="宋体" w:cs="宋体"/>
          <w:b w:val="0"/>
          <w:bCs w:val="0"/>
          <w:color w:val="222222"/>
          <w:kern w:val="0"/>
          <w:sz w:val="30"/>
          <w:szCs w:val="30"/>
        </w:rPr>
      </w:pPr>
      <w:r>
        <w:rPr>
          <w:rFonts w:hint="eastAsia" w:ascii="宋体" w:hAnsi="宋体" w:eastAsia="宋体" w:cs="宋体"/>
          <w:color w:val="000000"/>
          <w:sz w:val="30"/>
          <w:szCs w:val="30"/>
        </w:rPr>
        <w:t>双牌县工伤保险服务中心为县人力资源和社会保障局所属副科级公益类事业单位</w:t>
      </w:r>
      <w:r>
        <w:rPr>
          <w:rFonts w:hint="eastAsia" w:ascii="宋体" w:hAnsi="宋体" w:eastAsia="宋体" w:cs="宋体"/>
          <w:b w:val="0"/>
          <w:bCs w:val="0"/>
          <w:color w:val="222222"/>
          <w:kern w:val="0"/>
          <w:sz w:val="30"/>
          <w:szCs w:val="30"/>
        </w:rPr>
        <w:t>，</w:t>
      </w:r>
      <w:r>
        <w:rPr>
          <w:rFonts w:hint="eastAsia" w:ascii="宋体" w:hAnsi="宋体" w:eastAsia="宋体" w:cs="宋体"/>
          <w:color w:val="000000"/>
          <w:sz w:val="30"/>
          <w:szCs w:val="30"/>
        </w:rPr>
        <w:t>核定全额事业编制8名</w:t>
      </w:r>
      <w:r>
        <w:rPr>
          <w:rFonts w:hint="eastAsia" w:ascii="宋体" w:hAnsi="宋体" w:eastAsia="宋体" w:cs="宋体"/>
          <w:b w:val="0"/>
          <w:bCs w:val="0"/>
          <w:color w:val="222222"/>
          <w:kern w:val="0"/>
          <w:sz w:val="30"/>
          <w:szCs w:val="30"/>
        </w:rPr>
        <w:t>。中心纳入了财政预算，年末实有在职人员</w:t>
      </w:r>
      <w:r>
        <w:rPr>
          <w:rFonts w:hint="eastAsia" w:ascii="宋体" w:hAnsi="宋体" w:eastAsia="宋体" w:cs="宋体"/>
          <w:b w:val="0"/>
          <w:bCs w:val="0"/>
          <w:color w:val="222222"/>
          <w:kern w:val="0"/>
          <w:sz w:val="30"/>
          <w:szCs w:val="30"/>
          <w:lang w:val="en-US" w:eastAsia="zh-CN"/>
        </w:rPr>
        <w:t>8</w:t>
      </w:r>
      <w:r>
        <w:rPr>
          <w:rFonts w:hint="eastAsia" w:ascii="宋体" w:hAnsi="宋体" w:eastAsia="宋体" w:cs="宋体"/>
          <w:b w:val="0"/>
          <w:bCs w:val="0"/>
          <w:color w:val="222222"/>
          <w:kern w:val="0"/>
          <w:sz w:val="30"/>
          <w:szCs w:val="30"/>
        </w:rPr>
        <w:t>人。</w:t>
      </w:r>
    </w:p>
    <w:p>
      <w:pPr>
        <w:widowControl/>
        <w:spacing w:line="200" w:lineRule="atLeast"/>
        <w:ind w:firstLine="643"/>
        <w:rPr>
          <w:rFonts w:hint="eastAsia" w:ascii="宋体" w:hAnsi="宋体" w:eastAsia="宋体" w:cs="宋体"/>
          <w:b w:val="0"/>
          <w:bCs w:val="0"/>
          <w:color w:val="222222"/>
          <w:kern w:val="0"/>
          <w:sz w:val="30"/>
          <w:szCs w:val="30"/>
        </w:rPr>
      </w:pPr>
      <w:r>
        <w:rPr>
          <w:rFonts w:hint="eastAsia" w:ascii="宋体" w:hAnsi="宋体" w:eastAsia="宋体" w:cs="宋体"/>
          <w:b w:val="0"/>
          <w:bCs w:val="0"/>
          <w:color w:val="222222"/>
          <w:kern w:val="0"/>
          <w:sz w:val="30"/>
          <w:szCs w:val="30"/>
        </w:rPr>
        <w:t>（二） 单位主要职责</w:t>
      </w:r>
    </w:p>
    <w:p>
      <w:pPr>
        <w:numPr>
          <w:ilvl w:val="0"/>
          <w:numId w:val="1"/>
        </w:numPr>
        <w:rPr>
          <w:rFonts w:hint="eastAsia" w:ascii="宋体" w:hAnsi="宋体" w:eastAsia="宋体" w:cs="宋体"/>
          <w:i w:val="0"/>
          <w:caps w:val="0"/>
          <w:color w:val="000000"/>
          <w:spacing w:val="0"/>
          <w:sz w:val="28"/>
          <w:szCs w:val="28"/>
          <w:shd w:val="clear" w:color="auto" w:fill="FFFFFF"/>
        </w:rPr>
      </w:pPr>
      <w:r>
        <w:rPr>
          <w:rFonts w:hint="eastAsia" w:ascii="宋体" w:hAnsi="宋体" w:cs="宋体"/>
          <w:i w:val="0"/>
          <w:caps w:val="0"/>
          <w:color w:val="000000"/>
          <w:spacing w:val="0"/>
          <w:sz w:val="28"/>
          <w:szCs w:val="28"/>
          <w:shd w:val="clear" w:color="auto" w:fill="FFFFFF"/>
          <w:lang w:val="en-US" w:eastAsia="zh-CN"/>
        </w:rPr>
        <w:t>负</w:t>
      </w:r>
      <w:r>
        <w:rPr>
          <w:rFonts w:hint="eastAsia" w:ascii="宋体" w:hAnsi="宋体" w:eastAsia="宋体" w:cs="宋体"/>
          <w:i w:val="0"/>
          <w:caps w:val="0"/>
          <w:color w:val="000000"/>
          <w:spacing w:val="0"/>
          <w:sz w:val="28"/>
          <w:szCs w:val="28"/>
          <w:shd w:val="clear" w:color="auto" w:fill="FFFFFF"/>
        </w:rPr>
        <w:t>责受理统筹范围用人单位工伤保险参保登记、转移接续、个人权益记录管理，参保单位费率管理工作；</w:t>
      </w:r>
    </w:p>
    <w:p>
      <w:pPr>
        <w:numPr>
          <w:ilvl w:val="0"/>
          <w:numId w:val="1"/>
        </w:numPr>
        <w:ind w:left="0" w:leftChars="0" w:firstLine="0" w:firstLineChars="0"/>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负责工伤伤残工亡待遇审核，长期待遇享受人员的待遇发放及生存认证，住院伙食补助费以及统筹地区以外就医的交通食宿费用结算工作；</w:t>
      </w:r>
    </w:p>
    <w:p>
      <w:pPr>
        <w:numPr>
          <w:ilvl w:val="0"/>
          <w:numId w:val="1"/>
        </w:numPr>
        <w:ind w:left="0" w:leftChars="0" w:firstLine="0" w:firstLineChars="0"/>
        <w:rPr>
          <w:rFonts w:hint="eastAsia" w:ascii="宋体" w:hAnsi="宋体" w:eastAsia="宋体" w:cs="宋体"/>
          <w:i w:val="0"/>
          <w:caps w:val="0"/>
          <w:color w:val="000000"/>
          <w:spacing w:val="0"/>
          <w:sz w:val="28"/>
          <w:szCs w:val="28"/>
          <w:shd w:val="clear" w:color="auto" w:fill="FFFFFF"/>
        </w:rPr>
      </w:pPr>
      <w:r>
        <w:rPr>
          <w:rFonts w:hint="eastAsia" w:ascii="宋体" w:hAnsi="宋体" w:eastAsia="宋体" w:cs="宋体"/>
          <w:i w:val="0"/>
          <w:caps w:val="0"/>
          <w:color w:val="000000"/>
          <w:spacing w:val="0"/>
          <w:sz w:val="28"/>
          <w:szCs w:val="28"/>
          <w:shd w:val="clear" w:color="auto" w:fill="FFFFFF"/>
        </w:rPr>
        <w:t>负责老工伤纳入统筹管理工作；负责新增工伤医疗协议机构确定，工伤医疗、康复、辅助器具配置费用结算，协议履行情况监督检查等工作；</w:t>
      </w:r>
    </w:p>
    <w:p>
      <w:pPr>
        <w:numPr>
          <w:ilvl w:val="0"/>
          <w:numId w:val="0"/>
        </w:numPr>
        <w:ind w:leftChars="0"/>
      </w:pPr>
      <w:r>
        <w:rPr>
          <w:rFonts w:hint="eastAsia" w:ascii="宋体" w:hAnsi="宋体" w:cs="宋体"/>
          <w:i w:val="0"/>
          <w:caps w:val="0"/>
          <w:color w:val="000000"/>
          <w:spacing w:val="0"/>
          <w:sz w:val="28"/>
          <w:szCs w:val="28"/>
          <w:shd w:val="clear" w:color="auto" w:fill="FFFFFF"/>
          <w:lang w:val="en-US" w:eastAsia="zh-CN"/>
        </w:rPr>
        <w:t>4、</w:t>
      </w:r>
      <w:r>
        <w:rPr>
          <w:rFonts w:hint="eastAsia" w:ascii="宋体" w:hAnsi="宋体" w:eastAsia="宋体" w:cs="宋体"/>
          <w:i w:val="0"/>
          <w:caps w:val="0"/>
          <w:color w:val="000000"/>
          <w:spacing w:val="0"/>
          <w:sz w:val="28"/>
          <w:szCs w:val="28"/>
          <w:shd w:val="clear" w:color="auto" w:fill="FFFFFF"/>
        </w:rPr>
        <w:t>负责编制工伤保险基金的预决算、按时上报工伤保险基金财务统计报表等工作；</w:t>
      </w:r>
    </w:p>
    <w:p>
      <w:pPr>
        <w:numPr>
          <w:ilvl w:val="0"/>
          <w:numId w:val="0"/>
        </w:numPr>
        <w:ind w:leftChars="0"/>
      </w:pPr>
      <w:r>
        <w:rPr>
          <w:rFonts w:hint="eastAsia" w:ascii="宋体" w:hAnsi="宋体" w:cs="宋体"/>
          <w:i w:val="0"/>
          <w:caps w:val="0"/>
          <w:color w:val="000000"/>
          <w:spacing w:val="0"/>
          <w:sz w:val="28"/>
          <w:szCs w:val="28"/>
          <w:shd w:val="clear" w:color="auto" w:fill="FFFFFF"/>
          <w:lang w:val="en-US" w:eastAsia="zh-CN"/>
        </w:rPr>
        <w:t>5、</w:t>
      </w:r>
      <w:r>
        <w:rPr>
          <w:rFonts w:hint="eastAsia" w:ascii="宋体" w:hAnsi="宋体" w:eastAsia="宋体" w:cs="宋体"/>
          <w:i w:val="0"/>
          <w:caps w:val="0"/>
          <w:color w:val="000000"/>
          <w:spacing w:val="0"/>
          <w:sz w:val="28"/>
          <w:szCs w:val="28"/>
          <w:shd w:val="clear" w:color="auto" w:fill="FFFFFF"/>
        </w:rPr>
        <w:t>承办局党组交办的有关工作。</w:t>
      </w:r>
    </w:p>
    <w:p>
      <w:pPr>
        <w:spacing w:line="600" w:lineRule="exact"/>
        <w:ind w:firstLine="300" w:firstLineChars="100"/>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eastAsia="zh-CN"/>
        </w:rPr>
        <w:t>三</w:t>
      </w:r>
      <w:r>
        <w:rPr>
          <w:rFonts w:hint="eastAsia" w:ascii="宋体" w:hAnsi="宋体" w:eastAsia="宋体" w:cs="宋体"/>
          <w:sz w:val="30"/>
          <w:szCs w:val="30"/>
        </w:rPr>
        <w:t>）单位</w:t>
      </w:r>
      <w:r>
        <w:rPr>
          <w:rFonts w:hint="eastAsia" w:ascii="宋体" w:hAnsi="宋体" w:eastAsia="宋体" w:cs="宋体"/>
          <w:sz w:val="30"/>
          <w:szCs w:val="30"/>
          <w:lang w:val="en-US" w:eastAsia="zh-CN"/>
        </w:rPr>
        <w:t>2024</w:t>
      </w:r>
      <w:r>
        <w:rPr>
          <w:rFonts w:hint="eastAsia" w:ascii="宋体" w:hAnsi="宋体" w:eastAsia="宋体" w:cs="宋体"/>
          <w:sz w:val="30"/>
          <w:szCs w:val="30"/>
        </w:rPr>
        <w:t>年度整体支出绩效目标，项目支出绩效目标</w:t>
      </w:r>
    </w:p>
    <w:p>
      <w:pPr>
        <w:numPr>
          <w:ilvl w:val="0"/>
          <w:numId w:val="0"/>
        </w:numPr>
        <w:spacing w:line="600" w:lineRule="exact"/>
        <w:ind w:firstLine="300" w:firstLineChars="1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1、做好全县工伤保险政策宣传及扩面工作。</w:t>
      </w:r>
    </w:p>
    <w:p>
      <w:pPr>
        <w:numPr>
          <w:ilvl w:val="0"/>
          <w:numId w:val="0"/>
        </w:numPr>
        <w:spacing w:line="600" w:lineRule="exact"/>
        <w:ind w:firstLine="300" w:firstLineChars="1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2、加强基金管理，确保基金安全运行。</w:t>
      </w:r>
    </w:p>
    <w:p>
      <w:pPr>
        <w:numPr>
          <w:ilvl w:val="0"/>
          <w:numId w:val="0"/>
        </w:numPr>
        <w:spacing w:line="600" w:lineRule="exact"/>
        <w:ind w:firstLine="300" w:firstLineChars="100"/>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lang w:val="en-US" w:eastAsia="zh-CN"/>
        </w:rPr>
        <w:t>3、工伤职工待遇及时发放，做好工伤康复工作。</w:t>
      </w:r>
    </w:p>
    <w:p>
      <w:pPr>
        <w:pStyle w:val="9"/>
        <w:spacing w:beforeLines="0" w:afterLines="0" w:line="570" w:lineRule="exact"/>
        <w:ind w:left="0" w:leftChars="0" w:firstLine="300" w:firstLineChars="100"/>
        <w:outlineLvl w:val="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4、全年一般公共预算财政拨款收入93.46万元，基本支出91.48万元，项目支出1.98万元，“三公经费”支出0.7万元，其中因公出国费0万元、公务用车购置及运行维护费0万元、公务接待费0.7万元。</w:t>
      </w:r>
    </w:p>
    <w:p>
      <w:pPr>
        <w:pStyle w:val="9"/>
        <w:spacing w:beforeLines="0" w:afterLines="0" w:line="570" w:lineRule="exact"/>
        <w:ind w:firstLine="640"/>
        <w:outlineLvl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t>二、一般公共预算支出情况</w:t>
      </w:r>
    </w:p>
    <w:p>
      <w:pPr>
        <w:pStyle w:val="9"/>
        <w:spacing w:beforeLines="0" w:afterLines="0" w:line="570" w:lineRule="exact"/>
        <w:ind w:firstLine="640"/>
        <w:outlineLvl w:val="1"/>
        <w:rPr>
          <w:rFonts w:hint="eastAsia" w:ascii="宋体" w:hAnsi="宋体" w:eastAsia="宋体" w:cs="宋体"/>
          <w:sz w:val="30"/>
          <w:szCs w:val="30"/>
        </w:rPr>
      </w:pPr>
      <w:r>
        <w:rPr>
          <w:rFonts w:hint="eastAsia" w:ascii="宋体" w:hAnsi="宋体" w:eastAsia="宋体" w:cs="宋体"/>
          <w:sz w:val="30"/>
          <w:szCs w:val="30"/>
        </w:rPr>
        <w:t>（一）基本支出情况</w:t>
      </w:r>
    </w:p>
    <w:p>
      <w:pPr>
        <w:widowControl/>
        <w:spacing w:line="200" w:lineRule="atLeast"/>
        <w:ind w:firstLine="600" w:firstLineChars="200"/>
        <w:rPr>
          <w:rFonts w:hint="eastAsia" w:ascii="宋体" w:hAnsi="宋体" w:eastAsia="宋体" w:cs="宋体"/>
          <w:sz w:val="30"/>
          <w:szCs w:val="30"/>
        </w:rPr>
      </w:pPr>
      <w:r>
        <w:rPr>
          <w:rFonts w:hint="eastAsia" w:ascii="宋体" w:hAnsi="宋体" w:eastAsia="宋体" w:cs="宋体"/>
          <w:color w:val="auto"/>
          <w:kern w:val="0"/>
          <w:sz w:val="30"/>
          <w:szCs w:val="30"/>
        </w:rPr>
        <w:t>中心</w:t>
      </w:r>
      <w:r>
        <w:rPr>
          <w:rFonts w:hint="eastAsia" w:ascii="宋体" w:hAnsi="宋体" w:eastAsia="宋体" w:cs="宋体"/>
          <w:color w:val="auto"/>
          <w:kern w:val="0"/>
          <w:sz w:val="30"/>
          <w:szCs w:val="30"/>
          <w:lang w:val="en-US" w:eastAsia="zh-CN"/>
        </w:rPr>
        <w:t>2024</w:t>
      </w:r>
      <w:r>
        <w:rPr>
          <w:rFonts w:hint="eastAsia" w:ascii="宋体" w:hAnsi="宋体" w:eastAsia="宋体" w:cs="宋体"/>
          <w:color w:val="auto"/>
          <w:kern w:val="0"/>
          <w:sz w:val="30"/>
          <w:szCs w:val="30"/>
        </w:rPr>
        <w:t>基本</w:t>
      </w:r>
      <w:r>
        <w:rPr>
          <w:rFonts w:hint="eastAsia" w:ascii="宋体" w:hAnsi="宋体" w:eastAsia="宋体" w:cs="宋体"/>
          <w:color w:val="auto"/>
          <w:kern w:val="0"/>
          <w:sz w:val="30"/>
          <w:szCs w:val="30"/>
          <w:lang w:val="en-US" w:eastAsia="zh-CN"/>
        </w:rPr>
        <w:t>支出</w:t>
      </w:r>
      <w:r>
        <w:rPr>
          <w:rFonts w:hint="eastAsia" w:ascii="宋体" w:hAnsi="宋体" w:eastAsia="宋体" w:cs="宋体"/>
          <w:color w:val="auto"/>
          <w:kern w:val="0"/>
          <w:sz w:val="30"/>
          <w:szCs w:val="30"/>
        </w:rPr>
        <w:t>为</w:t>
      </w:r>
      <w:r>
        <w:rPr>
          <w:rFonts w:hint="eastAsia" w:ascii="宋体" w:hAnsi="宋体" w:eastAsia="宋体" w:cs="宋体"/>
          <w:color w:val="auto"/>
          <w:kern w:val="0"/>
          <w:sz w:val="30"/>
          <w:szCs w:val="30"/>
          <w:lang w:val="en-US" w:eastAsia="zh-CN"/>
        </w:rPr>
        <w:t>91.48</w:t>
      </w:r>
      <w:r>
        <w:rPr>
          <w:rFonts w:hint="eastAsia" w:ascii="宋体" w:hAnsi="宋体" w:eastAsia="宋体" w:cs="宋体"/>
          <w:color w:val="auto"/>
          <w:kern w:val="0"/>
          <w:sz w:val="30"/>
          <w:szCs w:val="30"/>
        </w:rPr>
        <w:t>万元，其中工资福利支出</w:t>
      </w:r>
      <w:r>
        <w:rPr>
          <w:rFonts w:hint="eastAsia" w:ascii="宋体" w:hAnsi="宋体" w:eastAsia="宋体" w:cs="宋体"/>
          <w:color w:val="auto"/>
          <w:kern w:val="0"/>
          <w:sz w:val="30"/>
          <w:szCs w:val="30"/>
          <w:lang w:val="en-US" w:eastAsia="zh-CN"/>
        </w:rPr>
        <w:t>81.89</w:t>
      </w:r>
      <w:r>
        <w:rPr>
          <w:rFonts w:hint="eastAsia" w:ascii="宋体" w:hAnsi="宋体" w:eastAsia="宋体" w:cs="宋体"/>
          <w:color w:val="auto"/>
          <w:kern w:val="0"/>
          <w:sz w:val="30"/>
          <w:szCs w:val="30"/>
        </w:rPr>
        <w:t>万元，一般商品和服务支出</w:t>
      </w:r>
      <w:r>
        <w:rPr>
          <w:rFonts w:hint="eastAsia" w:ascii="宋体" w:hAnsi="宋体" w:eastAsia="宋体" w:cs="宋体"/>
          <w:color w:val="auto"/>
          <w:kern w:val="0"/>
          <w:sz w:val="30"/>
          <w:szCs w:val="30"/>
          <w:lang w:val="en-US" w:eastAsia="zh-CN"/>
        </w:rPr>
        <w:t>9.59</w:t>
      </w:r>
      <w:r>
        <w:rPr>
          <w:rFonts w:hint="eastAsia" w:ascii="宋体" w:hAnsi="宋体" w:eastAsia="宋体" w:cs="宋体"/>
          <w:color w:val="auto"/>
          <w:kern w:val="0"/>
          <w:sz w:val="30"/>
          <w:szCs w:val="30"/>
        </w:rPr>
        <w:t>万元，对个人和家庭的补助支出0万元。</w:t>
      </w:r>
    </w:p>
    <w:p>
      <w:pPr>
        <w:pStyle w:val="9"/>
        <w:numPr>
          <w:ilvl w:val="0"/>
          <w:numId w:val="2"/>
        </w:numPr>
        <w:spacing w:beforeLines="0" w:afterLines="0" w:line="570" w:lineRule="exact"/>
        <w:ind w:left="218" w:leftChars="104" w:firstLine="393" w:firstLineChars="131"/>
        <w:outlineLvl w:val="1"/>
        <w:rPr>
          <w:rFonts w:hint="eastAsia" w:ascii="宋体" w:hAnsi="宋体" w:eastAsia="宋体" w:cs="宋体"/>
          <w:sz w:val="30"/>
          <w:szCs w:val="30"/>
        </w:rPr>
      </w:pPr>
      <w:r>
        <w:rPr>
          <w:rFonts w:hint="eastAsia" w:ascii="宋体" w:hAnsi="宋体" w:eastAsia="宋体" w:cs="宋体"/>
          <w:sz w:val="30"/>
          <w:szCs w:val="30"/>
        </w:rPr>
        <w:t>项目支出情况</w:t>
      </w:r>
    </w:p>
    <w:p>
      <w:pPr>
        <w:pStyle w:val="9"/>
        <w:numPr>
          <w:ilvl w:val="0"/>
          <w:numId w:val="0"/>
        </w:numPr>
        <w:spacing w:beforeLines="0" w:afterLines="0" w:line="570" w:lineRule="exact"/>
        <w:ind w:firstLine="300" w:firstLineChars="100"/>
        <w:outlineLvl w:val="1"/>
        <w:rPr>
          <w:rFonts w:hint="eastAsia" w:ascii="宋体" w:hAnsi="宋体" w:eastAsia="宋体" w:cs="宋体"/>
          <w:sz w:val="30"/>
          <w:szCs w:val="30"/>
        </w:rPr>
      </w:pPr>
      <w:r>
        <w:rPr>
          <w:rFonts w:hint="eastAsia" w:ascii="宋体" w:hAnsi="宋体" w:eastAsia="宋体" w:cs="宋体"/>
          <w:sz w:val="30"/>
          <w:szCs w:val="30"/>
          <w:lang w:val="en-US" w:eastAsia="zh-CN"/>
        </w:rPr>
        <w:t>2024年中心项目支出1.98万元。</w:t>
      </w:r>
    </w:p>
    <w:p>
      <w:pPr>
        <w:pStyle w:val="9"/>
        <w:numPr>
          <w:ilvl w:val="0"/>
          <w:numId w:val="3"/>
        </w:numPr>
        <w:spacing w:beforeLines="0" w:afterLines="0" w:line="570" w:lineRule="exact"/>
        <w:ind w:firstLine="640"/>
        <w:jc w:val="left"/>
        <w:outlineLvl w:val="0"/>
        <w:rPr>
          <w:rFonts w:hint="eastAsia" w:ascii="宋体" w:hAnsi="宋体" w:eastAsia="宋体" w:cs="宋体"/>
          <w:b/>
          <w:bCs/>
          <w:sz w:val="30"/>
          <w:szCs w:val="30"/>
        </w:rPr>
      </w:pPr>
      <w:r>
        <w:rPr>
          <w:rFonts w:hint="eastAsia" w:ascii="宋体" w:hAnsi="宋体" w:eastAsia="宋体" w:cs="宋体"/>
          <w:b/>
          <w:bCs/>
          <w:sz w:val="30"/>
          <w:szCs w:val="30"/>
        </w:rPr>
        <w:t>政府性基金预算支出情况。</w:t>
      </w:r>
    </w:p>
    <w:p>
      <w:pPr>
        <w:pStyle w:val="9"/>
        <w:numPr>
          <w:ilvl w:val="0"/>
          <w:numId w:val="0"/>
        </w:numPr>
        <w:spacing w:beforeLines="0" w:afterLines="0" w:line="570" w:lineRule="exact"/>
        <w:ind w:firstLine="300" w:firstLineChars="100"/>
        <w:jc w:val="left"/>
        <w:outlineLvl w:val="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2024年</w:t>
      </w:r>
      <w:r>
        <w:rPr>
          <w:rFonts w:hint="eastAsia" w:ascii="宋体" w:hAnsi="宋体" w:eastAsia="宋体" w:cs="宋体"/>
          <w:color w:val="000000"/>
          <w:sz w:val="30"/>
          <w:szCs w:val="30"/>
          <w:lang w:eastAsia="zh-CN"/>
        </w:rPr>
        <w:t>中心</w:t>
      </w:r>
      <w:r>
        <w:rPr>
          <w:rFonts w:hint="eastAsia" w:ascii="宋体" w:hAnsi="宋体" w:eastAsia="宋体" w:cs="宋体"/>
          <w:color w:val="000000"/>
          <w:sz w:val="30"/>
          <w:szCs w:val="30"/>
        </w:rPr>
        <w:t>无政府性基金预算支出</w:t>
      </w:r>
      <w:r>
        <w:rPr>
          <w:rFonts w:hint="eastAsia" w:ascii="宋体" w:hAnsi="宋体" w:eastAsia="宋体" w:cs="宋体"/>
          <w:color w:val="000000"/>
          <w:sz w:val="30"/>
          <w:szCs w:val="30"/>
          <w:lang w:eastAsia="zh-CN"/>
        </w:rPr>
        <w:t>。</w:t>
      </w:r>
    </w:p>
    <w:p>
      <w:pPr>
        <w:pStyle w:val="9"/>
        <w:numPr>
          <w:ilvl w:val="0"/>
          <w:numId w:val="3"/>
        </w:numPr>
        <w:spacing w:line="600" w:lineRule="exact"/>
        <w:ind w:left="0" w:leftChars="0" w:firstLine="602" w:firstLineChars="200"/>
        <w:rPr>
          <w:rFonts w:hint="eastAsia" w:ascii="宋体" w:hAnsi="宋体" w:eastAsia="宋体" w:cs="宋体"/>
          <w:b/>
          <w:bCs/>
          <w:sz w:val="30"/>
          <w:szCs w:val="30"/>
        </w:rPr>
      </w:pPr>
      <w:r>
        <w:rPr>
          <w:rFonts w:hint="eastAsia" w:ascii="宋体" w:hAnsi="宋体" w:eastAsia="宋体" w:cs="宋体"/>
          <w:b/>
          <w:bCs/>
          <w:sz w:val="30"/>
          <w:szCs w:val="30"/>
        </w:rPr>
        <w:t>国有资本经营预算支出情况。</w:t>
      </w:r>
    </w:p>
    <w:p>
      <w:pPr>
        <w:pStyle w:val="9"/>
        <w:numPr>
          <w:ilvl w:val="0"/>
          <w:numId w:val="0"/>
        </w:numPr>
        <w:spacing w:line="600" w:lineRule="exact"/>
        <w:ind w:leftChars="200"/>
        <w:rPr>
          <w:rFonts w:hint="eastAsia" w:ascii="宋体" w:hAnsi="宋体" w:eastAsia="宋体" w:cs="宋体"/>
          <w:sz w:val="30"/>
          <w:szCs w:val="30"/>
        </w:rPr>
      </w:pPr>
      <w:r>
        <w:rPr>
          <w:rFonts w:hint="eastAsia" w:ascii="宋体" w:hAnsi="宋体" w:eastAsia="宋体" w:cs="宋体"/>
          <w:sz w:val="30"/>
          <w:szCs w:val="30"/>
          <w:lang w:val="en-US" w:eastAsia="zh-CN"/>
        </w:rPr>
        <w:t>2024年中心无</w:t>
      </w:r>
      <w:r>
        <w:rPr>
          <w:rFonts w:hint="eastAsia" w:ascii="宋体" w:hAnsi="宋体" w:eastAsia="宋体" w:cs="宋体"/>
          <w:b w:val="0"/>
          <w:bCs w:val="0"/>
          <w:sz w:val="30"/>
          <w:szCs w:val="30"/>
        </w:rPr>
        <w:t>国有资本经营</w:t>
      </w:r>
      <w:r>
        <w:rPr>
          <w:rFonts w:hint="eastAsia" w:ascii="宋体" w:hAnsi="宋体" w:eastAsia="宋体" w:cs="宋体"/>
          <w:b w:val="0"/>
          <w:bCs w:val="0"/>
          <w:sz w:val="30"/>
          <w:szCs w:val="30"/>
          <w:lang w:eastAsia="zh-CN"/>
        </w:rPr>
        <w:t>预算</w:t>
      </w:r>
      <w:r>
        <w:rPr>
          <w:rFonts w:hint="eastAsia" w:ascii="宋体" w:hAnsi="宋体" w:eastAsia="宋体" w:cs="宋体"/>
          <w:b w:val="0"/>
          <w:bCs w:val="0"/>
          <w:sz w:val="30"/>
          <w:szCs w:val="30"/>
          <w:lang w:val="en-US" w:eastAsia="zh-CN"/>
        </w:rPr>
        <w:t>支</w:t>
      </w:r>
      <w:r>
        <w:rPr>
          <w:rFonts w:hint="eastAsia" w:ascii="宋体" w:hAnsi="宋体" w:eastAsia="宋体" w:cs="宋体"/>
          <w:sz w:val="30"/>
          <w:szCs w:val="30"/>
          <w:lang w:val="en-US" w:eastAsia="zh-CN"/>
        </w:rPr>
        <w:t>出。</w:t>
      </w:r>
    </w:p>
    <w:p>
      <w:pPr>
        <w:pStyle w:val="9"/>
        <w:numPr>
          <w:ilvl w:val="0"/>
          <w:numId w:val="3"/>
        </w:numPr>
        <w:spacing w:beforeLines="0" w:afterLines="0" w:line="570" w:lineRule="exact"/>
        <w:ind w:left="0" w:leftChars="0" w:firstLine="602" w:firstLineChars="200"/>
        <w:jc w:val="left"/>
        <w:outlineLvl w:val="0"/>
        <w:rPr>
          <w:rFonts w:hint="eastAsia" w:ascii="宋体" w:hAnsi="宋体" w:eastAsia="宋体" w:cs="宋体"/>
          <w:b/>
          <w:bCs/>
          <w:sz w:val="30"/>
          <w:szCs w:val="30"/>
        </w:rPr>
      </w:pPr>
      <w:r>
        <w:rPr>
          <w:rFonts w:hint="eastAsia" w:ascii="宋体" w:hAnsi="宋体" w:eastAsia="宋体" w:cs="宋体"/>
          <w:b/>
          <w:bCs/>
          <w:sz w:val="30"/>
          <w:szCs w:val="30"/>
        </w:rPr>
        <w:t>社会保险基金预算支出情况。</w:t>
      </w:r>
    </w:p>
    <w:p>
      <w:pPr>
        <w:pStyle w:val="9"/>
        <w:numPr>
          <w:ilvl w:val="0"/>
          <w:numId w:val="0"/>
        </w:numPr>
        <w:spacing w:beforeLines="0" w:afterLines="0" w:line="570" w:lineRule="exact"/>
        <w:ind w:leftChars="200"/>
        <w:jc w:val="left"/>
        <w:outlineLvl w:val="0"/>
        <w:rPr>
          <w:rFonts w:hint="eastAsia" w:ascii="宋体" w:hAnsi="宋体" w:eastAsia="宋体" w:cs="宋体"/>
          <w:sz w:val="30"/>
          <w:szCs w:val="30"/>
          <w:lang w:eastAsia="zh-CN"/>
        </w:rPr>
      </w:pPr>
      <w:r>
        <w:rPr>
          <w:rFonts w:hint="eastAsia" w:ascii="宋体" w:hAnsi="宋体" w:eastAsia="宋体" w:cs="宋体"/>
          <w:color w:val="000000"/>
          <w:sz w:val="30"/>
          <w:szCs w:val="30"/>
          <w:lang w:val="en-US" w:eastAsia="zh-CN"/>
        </w:rPr>
        <w:t>2024年中心</w:t>
      </w:r>
      <w:r>
        <w:rPr>
          <w:rFonts w:hint="eastAsia" w:ascii="宋体" w:hAnsi="宋体" w:eastAsia="宋体" w:cs="宋体"/>
          <w:color w:val="000000"/>
          <w:sz w:val="30"/>
          <w:szCs w:val="30"/>
        </w:rPr>
        <w:t>无社会保险基金预算支出</w:t>
      </w:r>
      <w:r>
        <w:rPr>
          <w:rFonts w:hint="eastAsia" w:ascii="宋体" w:hAnsi="宋体" w:eastAsia="宋体" w:cs="宋体"/>
          <w:color w:val="000000"/>
          <w:sz w:val="30"/>
          <w:szCs w:val="30"/>
          <w:lang w:eastAsia="zh-CN"/>
        </w:rPr>
        <w:t>。</w:t>
      </w:r>
    </w:p>
    <w:p>
      <w:pPr>
        <w:spacing w:beforeLines="0" w:afterLines="0" w:line="570" w:lineRule="exact"/>
        <w:ind w:firstLine="645"/>
        <w:jc w:val="left"/>
        <w:outlineLvl w:val="0"/>
        <w:rPr>
          <w:rFonts w:hint="eastAsia" w:ascii="宋体" w:hAnsi="宋体" w:eastAsia="宋体" w:cs="宋体"/>
          <w:b/>
          <w:bCs/>
          <w:sz w:val="30"/>
          <w:szCs w:val="30"/>
        </w:rPr>
      </w:pPr>
      <w:r>
        <w:rPr>
          <w:rFonts w:hint="eastAsia" w:ascii="宋体" w:hAnsi="宋体" w:eastAsia="宋体" w:cs="宋体"/>
          <w:b/>
          <w:bCs/>
          <w:sz w:val="30"/>
          <w:szCs w:val="30"/>
        </w:rPr>
        <w:t>六、部门整体支出绩效情况</w:t>
      </w:r>
    </w:p>
    <w:p>
      <w:pPr>
        <w:pStyle w:val="10"/>
        <w:spacing w:line="58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2024</w:t>
      </w:r>
      <w:r>
        <w:rPr>
          <w:rFonts w:hint="eastAsia" w:ascii="宋体" w:hAnsi="宋体" w:eastAsia="宋体" w:cs="宋体"/>
          <w:sz w:val="30"/>
          <w:szCs w:val="30"/>
        </w:rPr>
        <w:t>年，中心认真落实</w:t>
      </w:r>
      <w:r>
        <w:rPr>
          <w:rFonts w:hint="eastAsia" w:ascii="宋体" w:hAnsi="宋体" w:eastAsia="宋体" w:cs="宋体"/>
          <w:sz w:val="30"/>
          <w:szCs w:val="30"/>
          <w:lang w:eastAsia="zh-CN"/>
        </w:rPr>
        <w:t>相关</w:t>
      </w:r>
      <w:r>
        <w:rPr>
          <w:rFonts w:hint="eastAsia" w:ascii="宋体" w:hAnsi="宋体" w:eastAsia="宋体" w:cs="宋体"/>
          <w:sz w:val="30"/>
          <w:szCs w:val="30"/>
        </w:rPr>
        <w:t>会议精神，紧盯目标任务，内强素质、外树形象，</w:t>
      </w:r>
      <w:r>
        <w:rPr>
          <w:rFonts w:hint="eastAsia" w:ascii="宋体" w:hAnsi="宋体" w:eastAsia="宋体" w:cs="宋体"/>
          <w:color w:val="000000"/>
          <w:sz w:val="30"/>
          <w:szCs w:val="30"/>
        </w:rPr>
        <w:t>不断加强行风建设，深化经办改革创新，狠抓工作落地见效，以“狠抓收入征缴、健全基金监管”为主线，</w:t>
      </w:r>
      <w:r>
        <w:rPr>
          <w:rFonts w:hint="eastAsia" w:ascii="宋体" w:hAnsi="宋体" w:eastAsia="宋体" w:cs="宋体"/>
          <w:sz w:val="30"/>
          <w:szCs w:val="30"/>
        </w:rPr>
        <w:t>圆满完成各项目标任务。</w:t>
      </w:r>
      <w:r>
        <w:rPr>
          <w:rFonts w:hint="eastAsia" w:ascii="宋体" w:hAnsi="宋体" w:eastAsia="宋体" w:cs="宋体"/>
          <w:sz w:val="30"/>
          <w:szCs w:val="30"/>
          <w:lang w:eastAsia="zh-CN"/>
        </w:rPr>
        <w:t>预算资金保障单位正常运转需要，“三公经费”预算没有超过上年预算，预算完成率和预算控制率较好。</w:t>
      </w:r>
    </w:p>
    <w:p>
      <w:pPr>
        <w:pStyle w:val="10"/>
        <w:tabs>
          <w:tab w:val="left" w:pos="570"/>
        </w:tabs>
        <w:spacing w:line="580" w:lineRule="exact"/>
        <w:ind w:left="600" w:leftChars="0"/>
        <w:rPr>
          <w:rFonts w:hint="eastAsia" w:ascii="宋体" w:hAnsi="宋体" w:eastAsia="宋体" w:cs="宋体"/>
          <w:b w:val="0"/>
          <w:bCs w:val="0"/>
          <w:sz w:val="30"/>
          <w:szCs w:val="30"/>
        </w:rPr>
      </w:pPr>
      <w:r>
        <w:rPr>
          <w:rFonts w:hint="eastAsia" w:ascii="宋体" w:hAnsi="宋体" w:eastAsia="宋体" w:cs="宋体"/>
          <w:b/>
          <w:bCs/>
          <w:sz w:val="30"/>
          <w:szCs w:val="30"/>
          <w:lang w:eastAsia="zh-CN"/>
        </w:rPr>
        <w:t>（</w:t>
      </w:r>
      <w:r>
        <w:rPr>
          <w:rFonts w:hint="eastAsia" w:ascii="宋体" w:hAnsi="宋体" w:eastAsia="宋体" w:cs="宋体"/>
          <w:b w:val="0"/>
          <w:bCs w:val="0"/>
          <w:sz w:val="30"/>
          <w:szCs w:val="30"/>
        </w:rPr>
        <w:t>一</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目标完成情况</w:t>
      </w:r>
    </w:p>
    <w:p>
      <w:pPr>
        <w:spacing w:beforeLines="0" w:afterLines="0"/>
        <w:ind w:firstLine="600" w:firstLineChars="200"/>
        <w:jc w:val="left"/>
        <w:rPr>
          <w:rStyle w:val="11"/>
          <w:rFonts w:hint="eastAsia" w:ascii="宋体" w:hAnsi="宋体" w:eastAsia="宋体" w:cs="宋体"/>
          <w:sz w:val="30"/>
          <w:szCs w:val="30"/>
          <w:lang w:val="en-US" w:eastAsia="zh-CN"/>
        </w:rPr>
      </w:pPr>
      <w:r>
        <w:rPr>
          <w:rStyle w:val="11"/>
          <w:rFonts w:hint="eastAsia" w:ascii="宋体" w:hAnsi="宋体" w:eastAsia="宋体" w:cs="宋体"/>
          <w:sz w:val="30"/>
          <w:szCs w:val="30"/>
          <w:lang w:val="en-US" w:eastAsia="zh-CN"/>
        </w:rPr>
        <w:t>截止2024年12月，全县参保单位506户，工伤保险基金收入484.7万元，基金支出267.6万元，享受工伤保险待遇149人次，工伤事故备案71起,阶段性下调工伤保险费率20%，为全县参保单位减免工伤保险费101.8万元。</w:t>
      </w:r>
      <w:bookmarkStart w:id="0" w:name="_GoBack"/>
      <w:bookmarkEnd w:id="0"/>
    </w:p>
    <w:p>
      <w:pPr>
        <w:pStyle w:val="10"/>
        <w:tabs>
          <w:tab w:val="left" w:pos="570"/>
        </w:tabs>
        <w:spacing w:line="580" w:lineRule="exact"/>
        <w:rPr>
          <w:rFonts w:hint="eastAsia" w:ascii="宋体" w:hAnsi="宋体" w:eastAsia="宋体" w:cs="宋体"/>
          <w:b w:val="0"/>
          <w:bCs/>
          <w:sz w:val="30"/>
          <w:szCs w:val="30"/>
          <w:lang w:eastAsia="zh-CN"/>
        </w:rPr>
      </w:pPr>
      <w:r>
        <w:rPr>
          <w:rFonts w:hint="eastAsia" w:ascii="宋体" w:hAnsi="宋体" w:eastAsia="宋体" w:cs="宋体"/>
          <w:b w:val="0"/>
          <w:bCs/>
          <w:sz w:val="30"/>
          <w:szCs w:val="30"/>
          <w:lang w:eastAsia="zh-CN"/>
        </w:rPr>
        <w:t>（</w:t>
      </w:r>
      <w:r>
        <w:rPr>
          <w:rFonts w:hint="eastAsia" w:ascii="宋体" w:hAnsi="宋体" w:eastAsia="宋体" w:cs="宋体"/>
          <w:b w:val="0"/>
          <w:bCs/>
          <w:sz w:val="30"/>
          <w:szCs w:val="30"/>
        </w:rPr>
        <w:t>二</w:t>
      </w:r>
      <w:r>
        <w:rPr>
          <w:rFonts w:hint="eastAsia" w:ascii="宋体" w:hAnsi="宋体" w:eastAsia="宋体" w:cs="宋体"/>
          <w:b w:val="0"/>
          <w:bCs/>
          <w:sz w:val="30"/>
          <w:szCs w:val="30"/>
          <w:lang w:eastAsia="zh-CN"/>
        </w:rPr>
        <w:t>）</w:t>
      </w:r>
      <w:r>
        <w:rPr>
          <w:rFonts w:hint="eastAsia" w:ascii="宋体" w:hAnsi="宋体" w:eastAsia="宋体" w:cs="宋体"/>
          <w:b w:val="0"/>
          <w:bCs/>
          <w:sz w:val="30"/>
          <w:szCs w:val="30"/>
        </w:rPr>
        <w:t>工作</w:t>
      </w:r>
      <w:r>
        <w:rPr>
          <w:rFonts w:hint="eastAsia" w:ascii="宋体" w:hAnsi="宋体" w:eastAsia="宋体" w:cs="宋体"/>
          <w:b w:val="0"/>
          <w:bCs/>
          <w:sz w:val="30"/>
          <w:szCs w:val="30"/>
          <w:lang w:eastAsia="zh-CN"/>
        </w:rPr>
        <w:t>开展情况</w:t>
      </w:r>
    </w:p>
    <w:p>
      <w:pPr>
        <w:numPr>
          <w:ilvl w:val="0"/>
          <w:numId w:val="0"/>
        </w:numPr>
        <w:tabs>
          <w:tab w:val="left" w:pos="570"/>
        </w:tabs>
        <w:spacing w:beforeLines="0" w:afterLines="0"/>
        <w:ind w:firstLine="600" w:firstLineChars="200"/>
        <w:rPr>
          <w:rFonts w:hint="eastAsia" w:ascii="宋体" w:hAnsi="宋体" w:eastAsia="宋体" w:cs="宋体"/>
          <w:b w:val="0"/>
          <w:bCs/>
          <w:sz w:val="30"/>
          <w:szCs w:val="30"/>
          <w:lang w:eastAsia="zh-CN"/>
        </w:rPr>
      </w:pPr>
      <w:r>
        <w:rPr>
          <w:rFonts w:hint="eastAsia" w:ascii="宋体" w:hAnsi="宋体" w:eastAsia="宋体" w:cs="宋体"/>
          <w:b w:val="0"/>
          <w:bCs/>
          <w:sz w:val="30"/>
          <w:szCs w:val="30"/>
          <w:lang w:val="en-US" w:eastAsia="zh-CN"/>
        </w:rPr>
        <w:t>1、</w:t>
      </w:r>
      <w:r>
        <w:rPr>
          <w:rFonts w:hint="eastAsia" w:ascii="宋体" w:hAnsi="宋体" w:eastAsia="宋体" w:cs="宋体"/>
          <w:b w:val="0"/>
          <w:bCs/>
          <w:sz w:val="30"/>
          <w:szCs w:val="30"/>
        </w:rPr>
        <w:t>工伤预防宣传</w:t>
      </w:r>
      <w:r>
        <w:rPr>
          <w:rFonts w:hint="eastAsia" w:ascii="宋体" w:hAnsi="宋体" w:eastAsia="宋体" w:cs="宋体"/>
          <w:b w:val="0"/>
          <w:bCs/>
          <w:sz w:val="30"/>
          <w:szCs w:val="30"/>
          <w:lang w:eastAsia="zh-CN"/>
        </w:rPr>
        <w:t>形式多样</w:t>
      </w:r>
    </w:p>
    <w:p>
      <w:pPr>
        <w:numPr>
          <w:ilvl w:val="0"/>
          <w:numId w:val="0"/>
        </w:numPr>
        <w:tabs>
          <w:tab w:val="left" w:pos="570"/>
        </w:tabs>
        <w:spacing w:beforeLines="0" w:afterLines="0"/>
        <w:ind w:firstLine="300" w:firstLineChars="100"/>
        <w:rPr>
          <w:rFonts w:hint="eastAsia" w:ascii="宋体" w:hAnsi="宋体" w:eastAsia="宋体" w:cs="宋体"/>
          <w:color w:val="auto"/>
          <w:sz w:val="30"/>
          <w:szCs w:val="30"/>
        </w:rPr>
      </w:pPr>
      <w:r>
        <w:rPr>
          <w:rFonts w:hint="eastAsia" w:ascii="宋体" w:hAnsi="宋体" w:eastAsia="宋体" w:cs="宋体"/>
          <w:b w:val="0"/>
          <w:bCs/>
          <w:color w:val="auto"/>
          <w:sz w:val="30"/>
          <w:szCs w:val="30"/>
        </w:rPr>
        <w:t>（</w:t>
      </w:r>
      <w:r>
        <w:rPr>
          <w:rFonts w:hint="eastAsia" w:ascii="宋体" w:hAnsi="宋体" w:eastAsia="宋体" w:cs="宋体"/>
          <w:color w:val="auto"/>
          <w:sz w:val="30"/>
          <w:szCs w:val="30"/>
        </w:rPr>
        <w:t>1）为落实工伤预防五年计划，降低工伤发生率，普及工伤保险政策和工伤预防知识、更好地发挥工伤保险功能、提高企业职工工伤预防意识，依法维护企业职工工伤保障权益。中心结合工作实际，制定一系列活动实施方案，进企入户，先后以“春风行动”招聘会、“12333”全国统一咨询日、“智汇潇湘、鸿雁之约”、“走进奔跑者—栉风沐雨与你同行”暨《工伤保险条例》颁布实施20周年宣传、“温暖社保·社保服务进万家”活动为平台，通过多种形式普及工伤保险政策及相关法律知识，联合市局在我县举办2024年－2025年工伤预防项目启动仪式暨主题宣传活动通过广泛动员、全面部署让工伤预防和工伤保险进一步深入人心，营造出安全、健康、和谐的工作环境。</w:t>
      </w:r>
    </w:p>
    <w:p>
      <w:pPr>
        <w:pStyle w:val="10"/>
        <w:numPr>
          <w:ilvl w:val="0"/>
          <w:numId w:val="0"/>
        </w:numPr>
        <w:tabs>
          <w:tab w:val="left" w:pos="570"/>
        </w:tabs>
        <w:spacing w:beforeLines="0" w:afterLines="0"/>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2）全面展开快递行业优先参加工伤保险的宣传工作，以及针对小部分未参保的企业，工作人员主动上门服务，并对办理相关业务的申报资料和办理流程做了详细的讲解，及时为企业和群众撑起了安全“保护伞”，增强了企业安全生产意识，为征缴扩面打下良好基础。</w:t>
      </w:r>
    </w:p>
    <w:p>
      <w:pPr>
        <w:numPr>
          <w:ilvl w:val="0"/>
          <w:numId w:val="0"/>
        </w:numPr>
        <w:spacing w:beforeLines="0" w:afterLines="0"/>
        <w:ind w:firstLine="600" w:firstLineChars="200"/>
        <w:jc w:val="left"/>
        <w:rPr>
          <w:rFonts w:hint="eastAsia" w:ascii="宋体" w:hAnsi="宋体" w:eastAsia="宋体" w:cs="宋体"/>
          <w:b w:val="0"/>
          <w:bCs/>
          <w:sz w:val="30"/>
          <w:szCs w:val="30"/>
        </w:rPr>
      </w:pPr>
      <w:r>
        <w:rPr>
          <w:rFonts w:hint="eastAsia" w:ascii="宋体" w:hAnsi="宋体" w:eastAsia="宋体" w:cs="宋体"/>
          <w:b w:val="0"/>
          <w:bCs/>
          <w:sz w:val="30"/>
          <w:szCs w:val="30"/>
          <w:lang w:val="en-US" w:eastAsia="zh-CN"/>
        </w:rPr>
        <w:t>2、</w:t>
      </w:r>
      <w:r>
        <w:rPr>
          <w:rFonts w:hint="eastAsia" w:ascii="宋体" w:hAnsi="宋体" w:eastAsia="宋体" w:cs="宋体"/>
          <w:b w:val="0"/>
          <w:bCs/>
          <w:sz w:val="30"/>
          <w:szCs w:val="30"/>
        </w:rPr>
        <w:t>落实上级政策措施有力。</w:t>
      </w:r>
    </w:p>
    <w:p>
      <w:pPr>
        <w:pStyle w:val="9"/>
        <w:spacing w:beforeLines="0" w:afterLines="0" w:line="570" w:lineRule="exact"/>
        <w:ind w:left="0" w:leftChars="0" w:firstLine="0" w:firstLineChars="0"/>
        <w:jc w:val="left"/>
        <w:outlineLvl w:val="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（1）根据《人力资源社会保障部 财政部 国家税务总局关于阶段性降低失业保险、工伤保险费率有关问题的通知》（人社部发〔2023〕19 号）精神，自 2023年5月1日起至2024年12月31日，按照《国务院办公厅关于印发降低社会保险费率综合方案的通知》（国办发〔2019〕13 号）有关实施条件，继续实施阶段性降低工伤保险费率政策，全省工伤保险行业费率在全省统一的行业基准费率基础上统一下降 20%，即一至八类行业费率分别按 0.48%、0.72%、0.96%、1.12%、1.36%、1.68%、1.92%、2.08%执行。建设项目参保不实施阶段性降费政策，统一按工程总造价的 1.8‰的费率执行。截至于2024年12月，为全县参保单位共减免工伤保险费101.8万元，大大减轻参保单位负担，助力企业发展。</w:t>
      </w:r>
    </w:p>
    <w:p>
      <w:pPr>
        <w:pStyle w:val="9"/>
        <w:spacing w:beforeLines="0" w:afterLines="0" w:line="570" w:lineRule="exact"/>
        <w:ind w:left="0" w:leftChars="0" w:firstLine="0" w:firstLineChars="0"/>
        <w:jc w:val="left"/>
        <w:outlineLvl w:val="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3、预算资金管理开展情况</w:t>
      </w:r>
    </w:p>
    <w:p>
      <w:pPr>
        <w:pStyle w:val="9"/>
        <w:spacing w:beforeLines="0" w:afterLines="0" w:line="570" w:lineRule="exact"/>
        <w:ind w:left="0" w:leftChars="0" w:firstLine="600" w:firstLineChars="200"/>
        <w:jc w:val="left"/>
        <w:outlineLvl w:val="0"/>
        <w:rPr>
          <w:rFonts w:hint="default" w:ascii="宋体" w:hAnsi="宋体" w:eastAsia="宋体" w:cs="宋体"/>
          <w:color w:val="000000"/>
          <w:kern w:val="0"/>
          <w:sz w:val="30"/>
          <w:szCs w:val="30"/>
          <w:lang w:val="en-US" w:eastAsia="zh-CN"/>
        </w:rPr>
      </w:pPr>
      <w:r>
        <w:rPr>
          <w:rFonts w:hint="default" w:ascii="宋体" w:hAnsi="宋体" w:eastAsia="宋体" w:cs="宋体"/>
          <w:color w:val="000000"/>
          <w:kern w:val="0"/>
          <w:sz w:val="30"/>
          <w:szCs w:val="30"/>
          <w:lang w:val="en-US" w:eastAsia="zh-CN"/>
        </w:rPr>
        <w:t>单位</w:t>
      </w:r>
      <w:r>
        <w:rPr>
          <w:rFonts w:hint="eastAsia" w:ascii="宋体" w:hAnsi="宋体" w:eastAsia="宋体" w:cs="宋体"/>
          <w:color w:val="000000"/>
          <w:kern w:val="0"/>
          <w:sz w:val="30"/>
          <w:szCs w:val="30"/>
          <w:lang w:val="en-US" w:eastAsia="zh-CN"/>
        </w:rPr>
        <w:t>人员</w:t>
      </w:r>
      <w:r>
        <w:rPr>
          <w:rFonts w:hint="default" w:ascii="宋体" w:hAnsi="宋体" w:eastAsia="宋体" w:cs="宋体"/>
          <w:color w:val="000000"/>
          <w:kern w:val="0"/>
          <w:sz w:val="30"/>
          <w:szCs w:val="30"/>
          <w:lang w:val="en-US" w:eastAsia="zh-CN"/>
        </w:rPr>
        <w:t>工资、保险、绩效等支出控制</w:t>
      </w:r>
      <w:r>
        <w:rPr>
          <w:rFonts w:hint="eastAsia" w:ascii="宋体" w:hAnsi="宋体" w:eastAsia="宋体" w:cs="宋体"/>
          <w:color w:val="000000"/>
          <w:kern w:val="0"/>
          <w:sz w:val="30"/>
          <w:szCs w:val="30"/>
          <w:lang w:val="en-US" w:eastAsia="zh-CN"/>
        </w:rPr>
        <w:t>在</w:t>
      </w:r>
      <w:r>
        <w:rPr>
          <w:rFonts w:hint="default" w:ascii="宋体" w:hAnsi="宋体" w:eastAsia="宋体" w:cs="宋体"/>
          <w:color w:val="000000"/>
          <w:kern w:val="0"/>
          <w:sz w:val="30"/>
          <w:szCs w:val="30"/>
          <w:lang w:val="en-US" w:eastAsia="zh-CN"/>
        </w:rPr>
        <w:t>预算支出范围内</w:t>
      </w:r>
      <w:r>
        <w:rPr>
          <w:rFonts w:hint="eastAsia" w:ascii="宋体" w:hAnsi="宋体" w:eastAsia="宋体" w:cs="宋体"/>
          <w:color w:val="000000"/>
          <w:kern w:val="0"/>
          <w:sz w:val="30"/>
          <w:szCs w:val="30"/>
          <w:lang w:val="en-US" w:eastAsia="zh-CN"/>
        </w:rPr>
        <w:t>，按时完成工作任务，保障单位工作正常运转，社会稳定，可持续影响效果明显。服务对象满意度100%。</w:t>
      </w:r>
    </w:p>
    <w:p>
      <w:pPr>
        <w:pStyle w:val="9"/>
        <w:spacing w:beforeLines="0" w:afterLines="0" w:line="570" w:lineRule="exact"/>
        <w:ind w:left="0" w:leftChars="0" w:firstLine="0" w:firstLineChars="0"/>
        <w:jc w:val="left"/>
        <w:outlineLvl w:val="0"/>
        <w:rPr>
          <w:rFonts w:hint="eastAsia" w:ascii="宋体" w:hAnsi="宋体" w:eastAsia="宋体" w:cs="宋体"/>
          <w:b/>
          <w:bCs/>
          <w:sz w:val="30"/>
          <w:szCs w:val="30"/>
        </w:rPr>
      </w:pPr>
      <w:r>
        <w:rPr>
          <w:rFonts w:hint="eastAsia" w:ascii="宋体" w:hAnsi="宋体" w:eastAsia="宋体" w:cs="宋体"/>
          <w:b/>
          <w:bCs/>
          <w:sz w:val="30"/>
          <w:szCs w:val="30"/>
        </w:rPr>
        <w:t>七、存在的问题及原因分析</w:t>
      </w:r>
    </w:p>
    <w:p>
      <w:pPr>
        <w:spacing w:line="60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绩效目标设置有待完善</w:t>
      </w:r>
      <w:r>
        <w:rPr>
          <w:rFonts w:hint="eastAsia" w:ascii="宋体" w:hAnsi="宋体" w:eastAsia="宋体" w:cs="宋体"/>
          <w:sz w:val="30"/>
          <w:szCs w:val="30"/>
          <w:lang w:val="en-US" w:eastAsia="zh-CN"/>
        </w:rPr>
        <w:t>,指标设计的质量和层次有待提高</w:t>
      </w:r>
      <w:r>
        <w:rPr>
          <w:rFonts w:hint="eastAsia" w:ascii="宋体" w:hAnsi="宋体" w:eastAsia="宋体" w:cs="宋体"/>
          <w:sz w:val="30"/>
          <w:szCs w:val="30"/>
          <w:lang w:eastAsia="zh-CN"/>
        </w:rPr>
        <w:t>。</w:t>
      </w:r>
    </w:p>
    <w:p>
      <w:pPr>
        <w:numPr>
          <w:ilvl w:val="0"/>
          <w:numId w:val="4"/>
        </w:numPr>
        <w:spacing w:beforeLines="0" w:afterLines="0" w:line="570" w:lineRule="exact"/>
        <w:jc w:val="left"/>
        <w:outlineLvl w:val="0"/>
        <w:rPr>
          <w:rFonts w:hint="eastAsia" w:ascii="宋体" w:hAnsi="宋体" w:eastAsia="宋体" w:cs="宋体"/>
          <w:b/>
          <w:bCs/>
          <w:sz w:val="30"/>
          <w:szCs w:val="30"/>
        </w:rPr>
      </w:pPr>
      <w:r>
        <w:rPr>
          <w:rFonts w:hint="eastAsia" w:ascii="宋体" w:hAnsi="宋体" w:eastAsia="宋体" w:cs="宋体"/>
          <w:b/>
          <w:bCs/>
          <w:sz w:val="30"/>
          <w:szCs w:val="30"/>
        </w:rPr>
        <w:t>下一步改进措施</w:t>
      </w:r>
    </w:p>
    <w:p>
      <w:pPr>
        <w:autoSpaceDN w:val="0"/>
        <w:spacing w:line="200" w:lineRule="atLeast"/>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提升绩效指标编制针对性，做到各级预算指标均能全面、科学地评价本部门资金。</w:t>
      </w:r>
      <w:r>
        <w:rPr>
          <w:rFonts w:hint="eastAsia" w:ascii="宋体" w:hAnsi="宋体" w:eastAsia="宋体" w:cs="宋体"/>
          <w:sz w:val="30"/>
          <w:szCs w:val="30"/>
        </w:rPr>
        <w:t>进一步健全和完善财务管理制度及内部控制制度，规范和约束机关理财行为和程序，</w:t>
      </w:r>
      <w:r>
        <w:rPr>
          <w:rFonts w:hint="eastAsia" w:ascii="宋体" w:hAnsi="宋体" w:eastAsia="宋体" w:cs="宋体"/>
          <w:sz w:val="30"/>
          <w:szCs w:val="30"/>
          <w:lang w:eastAsia="zh-CN"/>
        </w:rPr>
        <w:t>适应</w:t>
      </w:r>
      <w:r>
        <w:rPr>
          <w:rFonts w:hint="eastAsia" w:ascii="宋体" w:hAnsi="宋体" w:eastAsia="宋体" w:cs="宋体"/>
          <w:sz w:val="30"/>
          <w:szCs w:val="30"/>
        </w:rPr>
        <w:t>财政支出改革的特点，不断更新管理思路，在规范财务收支和控制经费增长上，创新管理手段，用新思路、新方法，改进完善财务管理方法。按照财政支出绩效管理的要求，建立科学的财政资金效益考评制度体系，不断提高财政资金使用管理的水平和效率。</w:t>
      </w:r>
    </w:p>
    <w:p>
      <w:pPr>
        <w:spacing w:beforeLines="0" w:afterLines="0" w:line="570" w:lineRule="exact"/>
        <w:jc w:val="left"/>
        <w:outlineLvl w:val="0"/>
        <w:rPr>
          <w:rFonts w:hint="eastAsia" w:ascii="宋体" w:hAnsi="宋体" w:eastAsia="宋体" w:cs="宋体"/>
          <w:b/>
          <w:bCs/>
          <w:sz w:val="30"/>
          <w:szCs w:val="30"/>
        </w:rPr>
      </w:pPr>
      <w:r>
        <w:rPr>
          <w:rFonts w:hint="eastAsia" w:ascii="宋体" w:hAnsi="宋体" w:eastAsia="宋体" w:cs="宋体"/>
          <w:b/>
          <w:bCs/>
          <w:sz w:val="30"/>
          <w:szCs w:val="30"/>
        </w:rPr>
        <w:t>九、部门整体支出绩效自评结果拟应用和公开情况</w:t>
      </w:r>
    </w:p>
    <w:p>
      <w:pPr>
        <w:spacing w:line="600" w:lineRule="exact"/>
        <w:ind w:firstLine="600" w:firstLineChars="200"/>
        <w:rPr>
          <w:rFonts w:hint="eastAsia" w:ascii="宋体" w:hAnsi="宋体" w:eastAsia="宋体" w:cs="宋体"/>
          <w:sz w:val="30"/>
          <w:szCs w:val="30"/>
        </w:rPr>
      </w:pPr>
      <w:r>
        <w:rPr>
          <w:rFonts w:hint="eastAsia" w:ascii="宋体" w:hAnsi="宋体" w:eastAsia="宋体" w:cs="宋体"/>
          <w:color w:val="222222"/>
          <w:kern w:val="0"/>
          <w:sz w:val="30"/>
          <w:szCs w:val="30"/>
        </w:rPr>
        <w:t>根据部门整体支出绩效评价指标体系，预算管理方面，制度执行总体较为有效</w:t>
      </w:r>
      <w:r>
        <w:rPr>
          <w:rFonts w:hint="eastAsia" w:ascii="宋体" w:hAnsi="宋体" w:eastAsia="宋体" w:cs="宋体"/>
          <w:color w:val="222222"/>
          <w:kern w:val="0"/>
          <w:sz w:val="30"/>
          <w:szCs w:val="30"/>
          <w:lang w:eastAsia="zh-CN"/>
        </w:rPr>
        <w:t>，</w:t>
      </w:r>
      <w:r>
        <w:rPr>
          <w:rFonts w:hint="eastAsia" w:ascii="宋体" w:hAnsi="宋体" w:eastAsia="宋体" w:cs="宋体"/>
          <w:color w:val="222222"/>
          <w:kern w:val="0"/>
          <w:sz w:val="30"/>
          <w:szCs w:val="30"/>
        </w:rPr>
        <w:t>中心20</w:t>
      </w:r>
      <w:r>
        <w:rPr>
          <w:rFonts w:hint="eastAsia" w:ascii="宋体" w:hAnsi="宋体" w:eastAsia="宋体" w:cs="宋体"/>
          <w:color w:val="222222"/>
          <w:kern w:val="0"/>
          <w:sz w:val="30"/>
          <w:szCs w:val="30"/>
          <w:lang w:val="en-US" w:eastAsia="zh-CN"/>
        </w:rPr>
        <w:t>24</w:t>
      </w:r>
      <w:r>
        <w:rPr>
          <w:rFonts w:hint="eastAsia" w:ascii="宋体" w:hAnsi="宋体" w:eastAsia="宋体" w:cs="宋体"/>
          <w:color w:val="222222"/>
          <w:kern w:val="0"/>
          <w:sz w:val="30"/>
          <w:szCs w:val="30"/>
        </w:rPr>
        <w:t>年度评价得分为</w:t>
      </w:r>
      <w:r>
        <w:rPr>
          <w:rFonts w:hint="eastAsia" w:ascii="宋体" w:hAnsi="宋体" w:eastAsia="宋体" w:cs="宋体"/>
          <w:color w:val="222222"/>
          <w:kern w:val="0"/>
          <w:sz w:val="30"/>
          <w:szCs w:val="30"/>
          <w:lang w:val="en-US" w:eastAsia="zh-CN"/>
        </w:rPr>
        <w:t>100</w:t>
      </w:r>
      <w:r>
        <w:rPr>
          <w:rFonts w:hint="eastAsia" w:ascii="宋体" w:hAnsi="宋体" w:eastAsia="宋体" w:cs="宋体"/>
          <w:color w:val="222222"/>
          <w:kern w:val="0"/>
          <w:sz w:val="30"/>
          <w:szCs w:val="30"/>
        </w:rPr>
        <w:t>分</w:t>
      </w:r>
      <w:r>
        <w:rPr>
          <w:rFonts w:hint="eastAsia" w:ascii="宋体" w:hAnsi="宋体" w:eastAsia="宋体" w:cs="宋体"/>
          <w:color w:val="222222"/>
          <w:kern w:val="0"/>
          <w:sz w:val="30"/>
          <w:szCs w:val="30"/>
          <w:lang w:eastAsia="zh-CN"/>
        </w:rPr>
        <w:t>。</w:t>
      </w:r>
      <w:r>
        <w:rPr>
          <w:rFonts w:hint="eastAsia" w:ascii="宋体" w:hAnsi="宋体" w:eastAsia="宋体" w:cs="宋体"/>
          <w:color w:val="222222"/>
          <w:kern w:val="0"/>
          <w:sz w:val="30"/>
          <w:szCs w:val="30"/>
        </w:rPr>
        <w:t>部门整体支出绩效评价</w:t>
      </w:r>
      <w:r>
        <w:rPr>
          <w:rFonts w:hint="eastAsia" w:ascii="宋体" w:hAnsi="宋体" w:eastAsia="宋体" w:cs="宋体"/>
          <w:color w:val="222222"/>
          <w:kern w:val="0"/>
          <w:sz w:val="30"/>
          <w:szCs w:val="30"/>
          <w:lang w:eastAsia="zh-CN"/>
        </w:rPr>
        <w:t>报告及时在县人民政府网站统一平台上公开。</w:t>
      </w:r>
    </w:p>
    <w:p>
      <w:pPr>
        <w:spacing w:beforeLines="0" w:afterLines="0" w:line="570" w:lineRule="exact"/>
        <w:jc w:val="left"/>
        <w:rPr>
          <w:rFonts w:hint="eastAsia" w:ascii="宋体" w:hAnsi="宋体" w:eastAsia="宋体" w:cs="宋体"/>
          <w:b/>
          <w:bCs/>
          <w:sz w:val="30"/>
          <w:szCs w:val="30"/>
        </w:rPr>
      </w:pPr>
      <w:r>
        <w:rPr>
          <w:rFonts w:hint="eastAsia" w:ascii="宋体" w:hAnsi="宋体" w:eastAsia="宋体" w:cs="宋体"/>
          <w:b/>
          <w:bCs/>
          <w:sz w:val="30"/>
          <w:szCs w:val="30"/>
        </w:rPr>
        <w:t>其他需要说明的情况</w:t>
      </w:r>
    </w:p>
    <w:p>
      <w:pPr>
        <w:spacing w:beforeLines="0" w:after="120" w:afterLines="50" w:line="600" w:lineRule="exact"/>
        <w:ind w:firstLine="300" w:firstLineChars="100"/>
        <w:rPr>
          <w:rFonts w:hint="eastAsia" w:ascii="宋体" w:hAnsi="宋体" w:eastAsia="宋体" w:cs="宋体"/>
          <w:sz w:val="30"/>
          <w:szCs w:val="30"/>
        </w:rPr>
      </w:pPr>
      <w:r>
        <w:rPr>
          <w:rFonts w:hint="eastAsia" w:ascii="宋体" w:hAnsi="宋体" w:eastAsia="宋体" w:cs="宋体"/>
          <w:sz w:val="30"/>
          <w:szCs w:val="30"/>
          <w:lang w:eastAsia="zh-CN"/>
        </w:rPr>
        <w:t>无其他</w:t>
      </w:r>
      <w:r>
        <w:rPr>
          <w:rFonts w:hint="eastAsia" w:ascii="宋体" w:hAnsi="宋体" w:eastAsia="宋体" w:cs="宋体"/>
          <w:sz w:val="30"/>
          <w:szCs w:val="30"/>
        </w:rPr>
        <w:t>需要说明的情况</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
    <w:p/>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SimSun">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82134"/>
    <w:multiLevelType w:val="singleLevel"/>
    <w:tmpl w:val="81182134"/>
    <w:lvl w:ilvl="0" w:tentative="0">
      <w:start w:val="3"/>
      <w:numFmt w:val="chineseCounting"/>
      <w:suff w:val="nothing"/>
      <w:lvlText w:val="%1、"/>
      <w:lvlJc w:val="left"/>
      <w:rPr>
        <w:rFonts w:hint="eastAsia"/>
      </w:rPr>
    </w:lvl>
  </w:abstractNum>
  <w:abstractNum w:abstractNumId="1">
    <w:nsid w:val="D08A91FF"/>
    <w:multiLevelType w:val="singleLevel"/>
    <w:tmpl w:val="D08A91FF"/>
    <w:lvl w:ilvl="0" w:tentative="0">
      <w:start w:val="1"/>
      <w:numFmt w:val="decimal"/>
      <w:suff w:val="nothing"/>
      <w:lvlText w:val="%1、"/>
      <w:lvlJc w:val="left"/>
    </w:lvl>
  </w:abstractNum>
  <w:abstractNum w:abstractNumId="2">
    <w:nsid w:val="F578AF41"/>
    <w:multiLevelType w:val="singleLevel"/>
    <w:tmpl w:val="F578AF41"/>
    <w:lvl w:ilvl="0" w:tentative="0">
      <w:start w:val="2"/>
      <w:numFmt w:val="chineseCounting"/>
      <w:suff w:val="nothing"/>
      <w:lvlText w:val="（%1）"/>
      <w:lvlJc w:val="left"/>
      <w:rPr>
        <w:rFonts w:hint="eastAsia"/>
      </w:rPr>
    </w:lvl>
  </w:abstractNum>
  <w:abstractNum w:abstractNumId="3">
    <w:nsid w:val="543C8B88"/>
    <w:multiLevelType w:val="singleLevel"/>
    <w:tmpl w:val="543C8B88"/>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GY3MDMxN2E1MzhjMTYyNjU0ZTFjNWE4NjVlYzYifQ=="/>
  </w:docVars>
  <w:rsids>
    <w:rsidRoot w:val="00172A27"/>
    <w:rsid w:val="00CD7B80"/>
    <w:rsid w:val="01482099"/>
    <w:rsid w:val="02F70D3E"/>
    <w:rsid w:val="04C410F4"/>
    <w:rsid w:val="06C80586"/>
    <w:rsid w:val="08173C39"/>
    <w:rsid w:val="083B347B"/>
    <w:rsid w:val="0AB063A2"/>
    <w:rsid w:val="0CCB4C07"/>
    <w:rsid w:val="0CCE5073"/>
    <w:rsid w:val="0D552FB8"/>
    <w:rsid w:val="0DC8016C"/>
    <w:rsid w:val="0E8E6F53"/>
    <w:rsid w:val="0EB73CBA"/>
    <w:rsid w:val="0FA07198"/>
    <w:rsid w:val="101F3C57"/>
    <w:rsid w:val="105E064F"/>
    <w:rsid w:val="134A555E"/>
    <w:rsid w:val="144C07BE"/>
    <w:rsid w:val="154B3473"/>
    <w:rsid w:val="159123E6"/>
    <w:rsid w:val="15B02F86"/>
    <w:rsid w:val="15B036FB"/>
    <w:rsid w:val="15BF0E2E"/>
    <w:rsid w:val="16005BC6"/>
    <w:rsid w:val="16FC095D"/>
    <w:rsid w:val="17215825"/>
    <w:rsid w:val="17944956"/>
    <w:rsid w:val="196D5403"/>
    <w:rsid w:val="1A5425A3"/>
    <w:rsid w:val="1B915E30"/>
    <w:rsid w:val="1BCE59A7"/>
    <w:rsid w:val="1D5E5630"/>
    <w:rsid w:val="1E43252D"/>
    <w:rsid w:val="1EFE2ED7"/>
    <w:rsid w:val="1F9C1D8C"/>
    <w:rsid w:val="20BA3D5C"/>
    <w:rsid w:val="20D0729C"/>
    <w:rsid w:val="20FE29CD"/>
    <w:rsid w:val="213827F6"/>
    <w:rsid w:val="223873CD"/>
    <w:rsid w:val="22FB7BB8"/>
    <w:rsid w:val="24756501"/>
    <w:rsid w:val="24B16B47"/>
    <w:rsid w:val="24B85979"/>
    <w:rsid w:val="25DB3DE3"/>
    <w:rsid w:val="270F5BBD"/>
    <w:rsid w:val="27F82CDF"/>
    <w:rsid w:val="28176E6E"/>
    <w:rsid w:val="284A6218"/>
    <w:rsid w:val="29746395"/>
    <w:rsid w:val="2A681AD2"/>
    <w:rsid w:val="2A99165F"/>
    <w:rsid w:val="2AF82401"/>
    <w:rsid w:val="2E047079"/>
    <w:rsid w:val="2E693FEF"/>
    <w:rsid w:val="2E6A1256"/>
    <w:rsid w:val="2E924D05"/>
    <w:rsid w:val="2F35605F"/>
    <w:rsid w:val="31EF3498"/>
    <w:rsid w:val="32384B12"/>
    <w:rsid w:val="33457B5A"/>
    <w:rsid w:val="33EA0D37"/>
    <w:rsid w:val="366C0B20"/>
    <w:rsid w:val="37B50C88"/>
    <w:rsid w:val="37D80EF4"/>
    <w:rsid w:val="3CD703C0"/>
    <w:rsid w:val="3D6069C5"/>
    <w:rsid w:val="3DFB432B"/>
    <w:rsid w:val="3E442AFB"/>
    <w:rsid w:val="3E6D3687"/>
    <w:rsid w:val="3FC858FD"/>
    <w:rsid w:val="40DB376D"/>
    <w:rsid w:val="40EF4A83"/>
    <w:rsid w:val="41A60F90"/>
    <w:rsid w:val="437042B4"/>
    <w:rsid w:val="43C27FD1"/>
    <w:rsid w:val="43D25C86"/>
    <w:rsid w:val="44446C38"/>
    <w:rsid w:val="457017D4"/>
    <w:rsid w:val="457C6953"/>
    <w:rsid w:val="47857C94"/>
    <w:rsid w:val="47FF7E2A"/>
    <w:rsid w:val="48B6742E"/>
    <w:rsid w:val="49DC0C6A"/>
    <w:rsid w:val="49F1335D"/>
    <w:rsid w:val="4A7E5437"/>
    <w:rsid w:val="4B490F32"/>
    <w:rsid w:val="4B564457"/>
    <w:rsid w:val="4C152BC1"/>
    <w:rsid w:val="4C575977"/>
    <w:rsid w:val="4CB46925"/>
    <w:rsid w:val="4CF035EF"/>
    <w:rsid w:val="4D69032F"/>
    <w:rsid w:val="4DF30F3A"/>
    <w:rsid w:val="4E8B7C40"/>
    <w:rsid w:val="4F1637A4"/>
    <w:rsid w:val="500F1BD2"/>
    <w:rsid w:val="508A7D3A"/>
    <w:rsid w:val="50C94880"/>
    <w:rsid w:val="51C40746"/>
    <w:rsid w:val="52280779"/>
    <w:rsid w:val="53AF2C08"/>
    <w:rsid w:val="543E6CC0"/>
    <w:rsid w:val="54B53CA9"/>
    <w:rsid w:val="54C209A8"/>
    <w:rsid w:val="55412274"/>
    <w:rsid w:val="557B0928"/>
    <w:rsid w:val="55C03679"/>
    <w:rsid w:val="55EF61FF"/>
    <w:rsid w:val="56002F0F"/>
    <w:rsid w:val="56C41E5B"/>
    <w:rsid w:val="578B5F19"/>
    <w:rsid w:val="57C446E9"/>
    <w:rsid w:val="580B5816"/>
    <w:rsid w:val="5851771E"/>
    <w:rsid w:val="58820FB8"/>
    <w:rsid w:val="590E0679"/>
    <w:rsid w:val="59A0270B"/>
    <w:rsid w:val="5ABA52A9"/>
    <w:rsid w:val="5C8E01AF"/>
    <w:rsid w:val="5D694535"/>
    <w:rsid w:val="5DAB167E"/>
    <w:rsid w:val="5FF27F41"/>
    <w:rsid w:val="60593614"/>
    <w:rsid w:val="61305627"/>
    <w:rsid w:val="619549FC"/>
    <w:rsid w:val="61A67A92"/>
    <w:rsid w:val="62BE6D8B"/>
    <w:rsid w:val="62CD2097"/>
    <w:rsid w:val="63854B45"/>
    <w:rsid w:val="64145AB3"/>
    <w:rsid w:val="64E742EF"/>
    <w:rsid w:val="684B0AD7"/>
    <w:rsid w:val="69EC54F9"/>
    <w:rsid w:val="6B931A72"/>
    <w:rsid w:val="6CA37314"/>
    <w:rsid w:val="6E337B9A"/>
    <w:rsid w:val="6E9F0D8B"/>
    <w:rsid w:val="6EEB068E"/>
    <w:rsid w:val="6F0B4673"/>
    <w:rsid w:val="6F8E2CA0"/>
    <w:rsid w:val="6FC74374"/>
    <w:rsid w:val="6FE17011"/>
    <w:rsid w:val="703C2789"/>
    <w:rsid w:val="712C7DC8"/>
    <w:rsid w:val="718A5D23"/>
    <w:rsid w:val="719852B4"/>
    <w:rsid w:val="73771145"/>
    <w:rsid w:val="75073918"/>
    <w:rsid w:val="757E44F5"/>
    <w:rsid w:val="75F204EF"/>
    <w:rsid w:val="760C395C"/>
    <w:rsid w:val="76102BC1"/>
    <w:rsid w:val="76366479"/>
    <w:rsid w:val="771A18F7"/>
    <w:rsid w:val="794B45F4"/>
    <w:rsid w:val="7B8043FB"/>
    <w:rsid w:val="7C7B75F7"/>
    <w:rsid w:val="7C8E14A7"/>
    <w:rsid w:val="7D162B5E"/>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正文1"/>
    <w:qFormat/>
    <w:uiPriority w:val="0"/>
    <w:pPr>
      <w:widowControl w:val="0"/>
      <w:suppressAutoHyphens w:val="0"/>
      <w:bidi w:val="0"/>
      <w:spacing w:beforeLines="0" w:beforeAutospacing="0" w:afterLines="0" w:afterAutospacing="0"/>
      <w:jc w:val="both"/>
    </w:pPr>
    <w:rPr>
      <w:rFonts w:ascii="Times New Roman" w:hAnsi="Times New Roman" w:eastAsia="宋体;SimSun" w:cs="Times New Roman"/>
      <w:color w:val="auto"/>
      <w:kern w:val="2"/>
      <w:sz w:val="21"/>
      <w:szCs w:val="24"/>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3518</Words>
  <Characters>3889</Characters>
  <Lines>0</Lines>
  <Paragraphs>0</Paragraphs>
  <TotalTime>125</TotalTime>
  <ScaleCrop>false</ScaleCrop>
  <LinksUpToDate>false</LinksUpToDate>
  <CharactersWithSpaces>4219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Work.164</cp:lastModifiedBy>
  <cp:lastPrinted>2024-04-15T08:29:00Z</cp:lastPrinted>
  <dcterms:modified xsi:type="dcterms:W3CDTF">2025-06-06T07:25:34Z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C05C0A58C1B94E6DA3F69BCC80938D65_11</vt:lpwstr>
  </property>
</Properties>
</file>