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9E42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2BD96ED">
      <w:pPr>
        <w:widowControl/>
        <w:spacing w:beforeLines="0" w:afterLines="0" w:line="540" w:lineRule="exact"/>
        <w:jc w:val="left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双牌县茶林镇中心卫生院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40CF060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FF26BF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2297B2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BC1E06B">
      <w:pPr>
        <w:spacing w:beforeLines="0" w:afterLines="0"/>
        <w:rPr>
          <w:rFonts w:hint="default" w:eastAsia="黑体"/>
          <w:sz w:val="32"/>
          <w:szCs w:val="24"/>
        </w:rPr>
      </w:pPr>
    </w:p>
    <w:p w14:paraId="7681193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7B6F1D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186A5BF">
      <w:pPr>
        <w:spacing w:beforeLines="0" w:afterLines="0" w:line="600" w:lineRule="exact"/>
        <w:rPr>
          <w:rFonts w:hint="eastAsia" w:eastAsia="仿宋_GB2312"/>
          <w:sz w:val="32"/>
          <w:szCs w:val="24"/>
        </w:rPr>
      </w:pPr>
    </w:p>
    <w:p w14:paraId="6DBBB73C"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双牌县茶林镇中心卫生院</w:t>
      </w:r>
    </w:p>
    <w:p w14:paraId="27D75D8E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17E225E1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06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24FADA4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8283999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786A7027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76DD53FF"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一、基本情况</w:t>
      </w:r>
    </w:p>
    <w:p w14:paraId="5E505A18">
      <w:pPr>
        <w:spacing w:line="600" w:lineRule="exact"/>
        <w:ind w:firstLine="640" w:firstLineChars="200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（一）部门（单位）基本情况</w:t>
      </w:r>
    </w:p>
    <w:p w14:paraId="38839C0C">
      <w:pPr>
        <w:widowControl/>
        <w:spacing w:line="600" w:lineRule="atLeast"/>
        <w:ind w:firstLine="600"/>
        <w:jc w:val="left"/>
        <w:rPr>
          <w:rFonts w:hint="eastAsia" w:ascii="宋体" w:hAnsi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根据县编委（双编发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[2020]25号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）核定，双牌县茶林镇中心卫生院是国家公益一类事业单位，主要承担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eastAsia="zh-CN"/>
        </w:rPr>
        <w:t>茶林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镇范围内人民群众的医疗卫生服务。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2024年本单位年初编制人数19人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，年末实有编制数19人，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全部纳入202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年部门决算编制范围。</w:t>
      </w:r>
    </w:p>
    <w:p w14:paraId="2AE4CAB1">
      <w:pPr>
        <w:widowControl/>
        <w:spacing w:line="600" w:lineRule="atLeast"/>
        <w:ind w:firstLine="600"/>
        <w:jc w:val="left"/>
        <w:rPr>
          <w:rFonts w:hint="eastAsia" w:ascii="宋体" w:hAnsi="宋体" w:cs="宋体"/>
          <w:color w:val="auto"/>
          <w:kern w:val="0"/>
          <w:sz w:val="30"/>
          <w:szCs w:val="30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　</w:t>
      </w:r>
    </w:p>
    <w:p w14:paraId="715118D5">
      <w:pPr>
        <w:widowControl/>
        <w:spacing w:line="600" w:lineRule="atLeast"/>
        <w:ind w:firstLine="600"/>
        <w:jc w:val="left"/>
        <w:rPr>
          <w:rFonts w:eastAsia="楷体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376.69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万元，其中涉及项目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个，涉及一般公共预算当年财政项目拨款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376.69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万元，自评覆盖率达到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%。绩效自评结果显示，上述项目支出绩效情况较为理想，均达到了项目申请时设定的各项绩效目标。</w:t>
      </w:r>
    </w:p>
    <w:p w14:paraId="2B5C2981">
      <w:pPr>
        <w:pStyle w:val="9"/>
        <w:spacing w:line="600" w:lineRule="exact"/>
        <w:ind w:firstLine="64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二、一般公共预算支出情况</w:t>
      </w:r>
    </w:p>
    <w:p w14:paraId="0135E993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（一）基本支出情况</w:t>
      </w:r>
    </w:p>
    <w:p w14:paraId="502977F7"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376.69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64</w:t>
      </w:r>
      <w:r>
        <w:rPr>
          <w:rFonts w:hint="eastAsia" w:ascii="宋体" w:hAnsi="宋体" w:cs="宋体"/>
          <w:kern w:val="0"/>
          <w:sz w:val="30"/>
          <w:szCs w:val="30"/>
        </w:rPr>
        <w:t xml:space="preserve"> %。一般公共预算财政拨款基本支出中人员经费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200.69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65.32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 w14:paraId="49B7FD3F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3F67BACA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69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40.92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 w14:paraId="4DB461F2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 w14:paraId="3A385730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191D1BE4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 w14:paraId="41C9F2FC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3455F005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1EA73B36"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 w14:paraId="676C9719">
      <w:pPr>
        <w:pStyle w:val="9"/>
        <w:spacing w:line="600" w:lineRule="exact"/>
        <w:ind w:firstLine="640"/>
        <w:rPr>
          <w:rFonts w:hint="eastAsia" w:ascii="宋体" w:hAnsi="宋体" w:cs="宋体"/>
          <w:sz w:val="32"/>
          <w:szCs w:val="24"/>
        </w:rPr>
      </w:pPr>
      <w:r>
        <w:rPr>
          <w:rFonts w:hint="eastAsia" w:ascii="宋体" w:hAnsi="宋体" w:cs="宋体"/>
          <w:sz w:val="32"/>
          <w:szCs w:val="24"/>
        </w:rPr>
        <w:t>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376.69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21.38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5.67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经费开支增加</w:t>
      </w:r>
      <w:r>
        <w:rPr>
          <w:rFonts w:hint="eastAsia" w:ascii="宋体" w:hAnsi="宋体" w:cs="宋体"/>
          <w:sz w:val="32"/>
          <w:szCs w:val="24"/>
        </w:rPr>
        <w:t>。其中：基本支出完成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307.69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133.88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43.51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年财政拨款资金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及人员经费增加</w:t>
      </w:r>
      <w:r>
        <w:rPr>
          <w:rFonts w:hint="eastAsia" w:ascii="宋体" w:hAnsi="宋体" w:cs="宋体"/>
          <w:sz w:val="32"/>
          <w:szCs w:val="24"/>
        </w:rPr>
        <w:t>。项目支出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69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增减少15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21.73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年项目资金拨款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。人员经费完成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95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21.93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减少23.08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公共卫生经费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拨款减少</w:t>
      </w:r>
      <w:r>
        <w:rPr>
          <w:rFonts w:hint="eastAsia" w:ascii="宋体" w:hAnsi="宋体" w:cs="宋体"/>
          <w:sz w:val="32"/>
          <w:szCs w:val="24"/>
        </w:rPr>
        <w:t>；公用经费完成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107</w:t>
      </w:r>
      <w:r>
        <w:rPr>
          <w:rFonts w:hint="eastAsia" w:ascii="宋体" w:hAnsi="宋体" w:cs="宋体"/>
          <w:sz w:val="32"/>
          <w:szCs w:val="24"/>
        </w:rPr>
        <w:t>万元，比上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年增加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2.8</w:t>
      </w:r>
      <w:r>
        <w:rPr>
          <w:rFonts w:hint="eastAsia" w:ascii="宋体" w:hAnsi="宋体" w:cs="宋体"/>
          <w:sz w:val="32"/>
          <w:szCs w:val="24"/>
        </w:rPr>
        <w:t>%，变化的主要原因：202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sz w:val="32"/>
          <w:szCs w:val="24"/>
        </w:rPr>
        <w:t>年财政拨款资金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</w:rPr>
        <w:t>。</w:t>
      </w:r>
    </w:p>
    <w:p w14:paraId="6760AF3A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黑体" w:hAnsi="黑体" w:eastAsia="黑体"/>
          <w:color w:val="auto"/>
          <w:sz w:val="32"/>
          <w:szCs w:val="32"/>
        </w:rPr>
        <w:t>存在的问题及原因分析</w:t>
      </w:r>
    </w:p>
    <w:p w14:paraId="3E9921B1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预算编制不够明确和细化，资金使用效益有待进一步提高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绩效目标设立要进一步明确、细化和量化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。</w:t>
      </w:r>
    </w:p>
    <w:p w14:paraId="6F682CEF"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八、下一步改进措施</w:t>
      </w:r>
    </w:p>
    <w:p w14:paraId="47ADA65B">
      <w:pPr>
        <w:spacing w:line="600" w:lineRule="exact"/>
        <w:ind w:firstLine="640" w:firstLineChars="200"/>
        <w:rPr>
          <w:rFonts w:hint="default" w:ascii="宋体" w:hAnsi="宋体" w:eastAsia="宋体" w:cs="宋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严格按照政府会计制度准则实行财务运行和财务报账机制。提高财政资金的经济效益，使各项指标达到优化标准。</w:t>
      </w:r>
    </w:p>
    <w:p w14:paraId="23DA368A">
      <w:pPr>
        <w:numPr>
          <w:ilvl w:val="0"/>
          <w:numId w:val="3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绩效自评结果拟应用和公开情况</w:t>
      </w:r>
    </w:p>
    <w:p w14:paraId="32A114A5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严格按照政府信息公开的有关要求，强化评价结果应用，逐步公开财政支出项目预算及绩效评价结果，接受社会公众对财政资金使用效益的监督。</w:t>
      </w:r>
    </w:p>
    <w:p w14:paraId="69590EE0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附件：</w:t>
      </w:r>
    </w:p>
    <w:p w14:paraId="6F3D1D01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、部门整体支出绩效评价基础数据表</w:t>
      </w:r>
    </w:p>
    <w:p w14:paraId="75A69088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、部门整体支出绩效自评表</w:t>
      </w:r>
    </w:p>
    <w:p w14:paraId="5D0A6AD5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/>
          <w:color w:val="auto"/>
          <w:sz w:val="32"/>
          <w:szCs w:val="32"/>
        </w:rPr>
        <w:t>、项目支出绩效自评表</w:t>
      </w:r>
    </w:p>
    <w:p w14:paraId="69C66624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34DC80E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A74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78C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F879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D76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546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77E96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C91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FF4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D07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F39D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2F391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4A8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915F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94B1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2C44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EA12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1B9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A48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65E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8766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6A764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05F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4FB3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798A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376.69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85185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376.69</w:t>
            </w:r>
          </w:p>
        </w:tc>
      </w:tr>
      <w:tr w14:paraId="74E44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8852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60A3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0E1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41702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  <w:p w14:paraId="57C15CF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  <w:p w14:paraId="6C71663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 w14:paraId="63FC7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822B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5BA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0B7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CE29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ED51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A488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33B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10E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C579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912B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A158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6A4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3BF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2DAF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A323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2881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9B80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75A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8838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6A98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F839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455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2F1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4602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B32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1421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C96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ADE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38B2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A2C2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04CE5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907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3BE8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2CF5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40EA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D1A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6FE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D26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4778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6F3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B7E1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1A8B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4F94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18273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13E8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247D4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0056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173.31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BD2A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200.69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73090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200.69</w:t>
            </w:r>
          </w:p>
        </w:tc>
      </w:tr>
      <w:tr w14:paraId="75D51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B3E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E22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504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7EE4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040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52D7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5EE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1A36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E7F23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</w:t>
            </w:r>
          </w:p>
        </w:tc>
      </w:tr>
      <w:tr w14:paraId="0A4AD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26253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07F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9AC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19B3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9C19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4FF84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31C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831D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21D2A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7B262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FE20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9EE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146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2227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DB2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9B8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2EA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53E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442F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B8B5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765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FB8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1F8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B072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84E6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214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A8B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7F3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EB84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5443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CC93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495D0F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7A9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568539C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7D76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54C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B94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FC55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134D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104F2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416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153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BD4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836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44C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8497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3414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D6CD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621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2B6A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28E4BBBC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0EAA59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7378FEA9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64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邓群龙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15274621840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蒋海辉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3BE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5B5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BD1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FD8AE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双牌县茶林镇中心卫生院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22EE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DFA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2259D7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22BD459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F0C0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38A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75B9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9E293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796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A70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AB64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5A4CA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FB9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C6AE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223B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575E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43B6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094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7D91C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1FBAA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  <w:tr w14:paraId="02EA9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E13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E79F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6E6F7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</w:tr>
      <w:tr w14:paraId="0FB21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DE4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8B0D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200.69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417AD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307.69</w:t>
            </w:r>
          </w:p>
        </w:tc>
      </w:tr>
      <w:tr w14:paraId="46FD5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8657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E9BF1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C02AE1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</w:tr>
      <w:tr w14:paraId="3B6CB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FE6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D2D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F9B7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EDB1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8EF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71315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F306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92FA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553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8AB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E698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31E26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80D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A16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830C9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C2F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2B6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4F14C4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33173A9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660E56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061355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F65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222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82B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85802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9C3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424A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B96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EDCA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72669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8437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9CF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43F32F2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4E7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0D4C6CD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6C0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电子健康档案规范管理使用率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8FFA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0BF25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8A5D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163B9">
            <w:pPr>
              <w:spacing w:beforeLines="0" w:afterLines="0" w:line="24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022D3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42D6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076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5C02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AFE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5390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7类重点人群健康管理服务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2438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EEC4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D9A5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6760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212E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2E07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74C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65EF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8A6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0F7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0991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54AD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8B92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9C7C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EA63C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F45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6A4A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A62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BAF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257C2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8353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CE3B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C1C3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D694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0F4B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7119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F7E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0298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F8D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980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13D8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0232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5A4A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2C99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BD5A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9DE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256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9E8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EEA9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75F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9ECC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BED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8A08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BC5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AFDD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F14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89CA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4FB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284A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1EDB8F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DB352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09B06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8925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ED2C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B11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D134D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E01B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C627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993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A95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FB6ED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D7CE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98CE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8E2B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4ED4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A1BD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02CC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C3C2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DAC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72D4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A1160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A328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06B3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9CE4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8D63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10E0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9901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972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1E50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0E32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DA3BC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86A4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E002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EA7B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C311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068A9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CCD1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5E5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9E59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4863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E88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E2E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5AA8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4F9E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10D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0191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813B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DD7A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F586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4A01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26F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EF1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C9561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90A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D7069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BF7B1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104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6141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543E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501E66E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367B30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361A9D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FEA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1CEF1A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942A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D242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6B3D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7219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118F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9E239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9A4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675FB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125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1A1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2E6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0F7D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7DFD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ED88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6B22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6807A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C6A0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9888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F4B2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7505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0DE3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E3A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78C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07B9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BB4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0A49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B81F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DF54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D35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DC7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A493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45A1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5C50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1951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162E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A1133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C856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66B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19B4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8B5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F7C5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0848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DD6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AA63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BFE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388B5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BCA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F49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EAD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D36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84FC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CA9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6CF5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54AD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4A8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C1F04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FC9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51E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646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0EF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F2A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956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6225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9188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9C1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DFCA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1017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F3BF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D07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C6A9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29E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6D48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4BB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1CC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49E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3457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3A0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474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8E2B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4BF8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94C7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C342B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BC3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6CA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810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A7D7B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C193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EE8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953D6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9F5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611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CA6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5BC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80F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A23F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253E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8A7E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AC3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1AC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9ECE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E9C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8D22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412E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F76B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B6ED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47BC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3B93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3C8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1F8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3DB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0876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B83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59D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647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FA5D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A9B5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0C4C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C872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1DD33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090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F0B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9BF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B96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10A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F5E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EBA6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E9E2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89A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EA42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B1A4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75D9E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茶林镇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A666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B358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94AF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F41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7C018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A93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C88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8EA2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CD91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FBB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0AA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BEB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1448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5911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0F35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1269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285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83A1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254D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54DF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1AED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邓群龙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2025.06.10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15274621840</w:t>
      </w:r>
      <w:r>
        <w:rPr>
          <w:rFonts w:hint="eastAsia" w:eastAsia="仿宋_GB2312"/>
          <w:sz w:val="22"/>
          <w:szCs w:val="24"/>
        </w:rPr>
        <w:t xml:space="preserve">   单位负责人签字：</w:t>
      </w:r>
      <w:r>
        <w:rPr>
          <w:rFonts w:hint="eastAsia" w:eastAsia="仿宋_GB2312"/>
          <w:sz w:val="22"/>
          <w:szCs w:val="24"/>
          <w:lang w:eastAsia="zh-CN"/>
        </w:rPr>
        <w:t>蒋海辉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614E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190D5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FA4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7B2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1B92C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基本公共卫生服务、国家基本药物制度补助</w:t>
            </w:r>
          </w:p>
        </w:tc>
      </w:tr>
      <w:tr w14:paraId="183C9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71FB4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547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A1E8C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200.69万元</w:t>
            </w:r>
          </w:p>
        </w:tc>
      </w:tr>
      <w:tr w14:paraId="55F80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8D33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3D6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C3B7B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双牌县卫生健康局</w:t>
            </w:r>
          </w:p>
        </w:tc>
      </w:tr>
      <w:tr w14:paraId="7E47E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8C20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4FF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5615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推进国家基本公共卫生服务，药物药品零差价销售率。</w:t>
            </w:r>
          </w:p>
        </w:tc>
      </w:tr>
      <w:tr w14:paraId="66FBC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26C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328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99C54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2024年基本公共卫生服务支出200.69万元，国家基本药物制度补助6万元</w:t>
            </w:r>
          </w:p>
        </w:tc>
      </w:tr>
      <w:tr w14:paraId="6F031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F1AC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B33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11DE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9F858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项目绩效目标完成良好</w:t>
            </w:r>
          </w:p>
          <w:p w14:paraId="3E1E44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66D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211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948F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87B5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1E752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预算编制不够明确和细化，资金使用效益有待进一步提高。</w:t>
            </w:r>
          </w:p>
          <w:p w14:paraId="48FAEA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D06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20B3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ECD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F9C3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绩效目标设立要进一步明确、细化和量化。</w:t>
            </w:r>
          </w:p>
        </w:tc>
      </w:tr>
      <w:tr w14:paraId="52836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7547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3B3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D205E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3BFF9E1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6898F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2DA9D58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邓群龙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15274621840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5357697E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DF94CB5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269BA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50E39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552DA834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0BAC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双牌县茶林镇中心卫生院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864C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B3D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D111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40F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08ABB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双牌县茶林镇中心卫生院</w:t>
            </w:r>
          </w:p>
        </w:tc>
      </w:tr>
      <w:tr w14:paraId="6B289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F37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4F9801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CAAD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732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4AF25D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474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609C61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0E1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55FAD5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EAC1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D23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243B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3A001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2DC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950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7D262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93AF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C18F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695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8290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F8E51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2CD5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8ED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66B6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3DA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7F6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7C3F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4B8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F37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072E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779F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4DC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F6EB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DC0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8BE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18C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1AC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6787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7C05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D35C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8FA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391A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A45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36D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F8CF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541E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634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2049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5C49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080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3F9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DA56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07DAC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6C3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888C8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7878E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376.69</w:t>
            </w:r>
          </w:p>
        </w:tc>
      </w:tr>
      <w:tr w14:paraId="44AB3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20E9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06FA2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180C3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5A6C9F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A7C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5C1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9706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171E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55A8CF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DB68E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2341DE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372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AA27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2F84D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3B3F9F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623C71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619B5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5C3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61B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59769A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791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280743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4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A5A0C">
            <w:pPr>
              <w:tabs>
                <w:tab w:val="left" w:pos="372"/>
              </w:tabs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8848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07AF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DD6A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7B11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E9BA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1A8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3D8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2A30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F3D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724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7CE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EB91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037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B1D7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309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4A3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2B8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C22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141D96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F3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419D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E1CD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6382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CF81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BEB9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FE23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034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052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BCD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00C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646D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C0F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0AFE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6A1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8F45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6E3F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6E1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03F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8A7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069EA0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0BC7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E30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241A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CF11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DC1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DE7B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858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996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FDA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A92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63C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D61A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3F37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3D3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3D9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0AF2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A386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B75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7C3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04E4E6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F45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7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981E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044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9B3E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21E5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A42C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0044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6AA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CBF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77A7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06C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4B7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BC0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BBA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5C36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C5DEB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C22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215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5D7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245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A04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3285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F8B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92C7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FD6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7B6A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FABE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0F7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A41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B95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BD4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C221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9FD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B51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198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6BD8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B6D7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A4E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7AA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612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AE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6DC0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9AF9B">
            <w:pPr>
              <w:spacing w:beforeLines="0" w:afterLines="0"/>
              <w:jc w:val="left"/>
              <w:rPr>
                <w:rFonts w:hint="default" w:ascii="仿宋" w:hAnsi="仿宋" w:cs="仿宋"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2685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9221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F432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E02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6EA3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B788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26E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DAD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9933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7C3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C62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50C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D830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ECB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4291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68B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1CC279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909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47E2A8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6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EA43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E57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A4D5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BA99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7F80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DBDE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EEF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12B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6DF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38F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16B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A87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F59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EB0A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61C4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FA6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A1C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B2D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EC9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5A9D73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F0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F0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A30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5C4D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BF8D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8882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FCF4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F69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D499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15E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F8E7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2DC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748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C05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EA2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AB3B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527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F10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5B2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4DB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10F84C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6C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B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BFF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CB04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E8AA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AFAC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CDB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7E3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1A5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A70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7F9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B34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7FE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D30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FAB60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ACF4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0865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F87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0A0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1B75FD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76F5E2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C90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A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9FAF7"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茶林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6E27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茶林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E00A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18F2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4315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6079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1FE03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F61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87BA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7FE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CA6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8222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FBB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3E3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65F0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E801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11BD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18B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4257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E542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1E327D9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1BE9A6B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49DCF0">
      <w:pPr>
        <w:spacing w:beforeLines="0" w:afterLines="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邓群龙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15274621840</w:t>
      </w:r>
    </w:p>
    <w:p w14:paraId="28D2BCF0"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蒋海辉</w:t>
      </w:r>
    </w:p>
    <w:p w14:paraId="50942AA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28FB3CE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BA279CC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茶林镇中心卫生院单位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 w14:paraId="38A9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A535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FD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D8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588F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C8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18AC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3E7A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8D6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8B944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蒋海辉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FBCF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院长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01101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DA3E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18174648530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880E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74E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BD12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42FEE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邓群龙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0AD7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F1D0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56836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15274621840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9BF5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7A2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6D6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8D7F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1B61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73B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5D19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0478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1F3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DC7C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C72F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373D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60CF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C331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CE34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597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44BA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E8F49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B0F8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C01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94CA8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A96C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D3A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96D5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D6C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0B08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24C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ACBD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856B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D63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BF852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A951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514F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6509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0EC9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3F56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C2D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242E9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DD7B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0C2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BFACE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B9250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177F9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2E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D87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032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8A7A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E69D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B09A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DD2F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66C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88D8F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A2F2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E0FF3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C5F0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4F1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6752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AE0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531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753D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CAFB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F8E7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6B5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5653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1B85DFE2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698C9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D989A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D989A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132BD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FF76B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FF76B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WQ1ZWY1ZGE3NjZlYjQwZGUwYTYzODhjYWM3MjQifQ=="/>
  </w:docVars>
  <w:rsids>
    <w:rsidRoot w:val="00172A27"/>
    <w:rsid w:val="03973227"/>
    <w:rsid w:val="04922DDB"/>
    <w:rsid w:val="06B22487"/>
    <w:rsid w:val="0A832AFB"/>
    <w:rsid w:val="0CCE5073"/>
    <w:rsid w:val="0D307520"/>
    <w:rsid w:val="101F3C57"/>
    <w:rsid w:val="10206B14"/>
    <w:rsid w:val="105E064F"/>
    <w:rsid w:val="10B92534"/>
    <w:rsid w:val="154B3473"/>
    <w:rsid w:val="15595889"/>
    <w:rsid w:val="15B02F86"/>
    <w:rsid w:val="170A508C"/>
    <w:rsid w:val="196C5B8A"/>
    <w:rsid w:val="1BCE59A7"/>
    <w:rsid w:val="1D5E5630"/>
    <w:rsid w:val="1F9C1D8C"/>
    <w:rsid w:val="20454DA8"/>
    <w:rsid w:val="20880D52"/>
    <w:rsid w:val="20BA3D5C"/>
    <w:rsid w:val="20FE29CD"/>
    <w:rsid w:val="213827F6"/>
    <w:rsid w:val="24756501"/>
    <w:rsid w:val="255827A8"/>
    <w:rsid w:val="2716482C"/>
    <w:rsid w:val="2AF82401"/>
    <w:rsid w:val="31EF3498"/>
    <w:rsid w:val="32794A1C"/>
    <w:rsid w:val="33452891"/>
    <w:rsid w:val="33457B5A"/>
    <w:rsid w:val="33EA0D37"/>
    <w:rsid w:val="341979D6"/>
    <w:rsid w:val="35042EF8"/>
    <w:rsid w:val="357131C3"/>
    <w:rsid w:val="3632434C"/>
    <w:rsid w:val="39900FC9"/>
    <w:rsid w:val="3BDB534D"/>
    <w:rsid w:val="3DFB432B"/>
    <w:rsid w:val="3F8E1EBB"/>
    <w:rsid w:val="40F41E3E"/>
    <w:rsid w:val="41990C37"/>
    <w:rsid w:val="41A60F90"/>
    <w:rsid w:val="42310E70"/>
    <w:rsid w:val="437042B4"/>
    <w:rsid w:val="43D25C86"/>
    <w:rsid w:val="466361C0"/>
    <w:rsid w:val="47DE55F6"/>
    <w:rsid w:val="47FF7E2A"/>
    <w:rsid w:val="485F0F6C"/>
    <w:rsid w:val="4990214D"/>
    <w:rsid w:val="49B04D70"/>
    <w:rsid w:val="4A063BE1"/>
    <w:rsid w:val="4A485E1D"/>
    <w:rsid w:val="4A7E5437"/>
    <w:rsid w:val="4B490F32"/>
    <w:rsid w:val="4B564457"/>
    <w:rsid w:val="4C1A7ACF"/>
    <w:rsid w:val="4C575977"/>
    <w:rsid w:val="4C7474B8"/>
    <w:rsid w:val="4D883876"/>
    <w:rsid w:val="4DF30F3A"/>
    <w:rsid w:val="4E8B7C40"/>
    <w:rsid w:val="4F1637A4"/>
    <w:rsid w:val="500F1BD2"/>
    <w:rsid w:val="51C40746"/>
    <w:rsid w:val="543E6CC0"/>
    <w:rsid w:val="55412274"/>
    <w:rsid w:val="55C03679"/>
    <w:rsid w:val="56570A4D"/>
    <w:rsid w:val="56C91B70"/>
    <w:rsid w:val="57C446E9"/>
    <w:rsid w:val="58820FB8"/>
    <w:rsid w:val="5ABA52A9"/>
    <w:rsid w:val="5AF320D7"/>
    <w:rsid w:val="5AFC7E15"/>
    <w:rsid w:val="5C8E01AF"/>
    <w:rsid w:val="5D7E1FDA"/>
    <w:rsid w:val="5E4F2952"/>
    <w:rsid w:val="5E930631"/>
    <w:rsid w:val="5FD05A4A"/>
    <w:rsid w:val="62BE6D8B"/>
    <w:rsid w:val="6328593C"/>
    <w:rsid w:val="64E742EF"/>
    <w:rsid w:val="6663343E"/>
    <w:rsid w:val="684B0AD7"/>
    <w:rsid w:val="68C0111A"/>
    <w:rsid w:val="69495025"/>
    <w:rsid w:val="6A740062"/>
    <w:rsid w:val="6B480560"/>
    <w:rsid w:val="6C845EBC"/>
    <w:rsid w:val="75073918"/>
    <w:rsid w:val="760B58B5"/>
    <w:rsid w:val="771A18F7"/>
    <w:rsid w:val="77B92EBE"/>
    <w:rsid w:val="79C7455B"/>
    <w:rsid w:val="7CEF2A50"/>
    <w:rsid w:val="7E991F23"/>
    <w:rsid w:val="7EB5519D"/>
    <w:rsid w:val="7EEA6053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1230</Words>
  <Characters>1363</Characters>
  <Lines>0</Lines>
  <Paragraphs>0</Paragraphs>
  <TotalTime>12</TotalTime>
  <ScaleCrop>false</ScaleCrop>
  <LinksUpToDate>false</LinksUpToDate>
  <CharactersWithSpaces>1370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WPS_1742704459</cp:lastModifiedBy>
  <cp:lastPrinted>2023-09-15T07:21:00Z</cp:lastPrinted>
  <dcterms:modified xsi:type="dcterms:W3CDTF">2025-09-24T02:30:11Z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C344FF445B1F46FA8322A56CF0B9428F_13</vt:lpwstr>
  </property>
  <property fmtid="{D5CDD505-2E9C-101B-9397-08002B2CF9AE}" pid="4" name="KSOTemplateDocerSaveRecord">
    <vt:lpwstr>eyJoZGlkIjoiNGMyZWQ1ZWY1ZGE3NjZlYjQwZGUwYTYzODhjYWM3MjQiLCJ1c2VySWQiOiIxNjg3NTkyNDgwIn0=</vt:lpwstr>
  </property>
</Properties>
</file>